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drawings/drawing5.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drawings/drawing6.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theme/themeOverride8.xml" ContentType="application/vnd.openxmlformats-officedocument.themeOverride+xml"/>
  <Override PartName="/word/charts/chart17.xml" ContentType="application/vnd.openxmlformats-officedocument.drawingml.chart+xml"/>
  <Override PartName="/word/drawings/drawing7.xml" ContentType="application/vnd.openxmlformats-officedocument.drawingml.chartshapes+xml"/>
  <Override PartName="/word/charts/chart18.xml" ContentType="application/vnd.openxmlformats-officedocument.drawingml.chart+xml"/>
  <Override PartName="/word/drawings/drawing8.xml" ContentType="application/vnd.openxmlformats-officedocument.drawingml.chartshapes+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25.xml" ContentType="application/vnd.openxmlformats-officedocument.drawingml.chart+xml"/>
  <Override PartName="/word/theme/themeOverride10.xml" ContentType="application/vnd.openxmlformats-officedocument.themeOverride+xml"/>
  <Override PartName="/word/drawings/drawing10.xml" ContentType="application/vnd.openxmlformats-officedocument.drawingml.chartshapes+xml"/>
  <Override PartName="/word/charts/chart26.xml" ContentType="application/vnd.openxmlformats-officedocument.drawingml.chart+xml"/>
  <Override PartName="/word/theme/themeOverride11.xml" ContentType="application/vnd.openxmlformats-officedocument.themeOverride+xml"/>
  <Override PartName="/word/drawings/drawing11.xml" ContentType="application/vnd.openxmlformats-officedocument.drawingml.chartshapes+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theme/themeOverride12.xml" ContentType="application/vnd.openxmlformats-officedocument.themeOverride+xml"/>
  <Override PartName="/word/charts/chart30.xml" ContentType="application/vnd.openxmlformats-officedocument.drawingml.chart+xml"/>
  <Override PartName="/word/theme/themeOverride13.xml" ContentType="application/vnd.openxmlformats-officedocument.themeOverride+xml"/>
  <Override PartName="/word/drawings/drawing12.xml" ContentType="application/vnd.openxmlformats-officedocument.drawingml.chartshapes+xml"/>
  <Override PartName="/word/charts/chart31.xml" ContentType="application/vnd.openxmlformats-officedocument.drawingml.chart+xml"/>
  <Override PartName="/word/theme/themeOverride14.xml" ContentType="application/vnd.openxmlformats-officedocument.themeOverride+xml"/>
  <Override PartName="/word/charts/chart32.xml" ContentType="application/vnd.openxmlformats-officedocument.drawingml.chart+xml"/>
  <Override PartName="/word/theme/themeOverride15.xml" ContentType="application/vnd.openxmlformats-officedocument.themeOverride+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C7" w:rsidRDefault="000942F5" w:rsidP="00622B1D">
      <w:pPr>
        <w:jc w:val="center"/>
        <w:rPr>
          <w:rFonts w:ascii="Bookman Old Style" w:hAnsi="Bookman Old Style"/>
          <w:b/>
          <w:color w:val="FF0000"/>
          <w:sz w:val="28"/>
          <w:szCs w:val="28"/>
        </w:rPr>
      </w:pPr>
      <w:r>
        <w:rPr>
          <w:b/>
          <w:noProof/>
          <w:color w:val="FF0000"/>
        </w:rPr>
        <w:pict>
          <v:line id="_x0000_s1118" style="position:absolute;left:0;text-align:left;z-index:251840512" from="-57pt,-34.65pt" to="539.55pt,-34.65pt" strokecolor="red" strokeweight="1.5pt"/>
        </w:pict>
      </w:r>
      <w:r w:rsidR="007834C7">
        <w:rPr>
          <w:rFonts w:ascii="Bookman Old Style" w:hAnsi="Bookman Old Style"/>
          <w:b/>
          <w:color w:val="FF0000"/>
          <w:sz w:val="28"/>
          <w:szCs w:val="28"/>
        </w:rPr>
        <w:t>А</w:t>
      </w:r>
      <w:r w:rsidR="007834C7" w:rsidRPr="0055450B">
        <w:rPr>
          <w:rFonts w:ascii="Bookman Old Style" w:hAnsi="Bookman Old Style"/>
          <w:b/>
          <w:color w:val="FF0000"/>
          <w:sz w:val="28"/>
          <w:szCs w:val="28"/>
        </w:rPr>
        <w:t xml:space="preserve">дминистрация городского округа </w:t>
      </w:r>
    </w:p>
    <w:p w:rsidR="007834C7" w:rsidRDefault="007834C7" w:rsidP="00622B1D">
      <w:pPr>
        <w:jc w:val="center"/>
        <w:rPr>
          <w:rFonts w:ascii="Bookman Old Style" w:hAnsi="Bookman Old Style"/>
          <w:b/>
          <w:color w:val="FF0000"/>
          <w:sz w:val="28"/>
          <w:szCs w:val="28"/>
        </w:rPr>
      </w:pPr>
      <w:r w:rsidRPr="0055450B">
        <w:rPr>
          <w:rFonts w:ascii="Bookman Old Style" w:hAnsi="Bookman Old Style"/>
          <w:b/>
          <w:color w:val="FF0000"/>
          <w:sz w:val="28"/>
          <w:szCs w:val="28"/>
        </w:rPr>
        <w:t>город Рыбинск</w:t>
      </w:r>
      <w:r>
        <w:rPr>
          <w:rFonts w:ascii="Bookman Old Style" w:hAnsi="Bookman Old Style"/>
          <w:b/>
          <w:color w:val="FF0000"/>
          <w:sz w:val="28"/>
          <w:szCs w:val="28"/>
        </w:rPr>
        <w:t xml:space="preserve"> Ярославской области</w:t>
      </w:r>
    </w:p>
    <w:p w:rsidR="00900F2B" w:rsidRPr="0055450B" w:rsidRDefault="00900F2B" w:rsidP="00900F2B">
      <w:pPr>
        <w:ind w:hanging="284"/>
        <w:jc w:val="center"/>
        <w:rPr>
          <w:b/>
          <w:color w:val="FF0000"/>
        </w:rPr>
      </w:pPr>
    </w:p>
    <w:p w:rsidR="00900F2B" w:rsidRPr="0055450B" w:rsidRDefault="00900F2B" w:rsidP="00900F2B">
      <w:pPr>
        <w:ind w:hanging="284"/>
        <w:jc w:val="center"/>
        <w:rPr>
          <w:b/>
          <w:color w:val="FF0000"/>
        </w:rPr>
      </w:pPr>
    </w:p>
    <w:p w:rsidR="00900F2B" w:rsidRPr="0055450B" w:rsidRDefault="00900F2B" w:rsidP="00900F2B">
      <w:pPr>
        <w:ind w:hanging="284"/>
        <w:jc w:val="center"/>
        <w:rPr>
          <w:b/>
          <w:color w:val="FF0000"/>
        </w:rPr>
      </w:pPr>
    </w:p>
    <w:p w:rsidR="00900F2B" w:rsidRPr="0055450B" w:rsidRDefault="00900F2B" w:rsidP="00900F2B">
      <w:pPr>
        <w:ind w:hanging="284"/>
        <w:jc w:val="center"/>
        <w:rPr>
          <w:b/>
          <w:color w:val="FF0000"/>
        </w:rPr>
      </w:pPr>
    </w:p>
    <w:p w:rsidR="00900F2B" w:rsidRPr="0055450B" w:rsidRDefault="00900F2B" w:rsidP="00900F2B">
      <w:pPr>
        <w:ind w:hanging="284"/>
        <w:jc w:val="center"/>
        <w:rPr>
          <w:b/>
          <w:color w:val="FF0000"/>
        </w:rPr>
      </w:pPr>
    </w:p>
    <w:p w:rsidR="00900F2B" w:rsidRPr="0055450B" w:rsidRDefault="00900F2B" w:rsidP="00900F2B">
      <w:pPr>
        <w:ind w:hanging="284"/>
        <w:jc w:val="center"/>
        <w:rPr>
          <w:b/>
          <w:color w:val="FF0000"/>
        </w:rPr>
      </w:pPr>
    </w:p>
    <w:p w:rsidR="00900F2B" w:rsidRPr="0055450B" w:rsidRDefault="00900F2B" w:rsidP="00900F2B">
      <w:pPr>
        <w:ind w:hanging="284"/>
        <w:jc w:val="center"/>
        <w:rPr>
          <w:b/>
          <w:color w:val="FF0000"/>
        </w:rPr>
      </w:pPr>
    </w:p>
    <w:p w:rsidR="00900F2B" w:rsidRPr="0055450B" w:rsidRDefault="00900F2B" w:rsidP="00900F2B">
      <w:pPr>
        <w:ind w:hanging="284"/>
        <w:jc w:val="center"/>
        <w:rPr>
          <w:b/>
          <w:color w:val="FF0000"/>
        </w:rPr>
      </w:pPr>
    </w:p>
    <w:p w:rsidR="00900F2B" w:rsidRPr="0055450B" w:rsidRDefault="00900F2B" w:rsidP="00900F2B">
      <w:pPr>
        <w:ind w:hanging="284"/>
        <w:jc w:val="center"/>
        <w:rPr>
          <w:b/>
          <w:color w:val="FF0000"/>
        </w:rPr>
      </w:pPr>
    </w:p>
    <w:p w:rsidR="00900F2B" w:rsidRPr="0055450B" w:rsidRDefault="00900F2B" w:rsidP="00622B1D">
      <w:pPr>
        <w:jc w:val="center"/>
        <w:rPr>
          <w:b/>
          <w:color w:val="FF0000"/>
        </w:rPr>
      </w:pPr>
      <w:r>
        <w:rPr>
          <w:b/>
          <w:noProof/>
          <w:color w:val="FF0000"/>
        </w:rPr>
        <w:drawing>
          <wp:inline distT="0" distB="0" distL="0" distR="0">
            <wp:extent cx="2076450" cy="25717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76450" cy="2571750"/>
                    </a:xfrm>
                    <a:prstGeom prst="rect">
                      <a:avLst/>
                    </a:prstGeom>
                    <a:noFill/>
                    <a:ln w="9525">
                      <a:noFill/>
                      <a:miter lim="800000"/>
                      <a:headEnd/>
                      <a:tailEnd/>
                    </a:ln>
                  </pic:spPr>
                </pic:pic>
              </a:graphicData>
            </a:graphic>
          </wp:inline>
        </w:drawing>
      </w:r>
    </w:p>
    <w:p w:rsidR="00900F2B" w:rsidRPr="0055450B" w:rsidRDefault="00900F2B" w:rsidP="00900F2B">
      <w:pPr>
        <w:ind w:hanging="284"/>
        <w:jc w:val="center"/>
        <w:rPr>
          <w:b/>
          <w:color w:val="FF0000"/>
        </w:rPr>
      </w:pPr>
    </w:p>
    <w:p w:rsidR="00900F2B" w:rsidRPr="0055450B" w:rsidRDefault="00900F2B" w:rsidP="00900F2B">
      <w:pPr>
        <w:ind w:hanging="284"/>
        <w:jc w:val="center"/>
        <w:rPr>
          <w:b/>
          <w:color w:val="FF0000"/>
        </w:rPr>
      </w:pPr>
    </w:p>
    <w:p w:rsidR="00900F2B" w:rsidRPr="0055450B" w:rsidRDefault="00900F2B" w:rsidP="00622B1D">
      <w:pPr>
        <w:jc w:val="center"/>
        <w:rPr>
          <w:rFonts w:ascii="Bookman Old Style" w:hAnsi="Bookman Old Style"/>
          <w:b/>
          <w:color w:val="FF0000"/>
          <w:sz w:val="48"/>
          <w:szCs w:val="48"/>
        </w:rPr>
      </w:pPr>
      <w:r w:rsidRPr="0055450B">
        <w:rPr>
          <w:rFonts w:ascii="Bookman Old Style" w:hAnsi="Bookman Old Style"/>
          <w:b/>
          <w:color w:val="FF0000"/>
          <w:sz w:val="48"/>
          <w:szCs w:val="48"/>
        </w:rPr>
        <w:t xml:space="preserve">ОТЧЕТ </w:t>
      </w:r>
    </w:p>
    <w:p w:rsidR="007834C7" w:rsidRDefault="007834C7" w:rsidP="00622B1D">
      <w:pPr>
        <w:jc w:val="center"/>
        <w:rPr>
          <w:rFonts w:ascii="Bookman Old Style" w:hAnsi="Bookman Old Style"/>
          <w:b/>
          <w:color w:val="FF0000"/>
          <w:sz w:val="48"/>
          <w:szCs w:val="48"/>
        </w:rPr>
      </w:pPr>
      <w:r w:rsidRPr="0055450B">
        <w:rPr>
          <w:rFonts w:ascii="Bookman Old Style" w:hAnsi="Bookman Old Style"/>
          <w:b/>
          <w:color w:val="FF0000"/>
          <w:sz w:val="48"/>
          <w:szCs w:val="48"/>
        </w:rPr>
        <w:t xml:space="preserve">о </w:t>
      </w:r>
      <w:r>
        <w:rPr>
          <w:rFonts w:ascii="Bookman Old Style" w:hAnsi="Bookman Old Style"/>
          <w:b/>
          <w:color w:val="FF0000"/>
          <w:sz w:val="48"/>
          <w:szCs w:val="48"/>
        </w:rPr>
        <w:t xml:space="preserve">результатах деятельности </w:t>
      </w:r>
    </w:p>
    <w:p w:rsidR="007834C7" w:rsidRDefault="007834C7" w:rsidP="00622B1D">
      <w:pPr>
        <w:jc w:val="center"/>
        <w:rPr>
          <w:rFonts w:ascii="Bookman Old Style" w:hAnsi="Bookman Old Style"/>
          <w:b/>
          <w:color w:val="FF0000"/>
          <w:sz w:val="48"/>
          <w:szCs w:val="48"/>
        </w:rPr>
      </w:pPr>
      <w:r>
        <w:rPr>
          <w:rFonts w:ascii="Bookman Old Style" w:hAnsi="Bookman Old Style"/>
          <w:b/>
          <w:color w:val="FF0000"/>
          <w:sz w:val="48"/>
          <w:szCs w:val="48"/>
        </w:rPr>
        <w:t>Главы и А</w:t>
      </w:r>
      <w:r w:rsidRPr="0055450B">
        <w:rPr>
          <w:rFonts w:ascii="Bookman Old Style" w:hAnsi="Bookman Old Style"/>
          <w:b/>
          <w:color w:val="FF0000"/>
          <w:sz w:val="48"/>
          <w:szCs w:val="48"/>
        </w:rPr>
        <w:t>дминистрации</w:t>
      </w:r>
    </w:p>
    <w:p w:rsidR="007834C7" w:rsidRDefault="007834C7" w:rsidP="00622B1D">
      <w:pPr>
        <w:jc w:val="center"/>
        <w:rPr>
          <w:rFonts w:ascii="Bookman Old Style" w:hAnsi="Bookman Old Style"/>
          <w:b/>
          <w:color w:val="FF0000"/>
          <w:sz w:val="48"/>
          <w:szCs w:val="48"/>
        </w:rPr>
      </w:pPr>
      <w:r>
        <w:rPr>
          <w:rFonts w:ascii="Bookman Old Style" w:hAnsi="Bookman Old Style"/>
          <w:b/>
          <w:color w:val="FF0000"/>
          <w:sz w:val="48"/>
          <w:szCs w:val="48"/>
        </w:rPr>
        <w:t>городского округа город Рыбинск</w:t>
      </w:r>
    </w:p>
    <w:p w:rsidR="007834C7" w:rsidRPr="0055450B" w:rsidRDefault="007834C7" w:rsidP="00622B1D">
      <w:pPr>
        <w:jc w:val="center"/>
        <w:rPr>
          <w:rFonts w:ascii="Bookman Old Style" w:hAnsi="Bookman Old Style"/>
          <w:b/>
          <w:color w:val="FF0000"/>
          <w:sz w:val="48"/>
          <w:szCs w:val="48"/>
        </w:rPr>
      </w:pPr>
      <w:r>
        <w:rPr>
          <w:rFonts w:ascii="Bookman Old Style" w:hAnsi="Bookman Old Style"/>
          <w:b/>
          <w:color w:val="FF0000"/>
          <w:sz w:val="48"/>
          <w:szCs w:val="48"/>
        </w:rPr>
        <w:t>Ярославской области</w:t>
      </w:r>
    </w:p>
    <w:p w:rsidR="007834C7" w:rsidRPr="0055450B" w:rsidRDefault="007834C7" w:rsidP="00622B1D">
      <w:pPr>
        <w:jc w:val="center"/>
        <w:rPr>
          <w:rFonts w:ascii="Bookman Old Style" w:hAnsi="Bookman Old Style"/>
          <w:b/>
          <w:color w:val="FF0000"/>
          <w:sz w:val="48"/>
          <w:szCs w:val="48"/>
        </w:rPr>
      </w:pPr>
      <w:r w:rsidRPr="0055450B">
        <w:rPr>
          <w:rFonts w:ascii="Bookman Old Style" w:hAnsi="Bookman Old Style"/>
          <w:b/>
          <w:color w:val="FF0000"/>
          <w:sz w:val="48"/>
          <w:szCs w:val="48"/>
        </w:rPr>
        <w:t>за 20</w:t>
      </w:r>
      <w:r w:rsidR="006A3EC3">
        <w:rPr>
          <w:rFonts w:ascii="Bookman Old Style" w:hAnsi="Bookman Old Style"/>
          <w:b/>
          <w:color w:val="FF0000"/>
          <w:sz w:val="48"/>
          <w:szCs w:val="48"/>
        </w:rPr>
        <w:t>2</w:t>
      </w:r>
      <w:r w:rsidR="000D5C8E">
        <w:rPr>
          <w:rFonts w:ascii="Bookman Old Style" w:hAnsi="Bookman Old Style"/>
          <w:b/>
          <w:color w:val="FF0000"/>
          <w:sz w:val="48"/>
          <w:szCs w:val="48"/>
        </w:rPr>
        <w:t>2</w:t>
      </w:r>
      <w:r w:rsidRPr="0055450B">
        <w:rPr>
          <w:rFonts w:ascii="Bookman Old Style" w:hAnsi="Bookman Old Style"/>
          <w:b/>
          <w:color w:val="FF0000"/>
          <w:sz w:val="48"/>
          <w:szCs w:val="48"/>
        </w:rPr>
        <w:t xml:space="preserve"> год</w:t>
      </w:r>
    </w:p>
    <w:p w:rsidR="00900F2B" w:rsidRPr="0055450B" w:rsidRDefault="00900F2B" w:rsidP="00900F2B">
      <w:pPr>
        <w:ind w:hanging="284"/>
        <w:jc w:val="center"/>
        <w:rPr>
          <w:b/>
          <w:color w:val="FF0000"/>
        </w:rPr>
      </w:pPr>
    </w:p>
    <w:p w:rsidR="00900F2B" w:rsidRPr="0055450B" w:rsidRDefault="00900F2B" w:rsidP="00900F2B">
      <w:pPr>
        <w:ind w:hanging="284"/>
        <w:jc w:val="center"/>
        <w:rPr>
          <w:b/>
          <w:color w:val="FF0000"/>
        </w:rPr>
      </w:pPr>
    </w:p>
    <w:p w:rsidR="00900F2B" w:rsidRPr="0055450B" w:rsidRDefault="00900F2B" w:rsidP="00900F2B">
      <w:pPr>
        <w:ind w:hanging="284"/>
        <w:jc w:val="center"/>
        <w:rPr>
          <w:b/>
          <w:color w:val="FF0000"/>
        </w:rPr>
      </w:pPr>
    </w:p>
    <w:p w:rsidR="00900F2B" w:rsidRPr="0055450B" w:rsidRDefault="00900F2B" w:rsidP="00900F2B">
      <w:pPr>
        <w:ind w:hanging="284"/>
        <w:jc w:val="center"/>
        <w:rPr>
          <w:b/>
          <w:color w:val="FF0000"/>
        </w:rPr>
      </w:pPr>
    </w:p>
    <w:p w:rsidR="00900F2B" w:rsidRPr="0055450B" w:rsidRDefault="00900F2B" w:rsidP="00900F2B">
      <w:pPr>
        <w:jc w:val="center"/>
        <w:rPr>
          <w:b/>
          <w:color w:val="FF0000"/>
        </w:rPr>
      </w:pPr>
    </w:p>
    <w:p w:rsidR="00900F2B" w:rsidRPr="0055450B" w:rsidRDefault="00900F2B" w:rsidP="00900F2B">
      <w:pPr>
        <w:jc w:val="center"/>
        <w:rPr>
          <w:b/>
          <w:color w:val="FF0000"/>
        </w:rPr>
      </w:pPr>
    </w:p>
    <w:p w:rsidR="00900F2B" w:rsidRPr="0055450B" w:rsidRDefault="00900F2B" w:rsidP="00900F2B">
      <w:pPr>
        <w:jc w:val="center"/>
        <w:rPr>
          <w:b/>
          <w:color w:val="FF0000"/>
        </w:rPr>
      </w:pPr>
    </w:p>
    <w:p w:rsidR="00EE2F69" w:rsidRDefault="00900F2B" w:rsidP="00622B1D">
      <w:pPr>
        <w:jc w:val="center"/>
        <w:rPr>
          <w:rFonts w:ascii="Bookman Old Style" w:hAnsi="Bookman Old Style"/>
          <w:b/>
          <w:bCs/>
          <w:color w:val="FF0000"/>
          <w:sz w:val="28"/>
          <w:szCs w:val="28"/>
        </w:rPr>
      </w:pPr>
      <w:r w:rsidRPr="0055450B">
        <w:rPr>
          <w:rFonts w:ascii="Bookman Old Style" w:hAnsi="Bookman Old Style"/>
          <w:b/>
          <w:bCs/>
          <w:color w:val="FF0000"/>
          <w:sz w:val="28"/>
          <w:szCs w:val="28"/>
        </w:rPr>
        <w:t>г.</w:t>
      </w:r>
      <w:r w:rsidRPr="0055450B">
        <w:rPr>
          <w:rFonts w:ascii="Bookman Old Style" w:hAnsi="Bookman Old Style"/>
          <w:b/>
          <w:bCs/>
          <w:color w:val="FF0000"/>
          <w:sz w:val="28"/>
          <w:szCs w:val="28"/>
          <w:lang w:val="en-US"/>
        </w:rPr>
        <w:t> </w:t>
      </w:r>
      <w:r w:rsidRPr="0055450B">
        <w:rPr>
          <w:rFonts w:ascii="Bookman Old Style" w:hAnsi="Bookman Old Style"/>
          <w:b/>
          <w:bCs/>
          <w:color w:val="FF0000"/>
          <w:sz w:val="28"/>
          <w:szCs w:val="28"/>
        </w:rPr>
        <w:t xml:space="preserve">Рыбинск </w:t>
      </w:r>
      <w:r w:rsidR="00EE2F69">
        <w:rPr>
          <w:rFonts w:ascii="Bookman Old Style" w:hAnsi="Bookman Old Style"/>
          <w:b/>
          <w:bCs/>
          <w:color w:val="FF0000"/>
          <w:sz w:val="28"/>
          <w:szCs w:val="28"/>
        </w:rPr>
        <w:t>–</w:t>
      </w:r>
      <w:r w:rsidR="00107793">
        <w:rPr>
          <w:rFonts w:ascii="Bookman Old Style" w:hAnsi="Bookman Old Style"/>
          <w:b/>
          <w:bCs/>
          <w:color w:val="FF0000"/>
          <w:sz w:val="28"/>
          <w:szCs w:val="28"/>
        </w:rPr>
        <w:t xml:space="preserve"> 202</w:t>
      </w:r>
      <w:r w:rsidR="00093356">
        <w:rPr>
          <w:rFonts w:ascii="Bookman Old Style" w:hAnsi="Bookman Old Style"/>
          <w:b/>
          <w:bCs/>
          <w:color w:val="FF0000"/>
          <w:sz w:val="28"/>
          <w:szCs w:val="28"/>
        </w:rPr>
        <w:t>3</w:t>
      </w:r>
    </w:p>
    <w:p w:rsidR="00900F2B" w:rsidRPr="00BE6E2F" w:rsidRDefault="000942F5" w:rsidP="00900F2B">
      <w:pPr>
        <w:ind w:hanging="1134"/>
        <w:jc w:val="center"/>
        <w:rPr>
          <w:b/>
          <w:sz w:val="16"/>
          <w:szCs w:val="16"/>
        </w:rPr>
      </w:pPr>
      <w:r>
        <w:rPr>
          <w:rFonts w:ascii="Bookman Old Style" w:hAnsi="Bookman Old Style"/>
          <w:b/>
          <w:bCs/>
          <w:noProof/>
          <w:color w:val="FF0000"/>
          <w:sz w:val="28"/>
          <w:szCs w:val="28"/>
        </w:rPr>
        <w:pict>
          <v:line id="_x0000_s1027" style="position:absolute;left:0;text-align:left;z-index:251661312" from="-56.55pt,60.2pt" to="388.2pt,60.2pt" strokecolor="red" strokeweight="2pt"/>
        </w:pict>
      </w:r>
      <w:r>
        <w:rPr>
          <w:rFonts w:ascii="Bookman Old Style" w:hAnsi="Bookman Old Style"/>
          <w:b/>
          <w:bCs/>
          <w:noProof/>
          <w:color w:val="FF0000"/>
          <w:sz w:val="28"/>
          <w:szCs w:val="28"/>
        </w:rPr>
        <w:pict>
          <v:shapetype id="_x0000_t202" coordsize="21600,21600" o:spt="202" path="m,l,21600r21600,l21600,xe">
            <v:stroke joinstyle="miter"/>
            <v:path gradientshapeok="t" o:connecttype="rect"/>
          </v:shapetype>
          <v:shape id="_x0000_s1028" type="#_x0000_t202" style="position:absolute;left:0;text-align:left;margin-left:388.2pt;margin-top:45.75pt;width:120.75pt;height:29.25pt;z-index:251662336" filled="f" stroked="f">
            <v:textbox style="mso-next-textbox:#_x0000_s1028">
              <w:txbxContent>
                <w:p w:rsidR="002A6CC7" w:rsidRPr="00F45EB8" w:rsidRDefault="002A6CC7" w:rsidP="00900F2B">
                  <w:pPr>
                    <w:rPr>
                      <w:shadow/>
                      <w:color w:val="FF0000"/>
                      <w:sz w:val="32"/>
                      <w:szCs w:val="32"/>
                      <w:lang w:val="en-US"/>
                    </w:rPr>
                  </w:pPr>
                  <w:r w:rsidRPr="00F45EB8">
                    <w:rPr>
                      <w:shadow/>
                      <w:color w:val="FF0000"/>
                      <w:sz w:val="32"/>
                      <w:szCs w:val="32"/>
                      <w:lang w:val="en-US"/>
                    </w:rPr>
                    <w:t>www.rybinsk.ru</w:t>
                  </w:r>
                </w:p>
              </w:txbxContent>
            </v:textbox>
          </v:shape>
        </w:pict>
      </w:r>
      <w:r w:rsidR="00900F2B">
        <w:rPr>
          <w:b/>
        </w:rPr>
        <w:br w:type="page"/>
      </w:r>
    </w:p>
    <w:bookmarkStart w:id="0" w:name="_Toc68070407" w:displacedByCustomXml="next"/>
    <w:bookmarkStart w:id="1" w:name="_Toc37775771" w:displacedByCustomXml="next"/>
    <w:bookmarkStart w:id="2" w:name="_Toc6494825" w:displacedByCustomXml="next"/>
    <w:bookmarkStart w:id="3" w:name="_Toc479663301" w:displacedByCustomXml="next"/>
    <w:bookmarkStart w:id="4" w:name="_Toc479663303" w:displacedByCustomXml="next"/>
    <w:bookmarkStart w:id="5" w:name="_Toc419706794" w:displacedByCustomXml="next"/>
    <w:sdt>
      <w:sdtPr>
        <w:rPr>
          <w:rFonts w:ascii="Times New Roman" w:hAnsi="Times New Roman"/>
          <w:b w:val="0"/>
          <w:bCs w:val="0"/>
          <w:color w:val="auto"/>
          <w:sz w:val="24"/>
          <w:szCs w:val="24"/>
          <w:lang w:eastAsia="ru-RU"/>
        </w:rPr>
        <w:id w:val="73635089"/>
        <w:docPartObj>
          <w:docPartGallery w:val="Table of Contents"/>
          <w:docPartUnique/>
        </w:docPartObj>
      </w:sdtPr>
      <w:sdtEndPr/>
      <w:sdtContent>
        <w:p w:rsidR="00EC63FF" w:rsidRPr="00EC63FF" w:rsidRDefault="00EC63FF" w:rsidP="00EC63FF">
          <w:pPr>
            <w:pStyle w:val="aff5"/>
            <w:ind w:right="707"/>
            <w:jc w:val="center"/>
            <w:rPr>
              <w:rFonts w:ascii="Times New Roman" w:hAnsi="Times New Roman"/>
              <w:color w:val="auto"/>
              <w:sz w:val="24"/>
            </w:rPr>
          </w:pPr>
          <w:r w:rsidRPr="00EC63FF">
            <w:rPr>
              <w:rFonts w:ascii="Times New Roman" w:hAnsi="Times New Roman"/>
              <w:color w:val="auto"/>
              <w:sz w:val="24"/>
            </w:rPr>
            <w:t>СОДЕРЖАНИЕ</w:t>
          </w:r>
        </w:p>
        <w:p w:rsidR="00EC63FF" w:rsidRDefault="00B6546B" w:rsidP="00EC63FF">
          <w:pPr>
            <w:pStyle w:val="12"/>
            <w:rPr>
              <w:rFonts w:asciiTheme="minorHAnsi" w:eastAsiaTheme="minorEastAsia" w:hAnsiTheme="minorHAnsi" w:cstheme="minorBidi"/>
              <w:noProof/>
              <w:sz w:val="22"/>
              <w:szCs w:val="22"/>
            </w:rPr>
          </w:pPr>
          <w:r>
            <w:fldChar w:fldCharType="begin"/>
          </w:r>
          <w:r w:rsidR="00EC63FF">
            <w:instrText xml:space="preserve"> TOC \o "1-3" \h \z \u </w:instrText>
          </w:r>
          <w:r>
            <w:fldChar w:fldCharType="separate"/>
          </w:r>
          <w:hyperlink w:anchor="_Toc130818766" w:history="1">
            <w:r w:rsidR="00EC63FF" w:rsidRPr="00AB6664">
              <w:rPr>
                <w:rStyle w:val="af8"/>
                <w:noProof/>
              </w:rPr>
              <w:t>Введение. Основные показатели социально-экономического развития в 2022 году</w:t>
            </w:r>
            <w:r w:rsidR="00EC63FF">
              <w:rPr>
                <w:noProof/>
                <w:webHidden/>
              </w:rPr>
              <w:tab/>
            </w:r>
            <w:r>
              <w:rPr>
                <w:noProof/>
                <w:webHidden/>
              </w:rPr>
              <w:fldChar w:fldCharType="begin"/>
            </w:r>
            <w:r w:rsidR="00EC63FF">
              <w:rPr>
                <w:noProof/>
                <w:webHidden/>
              </w:rPr>
              <w:instrText xml:space="preserve"> PAGEREF _Toc130818766 \h </w:instrText>
            </w:r>
            <w:r>
              <w:rPr>
                <w:noProof/>
                <w:webHidden/>
              </w:rPr>
            </w:r>
            <w:r>
              <w:rPr>
                <w:noProof/>
                <w:webHidden/>
              </w:rPr>
              <w:fldChar w:fldCharType="separate"/>
            </w:r>
            <w:r w:rsidR="001565CE">
              <w:rPr>
                <w:noProof/>
                <w:webHidden/>
              </w:rPr>
              <w:t>3</w:t>
            </w:r>
            <w:r>
              <w:rPr>
                <w:noProof/>
                <w:webHidden/>
              </w:rPr>
              <w:fldChar w:fldCharType="end"/>
            </w:r>
          </w:hyperlink>
        </w:p>
        <w:p w:rsidR="00EC63FF" w:rsidRDefault="000942F5" w:rsidP="00EC63FF">
          <w:pPr>
            <w:pStyle w:val="12"/>
            <w:rPr>
              <w:rFonts w:asciiTheme="minorHAnsi" w:eastAsiaTheme="minorEastAsia" w:hAnsiTheme="minorHAnsi" w:cstheme="minorBidi"/>
              <w:noProof/>
              <w:sz w:val="22"/>
              <w:szCs w:val="22"/>
            </w:rPr>
          </w:pPr>
          <w:hyperlink w:anchor="_Toc130818767" w:history="1">
            <w:r w:rsidR="00EC63FF" w:rsidRPr="00AB6664">
              <w:rPr>
                <w:rStyle w:val="af8"/>
                <w:noProof/>
                <w:lang w:val="en-US"/>
              </w:rPr>
              <w:t>I</w:t>
            </w:r>
            <w:r w:rsidR="00EC63FF" w:rsidRPr="00AB6664">
              <w:rPr>
                <w:rStyle w:val="af8"/>
                <w:noProof/>
              </w:rPr>
              <w:t>. Экономический базис территории</w:t>
            </w:r>
            <w:r w:rsidR="00EC63FF">
              <w:rPr>
                <w:noProof/>
                <w:webHidden/>
              </w:rPr>
              <w:tab/>
            </w:r>
            <w:r w:rsidR="00B6546B">
              <w:rPr>
                <w:noProof/>
                <w:webHidden/>
              </w:rPr>
              <w:fldChar w:fldCharType="begin"/>
            </w:r>
            <w:r w:rsidR="00EC63FF">
              <w:rPr>
                <w:noProof/>
                <w:webHidden/>
              </w:rPr>
              <w:instrText xml:space="preserve"> PAGEREF _Toc130818767 \h </w:instrText>
            </w:r>
            <w:r w:rsidR="00B6546B">
              <w:rPr>
                <w:noProof/>
                <w:webHidden/>
              </w:rPr>
            </w:r>
            <w:r w:rsidR="00B6546B">
              <w:rPr>
                <w:noProof/>
                <w:webHidden/>
              </w:rPr>
              <w:fldChar w:fldCharType="separate"/>
            </w:r>
            <w:r w:rsidR="001565CE">
              <w:rPr>
                <w:noProof/>
                <w:webHidden/>
              </w:rPr>
              <w:t>4</w:t>
            </w:r>
            <w:r w:rsidR="00B6546B">
              <w:rPr>
                <w:noProof/>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68" w:history="1">
            <w:r w:rsidR="00EC63FF" w:rsidRPr="00AB6664">
              <w:rPr>
                <w:rStyle w:val="af8"/>
              </w:rPr>
              <w:t>1.1. Крупные предприятия промышленности</w:t>
            </w:r>
            <w:r w:rsidR="00EC63FF">
              <w:rPr>
                <w:webHidden/>
              </w:rPr>
              <w:tab/>
            </w:r>
            <w:r w:rsidR="00B6546B">
              <w:rPr>
                <w:webHidden/>
              </w:rPr>
              <w:fldChar w:fldCharType="begin"/>
            </w:r>
            <w:r w:rsidR="00EC63FF">
              <w:rPr>
                <w:webHidden/>
              </w:rPr>
              <w:instrText xml:space="preserve"> PAGEREF _Toc130818768 \h </w:instrText>
            </w:r>
            <w:r w:rsidR="00B6546B">
              <w:rPr>
                <w:webHidden/>
              </w:rPr>
            </w:r>
            <w:r w:rsidR="00B6546B">
              <w:rPr>
                <w:webHidden/>
              </w:rPr>
              <w:fldChar w:fldCharType="separate"/>
            </w:r>
            <w:r w:rsidR="001565CE">
              <w:rPr>
                <w:webHidden/>
              </w:rPr>
              <w:t>4</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69" w:history="1">
            <w:r w:rsidR="00EC63FF" w:rsidRPr="00AB6664">
              <w:rPr>
                <w:rStyle w:val="af8"/>
              </w:rPr>
              <w:t>1.2. Малое предпринимательство</w:t>
            </w:r>
            <w:r w:rsidR="00EC63FF">
              <w:rPr>
                <w:webHidden/>
              </w:rPr>
              <w:tab/>
            </w:r>
            <w:r w:rsidR="00B6546B">
              <w:rPr>
                <w:webHidden/>
              </w:rPr>
              <w:fldChar w:fldCharType="begin"/>
            </w:r>
            <w:r w:rsidR="00EC63FF">
              <w:rPr>
                <w:webHidden/>
              </w:rPr>
              <w:instrText xml:space="preserve"> PAGEREF _Toc130818769 \h </w:instrText>
            </w:r>
            <w:r w:rsidR="00B6546B">
              <w:rPr>
                <w:webHidden/>
              </w:rPr>
            </w:r>
            <w:r w:rsidR="00B6546B">
              <w:rPr>
                <w:webHidden/>
              </w:rPr>
              <w:fldChar w:fldCharType="separate"/>
            </w:r>
            <w:r w:rsidR="001565CE">
              <w:rPr>
                <w:webHidden/>
              </w:rPr>
              <w:t>7</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70" w:history="1">
            <w:r w:rsidR="00EC63FF" w:rsidRPr="00AB6664">
              <w:rPr>
                <w:rStyle w:val="af8"/>
              </w:rPr>
              <w:t>1.3. Потребительский рынок</w:t>
            </w:r>
            <w:r w:rsidR="00EC63FF">
              <w:rPr>
                <w:webHidden/>
              </w:rPr>
              <w:tab/>
            </w:r>
            <w:r w:rsidR="00B6546B">
              <w:rPr>
                <w:webHidden/>
              </w:rPr>
              <w:fldChar w:fldCharType="begin"/>
            </w:r>
            <w:r w:rsidR="00EC63FF">
              <w:rPr>
                <w:webHidden/>
              </w:rPr>
              <w:instrText xml:space="preserve"> PAGEREF _Toc130818770 \h </w:instrText>
            </w:r>
            <w:r w:rsidR="00B6546B">
              <w:rPr>
                <w:webHidden/>
              </w:rPr>
            </w:r>
            <w:r w:rsidR="00B6546B">
              <w:rPr>
                <w:webHidden/>
              </w:rPr>
              <w:fldChar w:fldCharType="separate"/>
            </w:r>
            <w:r w:rsidR="001565CE">
              <w:rPr>
                <w:webHidden/>
              </w:rPr>
              <w:t>7</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71" w:history="1">
            <w:r w:rsidR="00EC63FF" w:rsidRPr="00AB6664">
              <w:rPr>
                <w:rStyle w:val="af8"/>
              </w:rPr>
              <w:t>1.4. Муниципальный сектор экономики</w:t>
            </w:r>
            <w:r w:rsidR="00EC63FF">
              <w:rPr>
                <w:webHidden/>
              </w:rPr>
              <w:tab/>
              <w:t>…</w:t>
            </w:r>
            <w:r w:rsidR="00B6546B">
              <w:rPr>
                <w:webHidden/>
              </w:rPr>
              <w:fldChar w:fldCharType="begin"/>
            </w:r>
            <w:r w:rsidR="00EC63FF">
              <w:rPr>
                <w:webHidden/>
              </w:rPr>
              <w:instrText xml:space="preserve"> PAGEREF _Toc130818771 \h </w:instrText>
            </w:r>
            <w:r w:rsidR="00B6546B">
              <w:rPr>
                <w:webHidden/>
              </w:rPr>
            </w:r>
            <w:r w:rsidR="00B6546B">
              <w:rPr>
                <w:webHidden/>
              </w:rPr>
              <w:fldChar w:fldCharType="separate"/>
            </w:r>
            <w:r w:rsidR="001565CE">
              <w:rPr>
                <w:webHidden/>
              </w:rPr>
              <w:t>10</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72" w:history="1">
            <w:r w:rsidR="00EC63FF" w:rsidRPr="00AB6664">
              <w:rPr>
                <w:rStyle w:val="af8"/>
              </w:rPr>
              <w:t>1.5. Реализация инвестиционной политики</w:t>
            </w:r>
            <w:r w:rsidR="00EC63FF">
              <w:rPr>
                <w:webHidden/>
              </w:rPr>
              <w:tab/>
            </w:r>
            <w:r w:rsidR="00B6546B">
              <w:rPr>
                <w:webHidden/>
              </w:rPr>
              <w:fldChar w:fldCharType="begin"/>
            </w:r>
            <w:r w:rsidR="00EC63FF">
              <w:rPr>
                <w:webHidden/>
              </w:rPr>
              <w:instrText xml:space="preserve"> PAGEREF _Toc130818772 \h </w:instrText>
            </w:r>
            <w:r w:rsidR="00B6546B">
              <w:rPr>
                <w:webHidden/>
              </w:rPr>
            </w:r>
            <w:r w:rsidR="00B6546B">
              <w:rPr>
                <w:webHidden/>
              </w:rPr>
              <w:fldChar w:fldCharType="separate"/>
            </w:r>
            <w:r w:rsidR="001565CE">
              <w:rPr>
                <w:webHidden/>
              </w:rPr>
              <w:t>11</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73" w:history="1">
            <w:r w:rsidR="00EC63FF" w:rsidRPr="00AB6664">
              <w:rPr>
                <w:rStyle w:val="af8"/>
              </w:rPr>
              <w:t>1.6. Демографическая ситуация</w:t>
            </w:r>
            <w:r w:rsidR="00EC63FF">
              <w:rPr>
                <w:webHidden/>
              </w:rPr>
              <w:tab/>
            </w:r>
            <w:r w:rsidR="00B6546B">
              <w:rPr>
                <w:webHidden/>
              </w:rPr>
              <w:fldChar w:fldCharType="begin"/>
            </w:r>
            <w:r w:rsidR="00EC63FF">
              <w:rPr>
                <w:webHidden/>
              </w:rPr>
              <w:instrText xml:space="preserve"> PAGEREF _Toc130818773 \h </w:instrText>
            </w:r>
            <w:r w:rsidR="00B6546B">
              <w:rPr>
                <w:webHidden/>
              </w:rPr>
            </w:r>
            <w:r w:rsidR="00B6546B">
              <w:rPr>
                <w:webHidden/>
              </w:rPr>
              <w:fldChar w:fldCharType="separate"/>
            </w:r>
            <w:r w:rsidR="001565CE">
              <w:rPr>
                <w:webHidden/>
              </w:rPr>
              <w:t>11</w:t>
            </w:r>
            <w:r w:rsidR="00B6546B">
              <w:rPr>
                <w:webHidden/>
              </w:rPr>
              <w:fldChar w:fldCharType="end"/>
            </w:r>
          </w:hyperlink>
        </w:p>
        <w:p w:rsidR="00EC63FF" w:rsidRDefault="000942F5" w:rsidP="00EC63FF">
          <w:pPr>
            <w:pStyle w:val="12"/>
            <w:rPr>
              <w:rFonts w:asciiTheme="minorHAnsi" w:eastAsiaTheme="minorEastAsia" w:hAnsiTheme="minorHAnsi" w:cstheme="minorBidi"/>
              <w:noProof/>
              <w:sz w:val="22"/>
              <w:szCs w:val="22"/>
            </w:rPr>
          </w:pPr>
          <w:hyperlink w:anchor="_Toc130818774" w:history="1">
            <w:r w:rsidR="00EC63FF" w:rsidRPr="00AB6664">
              <w:rPr>
                <w:rStyle w:val="af8"/>
                <w:noProof/>
                <w:lang w:val="en-US"/>
              </w:rPr>
              <w:t>II</w:t>
            </w:r>
            <w:r w:rsidR="00EC63FF" w:rsidRPr="00AB6664">
              <w:rPr>
                <w:rStyle w:val="af8"/>
                <w:noProof/>
              </w:rPr>
              <w:t>. Обеспечение условий проживания</w:t>
            </w:r>
            <w:r w:rsidR="00EC63FF">
              <w:rPr>
                <w:noProof/>
                <w:webHidden/>
              </w:rPr>
              <w:tab/>
            </w:r>
            <w:r w:rsidR="00B6546B">
              <w:rPr>
                <w:noProof/>
                <w:webHidden/>
              </w:rPr>
              <w:fldChar w:fldCharType="begin"/>
            </w:r>
            <w:r w:rsidR="00EC63FF">
              <w:rPr>
                <w:noProof/>
                <w:webHidden/>
              </w:rPr>
              <w:instrText xml:space="preserve"> PAGEREF _Toc130818774 \h </w:instrText>
            </w:r>
            <w:r w:rsidR="00B6546B">
              <w:rPr>
                <w:noProof/>
                <w:webHidden/>
              </w:rPr>
            </w:r>
            <w:r w:rsidR="00B6546B">
              <w:rPr>
                <w:noProof/>
                <w:webHidden/>
              </w:rPr>
              <w:fldChar w:fldCharType="separate"/>
            </w:r>
            <w:r w:rsidR="001565CE">
              <w:rPr>
                <w:noProof/>
                <w:webHidden/>
              </w:rPr>
              <w:t>17</w:t>
            </w:r>
            <w:r w:rsidR="00B6546B">
              <w:rPr>
                <w:noProof/>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75" w:history="1">
            <w:r w:rsidR="00EC63FF" w:rsidRPr="00AB6664">
              <w:rPr>
                <w:rStyle w:val="af8"/>
              </w:rPr>
              <w:t>2.1. Жилищное хозяйство</w:t>
            </w:r>
            <w:r w:rsidR="00EC63FF">
              <w:rPr>
                <w:webHidden/>
              </w:rPr>
              <w:tab/>
            </w:r>
            <w:r w:rsidR="00B6546B">
              <w:rPr>
                <w:webHidden/>
              </w:rPr>
              <w:fldChar w:fldCharType="begin"/>
            </w:r>
            <w:r w:rsidR="00EC63FF">
              <w:rPr>
                <w:webHidden/>
              </w:rPr>
              <w:instrText xml:space="preserve"> PAGEREF _Toc130818775 \h </w:instrText>
            </w:r>
            <w:r w:rsidR="00B6546B">
              <w:rPr>
                <w:webHidden/>
              </w:rPr>
            </w:r>
            <w:r w:rsidR="00B6546B">
              <w:rPr>
                <w:webHidden/>
              </w:rPr>
              <w:fldChar w:fldCharType="separate"/>
            </w:r>
            <w:r w:rsidR="001565CE">
              <w:rPr>
                <w:webHidden/>
              </w:rPr>
              <w:t>17</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76" w:history="1">
            <w:r w:rsidR="00EC63FF" w:rsidRPr="00AB6664">
              <w:rPr>
                <w:rStyle w:val="af8"/>
              </w:rPr>
              <w:t>2.2. Муниципальный жилищный контроль</w:t>
            </w:r>
            <w:r w:rsidR="00EC63FF">
              <w:rPr>
                <w:webHidden/>
              </w:rPr>
              <w:tab/>
            </w:r>
            <w:r w:rsidR="00B6546B">
              <w:rPr>
                <w:webHidden/>
              </w:rPr>
              <w:fldChar w:fldCharType="begin"/>
            </w:r>
            <w:r w:rsidR="00EC63FF">
              <w:rPr>
                <w:webHidden/>
              </w:rPr>
              <w:instrText xml:space="preserve"> PAGEREF _Toc130818776 \h </w:instrText>
            </w:r>
            <w:r w:rsidR="00B6546B">
              <w:rPr>
                <w:webHidden/>
              </w:rPr>
            </w:r>
            <w:r w:rsidR="00B6546B">
              <w:rPr>
                <w:webHidden/>
              </w:rPr>
              <w:fldChar w:fldCharType="separate"/>
            </w:r>
            <w:r w:rsidR="001565CE">
              <w:rPr>
                <w:webHidden/>
              </w:rPr>
              <w:t>17</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77" w:history="1">
            <w:r w:rsidR="00EC63FF" w:rsidRPr="00AB6664">
              <w:rPr>
                <w:rStyle w:val="af8"/>
              </w:rPr>
              <w:t>2.3. Мероприятия по модернизации объектов коммунального комплекса</w:t>
            </w:r>
            <w:r w:rsidR="00EC63FF">
              <w:rPr>
                <w:webHidden/>
              </w:rPr>
              <w:tab/>
            </w:r>
            <w:r w:rsidR="00B6546B">
              <w:rPr>
                <w:webHidden/>
              </w:rPr>
              <w:fldChar w:fldCharType="begin"/>
            </w:r>
            <w:r w:rsidR="00EC63FF">
              <w:rPr>
                <w:webHidden/>
              </w:rPr>
              <w:instrText xml:space="preserve"> PAGEREF _Toc130818777 \h </w:instrText>
            </w:r>
            <w:r w:rsidR="00B6546B">
              <w:rPr>
                <w:webHidden/>
              </w:rPr>
            </w:r>
            <w:r w:rsidR="00B6546B">
              <w:rPr>
                <w:webHidden/>
              </w:rPr>
              <w:fldChar w:fldCharType="separate"/>
            </w:r>
            <w:r w:rsidR="001565CE">
              <w:rPr>
                <w:webHidden/>
              </w:rPr>
              <w:t>17</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78" w:history="1">
            <w:r w:rsidR="00EC63FF" w:rsidRPr="00AB6664">
              <w:rPr>
                <w:rStyle w:val="af8"/>
              </w:rPr>
              <w:t>2.4. Энергосбережение, повышение энергоэффективности</w:t>
            </w:r>
            <w:r w:rsidR="00EC63FF">
              <w:rPr>
                <w:webHidden/>
              </w:rPr>
              <w:tab/>
            </w:r>
            <w:r w:rsidR="00B6546B">
              <w:rPr>
                <w:webHidden/>
              </w:rPr>
              <w:fldChar w:fldCharType="begin"/>
            </w:r>
            <w:r w:rsidR="00EC63FF">
              <w:rPr>
                <w:webHidden/>
              </w:rPr>
              <w:instrText xml:space="preserve"> PAGEREF _Toc130818778 \h </w:instrText>
            </w:r>
            <w:r w:rsidR="00B6546B">
              <w:rPr>
                <w:webHidden/>
              </w:rPr>
            </w:r>
            <w:r w:rsidR="00B6546B">
              <w:rPr>
                <w:webHidden/>
              </w:rPr>
              <w:fldChar w:fldCharType="separate"/>
            </w:r>
            <w:r w:rsidR="001565CE">
              <w:rPr>
                <w:webHidden/>
              </w:rPr>
              <w:t>18</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79" w:history="1">
            <w:r w:rsidR="00EC63FF" w:rsidRPr="00AB6664">
              <w:rPr>
                <w:rStyle w:val="af8"/>
              </w:rPr>
              <w:t>2.5. Газификация</w:t>
            </w:r>
            <w:r w:rsidR="00EC63FF">
              <w:rPr>
                <w:webHidden/>
              </w:rPr>
              <w:tab/>
            </w:r>
            <w:r w:rsidR="00B6546B">
              <w:rPr>
                <w:webHidden/>
              </w:rPr>
              <w:fldChar w:fldCharType="begin"/>
            </w:r>
            <w:r w:rsidR="00EC63FF">
              <w:rPr>
                <w:webHidden/>
              </w:rPr>
              <w:instrText xml:space="preserve"> PAGEREF _Toc130818779 \h </w:instrText>
            </w:r>
            <w:r w:rsidR="00B6546B">
              <w:rPr>
                <w:webHidden/>
              </w:rPr>
            </w:r>
            <w:r w:rsidR="00B6546B">
              <w:rPr>
                <w:webHidden/>
              </w:rPr>
              <w:fldChar w:fldCharType="separate"/>
            </w:r>
            <w:r w:rsidR="001565CE">
              <w:rPr>
                <w:webHidden/>
              </w:rPr>
              <w:t>18</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80" w:history="1">
            <w:r w:rsidR="00EC63FF" w:rsidRPr="00AB6664">
              <w:rPr>
                <w:rStyle w:val="af8"/>
              </w:rPr>
              <w:t>2.6. Дорожное хозяйство</w:t>
            </w:r>
            <w:bookmarkStart w:id="6" w:name="_GoBack"/>
            <w:bookmarkEnd w:id="6"/>
            <w:r w:rsidR="00EC63FF">
              <w:rPr>
                <w:webHidden/>
              </w:rPr>
              <w:tab/>
            </w:r>
            <w:r w:rsidR="00B6546B">
              <w:rPr>
                <w:webHidden/>
              </w:rPr>
              <w:fldChar w:fldCharType="begin"/>
            </w:r>
            <w:r w:rsidR="00EC63FF">
              <w:rPr>
                <w:webHidden/>
              </w:rPr>
              <w:instrText xml:space="preserve"> PAGEREF _Toc130818780 \h </w:instrText>
            </w:r>
            <w:r w:rsidR="00B6546B">
              <w:rPr>
                <w:webHidden/>
              </w:rPr>
            </w:r>
            <w:r w:rsidR="00B6546B">
              <w:rPr>
                <w:webHidden/>
              </w:rPr>
              <w:fldChar w:fldCharType="separate"/>
            </w:r>
            <w:r w:rsidR="001565CE">
              <w:rPr>
                <w:webHidden/>
              </w:rPr>
              <w:t>19</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81" w:history="1">
            <w:r w:rsidR="00EC63FF" w:rsidRPr="00AB6664">
              <w:rPr>
                <w:rStyle w:val="af8"/>
              </w:rPr>
              <w:t>2.7. Благоустройство городской территории</w:t>
            </w:r>
            <w:r w:rsidR="00EC63FF">
              <w:rPr>
                <w:webHidden/>
              </w:rPr>
              <w:tab/>
            </w:r>
            <w:r w:rsidR="00B6546B">
              <w:rPr>
                <w:webHidden/>
              </w:rPr>
              <w:fldChar w:fldCharType="begin"/>
            </w:r>
            <w:r w:rsidR="00EC63FF">
              <w:rPr>
                <w:webHidden/>
              </w:rPr>
              <w:instrText xml:space="preserve"> PAGEREF _Toc130818781 \h </w:instrText>
            </w:r>
            <w:r w:rsidR="00B6546B">
              <w:rPr>
                <w:webHidden/>
              </w:rPr>
            </w:r>
            <w:r w:rsidR="00B6546B">
              <w:rPr>
                <w:webHidden/>
              </w:rPr>
              <w:fldChar w:fldCharType="separate"/>
            </w:r>
            <w:r w:rsidR="001565CE">
              <w:rPr>
                <w:webHidden/>
              </w:rPr>
              <w:t>20</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82" w:history="1">
            <w:r w:rsidR="00EC63FF" w:rsidRPr="00AB6664">
              <w:rPr>
                <w:rStyle w:val="af8"/>
              </w:rPr>
              <w:t>2.8. Городской транспорт</w:t>
            </w:r>
            <w:r w:rsidR="00EC63FF">
              <w:rPr>
                <w:webHidden/>
              </w:rPr>
              <w:tab/>
            </w:r>
            <w:r w:rsidR="00B6546B">
              <w:rPr>
                <w:webHidden/>
              </w:rPr>
              <w:fldChar w:fldCharType="begin"/>
            </w:r>
            <w:r w:rsidR="00EC63FF">
              <w:rPr>
                <w:webHidden/>
              </w:rPr>
              <w:instrText xml:space="preserve"> PAGEREF _Toc130818782 \h </w:instrText>
            </w:r>
            <w:r w:rsidR="00B6546B">
              <w:rPr>
                <w:webHidden/>
              </w:rPr>
            </w:r>
            <w:r w:rsidR="00B6546B">
              <w:rPr>
                <w:webHidden/>
              </w:rPr>
              <w:fldChar w:fldCharType="separate"/>
            </w:r>
            <w:r w:rsidR="001565CE">
              <w:rPr>
                <w:webHidden/>
              </w:rPr>
              <w:t>22</w:t>
            </w:r>
            <w:r w:rsidR="00B6546B">
              <w:rPr>
                <w:webHidden/>
              </w:rPr>
              <w:fldChar w:fldCharType="end"/>
            </w:r>
          </w:hyperlink>
        </w:p>
        <w:p w:rsidR="00EC63FF" w:rsidRDefault="000942F5" w:rsidP="00EC63FF">
          <w:pPr>
            <w:pStyle w:val="12"/>
            <w:rPr>
              <w:rFonts w:asciiTheme="minorHAnsi" w:eastAsiaTheme="minorEastAsia" w:hAnsiTheme="minorHAnsi" w:cstheme="minorBidi"/>
              <w:noProof/>
              <w:sz w:val="22"/>
              <w:szCs w:val="22"/>
            </w:rPr>
          </w:pPr>
          <w:hyperlink w:anchor="_Toc130818783" w:history="1">
            <w:r w:rsidR="00EC63FF" w:rsidRPr="00AB6664">
              <w:rPr>
                <w:rStyle w:val="af8"/>
                <w:noProof/>
                <w:lang w:val="en-US"/>
              </w:rPr>
              <w:t>III</w:t>
            </w:r>
            <w:r w:rsidR="00EC63FF" w:rsidRPr="00AB6664">
              <w:rPr>
                <w:rStyle w:val="af8"/>
                <w:noProof/>
              </w:rPr>
              <w:t>. Городское строительство</w:t>
            </w:r>
            <w:r w:rsidR="00EC63FF">
              <w:rPr>
                <w:noProof/>
                <w:webHidden/>
              </w:rPr>
              <w:tab/>
            </w:r>
            <w:r w:rsidR="00B6546B">
              <w:rPr>
                <w:noProof/>
                <w:webHidden/>
              </w:rPr>
              <w:fldChar w:fldCharType="begin"/>
            </w:r>
            <w:r w:rsidR="00EC63FF">
              <w:rPr>
                <w:noProof/>
                <w:webHidden/>
              </w:rPr>
              <w:instrText xml:space="preserve"> PAGEREF _Toc130818783 \h </w:instrText>
            </w:r>
            <w:r w:rsidR="00B6546B">
              <w:rPr>
                <w:noProof/>
                <w:webHidden/>
              </w:rPr>
            </w:r>
            <w:r w:rsidR="00B6546B">
              <w:rPr>
                <w:noProof/>
                <w:webHidden/>
              </w:rPr>
              <w:fldChar w:fldCharType="separate"/>
            </w:r>
            <w:r w:rsidR="001565CE">
              <w:rPr>
                <w:noProof/>
                <w:webHidden/>
              </w:rPr>
              <w:t>22</w:t>
            </w:r>
            <w:r w:rsidR="00B6546B">
              <w:rPr>
                <w:noProof/>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84" w:history="1">
            <w:r w:rsidR="00EC63FF" w:rsidRPr="00AB6664">
              <w:rPr>
                <w:rStyle w:val="af8"/>
              </w:rPr>
              <w:t>3.1. Градостроительная деятельность</w:t>
            </w:r>
            <w:r w:rsidR="00EC63FF">
              <w:rPr>
                <w:webHidden/>
              </w:rPr>
              <w:tab/>
            </w:r>
            <w:r w:rsidR="00B6546B">
              <w:rPr>
                <w:webHidden/>
              </w:rPr>
              <w:fldChar w:fldCharType="begin"/>
            </w:r>
            <w:r w:rsidR="00EC63FF">
              <w:rPr>
                <w:webHidden/>
              </w:rPr>
              <w:instrText xml:space="preserve"> PAGEREF _Toc130818784 \h </w:instrText>
            </w:r>
            <w:r w:rsidR="00B6546B">
              <w:rPr>
                <w:webHidden/>
              </w:rPr>
            </w:r>
            <w:r w:rsidR="00B6546B">
              <w:rPr>
                <w:webHidden/>
              </w:rPr>
              <w:fldChar w:fldCharType="separate"/>
            </w:r>
            <w:r w:rsidR="001565CE">
              <w:rPr>
                <w:webHidden/>
              </w:rPr>
              <w:t>22</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85" w:history="1">
            <w:r w:rsidR="00EC63FF" w:rsidRPr="00AB6664">
              <w:rPr>
                <w:rStyle w:val="af8"/>
              </w:rPr>
              <w:t>3.2. Строительство в городе Рыбинске</w:t>
            </w:r>
            <w:r w:rsidR="00EC63FF">
              <w:rPr>
                <w:webHidden/>
              </w:rPr>
              <w:tab/>
            </w:r>
            <w:r w:rsidR="00B6546B">
              <w:rPr>
                <w:webHidden/>
              </w:rPr>
              <w:fldChar w:fldCharType="begin"/>
            </w:r>
            <w:r w:rsidR="00EC63FF">
              <w:rPr>
                <w:webHidden/>
              </w:rPr>
              <w:instrText xml:space="preserve"> PAGEREF _Toc130818785 \h </w:instrText>
            </w:r>
            <w:r w:rsidR="00B6546B">
              <w:rPr>
                <w:webHidden/>
              </w:rPr>
            </w:r>
            <w:r w:rsidR="00B6546B">
              <w:rPr>
                <w:webHidden/>
              </w:rPr>
              <w:fldChar w:fldCharType="separate"/>
            </w:r>
            <w:r w:rsidR="001565CE">
              <w:rPr>
                <w:webHidden/>
              </w:rPr>
              <w:t>23</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86" w:history="1">
            <w:r w:rsidR="00EC63FF" w:rsidRPr="00AB6664">
              <w:rPr>
                <w:rStyle w:val="af8"/>
              </w:rPr>
              <w:t>3.3. Строительство в бюджетной сфере</w:t>
            </w:r>
            <w:r w:rsidR="00EC63FF">
              <w:rPr>
                <w:webHidden/>
              </w:rPr>
              <w:tab/>
            </w:r>
            <w:r w:rsidR="00B6546B">
              <w:rPr>
                <w:webHidden/>
              </w:rPr>
              <w:fldChar w:fldCharType="begin"/>
            </w:r>
            <w:r w:rsidR="00EC63FF">
              <w:rPr>
                <w:webHidden/>
              </w:rPr>
              <w:instrText xml:space="preserve"> PAGEREF _Toc130818786 \h </w:instrText>
            </w:r>
            <w:r w:rsidR="00B6546B">
              <w:rPr>
                <w:webHidden/>
              </w:rPr>
            </w:r>
            <w:r w:rsidR="00B6546B">
              <w:rPr>
                <w:webHidden/>
              </w:rPr>
              <w:fldChar w:fldCharType="separate"/>
            </w:r>
            <w:r w:rsidR="001565CE">
              <w:rPr>
                <w:webHidden/>
              </w:rPr>
              <w:t>26</w:t>
            </w:r>
            <w:r w:rsidR="00B6546B">
              <w:rPr>
                <w:webHidden/>
              </w:rPr>
              <w:fldChar w:fldCharType="end"/>
            </w:r>
          </w:hyperlink>
        </w:p>
        <w:p w:rsidR="00EC63FF" w:rsidRDefault="000942F5" w:rsidP="00EC63FF">
          <w:pPr>
            <w:pStyle w:val="12"/>
            <w:rPr>
              <w:rFonts w:asciiTheme="minorHAnsi" w:eastAsiaTheme="minorEastAsia" w:hAnsiTheme="minorHAnsi" w:cstheme="minorBidi"/>
              <w:noProof/>
              <w:sz w:val="22"/>
              <w:szCs w:val="22"/>
            </w:rPr>
          </w:pPr>
          <w:hyperlink w:anchor="_Toc130818787" w:history="1">
            <w:r w:rsidR="00EC63FF" w:rsidRPr="00AB6664">
              <w:rPr>
                <w:rStyle w:val="af8"/>
                <w:noProof/>
                <w:lang w:val="en-US"/>
              </w:rPr>
              <w:t>IV</w:t>
            </w:r>
            <w:r w:rsidR="00EC63FF" w:rsidRPr="00AB6664">
              <w:rPr>
                <w:rStyle w:val="af8"/>
                <w:noProof/>
              </w:rPr>
              <w:t>. Социальная сфера</w:t>
            </w:r>
            <w:r w:rsidR="00EC63FF">
              <w:rPr>
                <w:noProof/>
                <w:webHidden/>
              </w:rPr>
              <w:tab/>
            </w:r>
            <w:r w:rsidR="00B6546B">
              <w:rPr>
                <w:noProof/>
                <w:webHidden/>
              </w:rPr>
              <w:fldChar w:fldCharType="begin"/>
            </w:r>
            <w:r w:rsidR="00EC63FF">
              <w:rPr>
                <w:noProof/>
                <w:webHidden/>
              </w:rPr>
              <w:instrText xml:space="preserve"> PAGEREF _Toc130818787 \h </w:instrText>
            </w:r>
            <w:r w:rsidR="00B6546B">
              <w:rPr>
                <w:noProof/>
                <w:webHidden/>
              </w:rPr>
            </w:r>
            <w:r w:rsidR="00B6546B">
              <w:rPr>
                <w:noProof/>
                <w:webHidden/>
              </w:rPr>
              <w:fldChar w:fldCharType="separate"/>
            </w:r>
            <w:r w:rsidR="001565CE">
              <w:rPr>
                <w:noProof/>
                <w:webHidden/>
              </w:rPr>
              <w:t>28</w:t>
            </w:r>
            <w:r w:rsidR="00B6546B">
              <w:rPr>
                <w:noProof/>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88" w:history="1">
            <w:r w:rsidR="00EC63FF" w:rsidRPr="00AB6664">
              <w:rPr>
                <w:rStyle w:val="af8"/>
              </w:rPr>
              <w:t>4.1. Модернизация системы образования</w:t>
            </w:r>
            <w:r w:rsidR="00EC63FF">
              <w:rPr>
                <w:webHidden/>
              </w:rPr>
              <w:tab/>
            </w:r>
            <w:r w:rsidR="00B6546B">
              <w:rPr>
                <w:webHidden/>
              </w:rPr>
              <w:fldChar w:fldCharType="begin"/>
            </w:r>
            <w:r w:rsidR="00EC63FF">
              <w:rPr>
                <w:webHidden/>
              </w:rPr>
              <w:instrText xml:space="preserve"> PAGEREF _Toc130818788 \h </w:instrText>
            </w:r>
            <w:r w:rsidR="00B6546B">
              <w:rPr>
                <w:webHidden/>
              </w:rPr>
            </w:r>
            <w:r w:rsidR="00B6546B">
              <w:rPr>
                <w:webHidden/>
              </w:rPr>
              <w:fldChar w:fldCharType="separate"/>
            </w:r>
            <w:r w:rsidR="001565CE">
              <w:rPr>
                <w:webHidden/>
              </w:rPr>
              <w:t>28</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89" w:history="1">
            <w:r w:rsidR="00EC63FF" w:rsidRPr="00AB6664">
              <w:rPr>
                <w:rStyle w:val="af8"/>
              </w:rPr>
              <w:t>4.2. Молодежная политика</w:t>
            </w:r>
            <w:r w:rsidR="00EC63FF">
              <w:rPr>
                <w:webHidden/>
              </w:rPr>
              <w:tab/>
            </w:r>
            <w:r w:rsidR="00B6546B">
              <w:rPr>
                <w:webHidden/>
              </w:rPr>
              <w:fldChar w:fldCharType="begin"/>
            </w:r>
            <w:r w:rsidR="00EC63FF">
              <w:rPr>
                <w:webHidden/>
              </w:rPr>
              <w:instrText xml:space="preserve"> PAGEREF _Toc130818789 \h </w:instrText>
            </w:r>
            <w:r w:rsidR="00B6546B">
              <w:rPr>
                <w:webHidden/>
              </w:rPr>
            </w:r>
            <w:r w:rsidR="00B6546B">
              <w:rPr>
                <w:webHidden/>
              </w:rPr>
              <w:fldChar w:fldCharType="separate"/>
            </w:r>
            <w:r w:rsidR="001565CE">
              <w:rPr>
                <w:webHidden/>
              </w:rPr>
              <w:t>39</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90" w:history="1">
            <w:r w:rsidR="00EC63FF" w:rsidRPr="00AB6664">
              <w:rPr>
                <w:rStyle w:val="af8"/>
              </w:rPr>
              <w:t>4.3. Развитие физической культуры и спорта</w:t>
            </w:r>
            <w:r w:rsidR="00EC63FF">
              <w:rPr>
                <w:webHidden/>
              </w:rPr>
              <w:tab/>
            </w:r>
            <w:r w:rsidR="00B6546B">
              <w:rPr>
                <w:webHidden/>
              </w:rPr>
              <w:fldChar w:fldCharType="begin"/>
            </w:r>
            <w:r w:rsidR="00EC63FF">
              <w:rPr>
                <w:webHidden/>
              </w:rPr>
              <w:instrText xml:space="preserve"> PAGEREF _Toc130818790 \h </w:instrText>
            </w:r>
            <w:r w:rsidR="00B6546B">
              <w:rPr>
                <w:webHidden/>
              </w:rPr>
            </w:r>
            <w:r w:rsidR="00B6546B">
              <w:rPr>
                <w:webHidden/>
              </w:rPr>
              <w:fldChar w:fldCharType="separate"/>
            </w:r>
            <w:r w:rsidR="001565CE">
              <w:rPr>
                <w:webHidden/>
              </w:rPr>
              <w:t>41</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91" w:history="1">
            <w:r w:rsidR="00EC63FF" w:rsidRPr="00AB6664">
              <w:rPr>
                <w:rStyle w:val="af8"/>
              </w:rPr>
              <w:t>4.4. Развитие культуры</w:t>
            </w:r>
            <w:r w:rsidR="00EC63FF">
              <w:rPr>
                <w:webHidden/>
              </w:rPr>
              <w:tab/>
            </w:r>
            <w:r w:rsidR="00B6546B">
              <w:rPr>
                <w:webHidden/>
              </w:rPr>
              <w:fldChar w:fldCharType="begin"/>
            </w:r>
            <w:r w:rsidR="00EC63FF">
              <w:rPr>
                <w:webHidden/>
              </w:rPr>
              <w:instrText xml:space="preserve"> PAGEREF _Toc130818791 \h </w:instrText>
            </w:r>
            <w:r w:rsidR="00B6546B">
              <w:rPr>
                <w:webHidden/>
              </w:rPr>
            </w:r>
            <w:r w:rsidR="00B6546B">
              <w:rPr>
                <w:webHidden/>
              </w:rPr>
              <w:fldChar w:fldCharType="separate"/>
            </w:r>
            <w:r w:rsidR="001565CE">
              <w:rPr>
                <w:webHidden/>
              </w:rPr>
              <w:t>43</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92" w:history="1">
            <w:r w:rsidR="00EC63FF" w:rsidRPr="00AB6664">
              <w:rPr>
                <w:rStyle w:val="af8"/>
              </w:rPr>
              <w:t>4.5. Развитие туризма</w:t>
            </w:r>
            <w:r w:rsidR="00EC63FF">
              <w:rPr>
                <w:webHidden/>
              </w:rPr>
              <w:tab/>
            </w:r>
            <w:r w:rsidR="00B6546B">
              <w:rPr>
                <w:webHidden/>
              </w:rPr>
              <w:fldChar w:fldCharType="begin"/>
            </w:r>
            <w:r w:rsidR="00EC63FF">
              <w:rPr>
                <w:webHidden/>
              </w:rPr>
              <w:instrText xml:space="preserve"> PAGEREF _Toc130818792 \h </w:instrText>
            </w:r>
            <w:r w:rsidR="00B6546B">
              <w:rPr>
                <w:webHidden/>
              </w:rPr>
            </w:r>
            <w:r w:rsidR="00B6546B">
              <w:rPr>
                <w:webHidden/>
              </w:rPr>
              <w:fldChar w:fldCharType="separate"/>
            </w:r>
            <w:r w:rsidR="001565CE">
              <w:rPr>
                <w:webHidden/>
              </w:rPr>
              <w:t>47</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93" w:history="1">
            <w:r w:rsidR="00EC63FF" w:rsidRPr="00AB6664">
              <w:rPr>
                <w:rStyle w:val="af8"/>
              </w:rPr>
              <w:t>4.6. Социальная поддержка населения</w:t>
            </w:r>
            <w:r w:rsidR="00EC63FF">
              <w:rPr>
                <w:webHidden/>
              </w:rPr>
              <w:tab/>
            </w:r>
            <w:r w:rsidR="00B6546B">
              <w:rPr>
                <w:webHidden/>
              </w:rPr>
              <w:fldChar w:fldCharType="begin"/>
            </w:r>
            <w:r w:rsidR="00EC63FF">
              <w:rPr>
                <w:webHidden/>
              </w:rPr>
              <w:instrText xml:space="preserve"> PAGEREF _Toc130818793 \h </w:instrText>
            </w:r>
            <w:r w:rsidR="00B6546B">
              <w:rPr>
                <w:webHidden/>
              </w:rPr>
            </w:r>
            <w:r w:rsidR="00B6546B">
              <w:rPr>
                <w:webHidden/>
              </w:rPr>
              <w:fldChar w:fldCharType="separate"/>
            </w:r>
            <w:r w:rsidR="001565CE">
              <w:rPr>
                <w:webHidden/>
              </w:rPr>
              <w:t>50</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94" w:history="1">
            <w:r w:rsidR="00EC63FF" w:rsidRPr="00AB6664">
              <w:rPr>
                <w:rStyle w:val="af8"/>
              </w:rPr>
              <w:t>4.7. Социальная поддержка по улучшению жилищных условий</w:t>
            </w:r>
            <w:r w:rsidR="00EC63FF">
              <w:rPr>
                <w:webHidden/>
              </w:rPr>
              <w:tab/>
            </w:r>
            <w:r w:rsidR="00B6546B">
              <w:rPr>
                <w:webHidden/>
              </w:rPr>
              <w:fldChar w:fldCharType="begin"/>
            </w:r>
            <w:r w:rsidR="00EC63FF">
              <w:rPr>
                <w:webHidden/>
              </w:rPr>
              <w:instrText xml:space="preserve"> PAGEREF _Toc130818794 \h </w:instrText>
            </w:r>
            <w:r w:rsidR="00B6546B">
              <w:rPr>
                <w:webHidden/>
              </w:rPr>
            </w:r>
            <w:r w:rsidR="00B6546B">
              <w:rPr>
                <w:webHidden/>
              </w:rPr>
              <w:fldChar w:fldCharType="separate"/>
            </w:r>
            <w:r w:rsidR="001565CE">
              <w:rPr>
                <w:webHidden/>
              </w:rPr>
              <w:t>57</w:t>
            </w:r>
            <w:r w:rsidR="00B6546B">
              <w:rPr>
                <w:webHidden/>
              </w:rPr>
              <w:fldChar w:fldCharType="end"/>
            </w:r>
          </w:hyperlink>
        </w:p>
        <w:p w:rsidR="00EC63FF" w:rsidRDefault="000942F5" w:rsidP="00EC63FF">
          <w:pPr>
            <w:pStyle w:val="12"/>
            <w:rPr>
              <w:rFonts w:asciiTheme="minorHAnsi" w:eastAsiaTheme="minorEastAsia" w:hAnsiTheme="minorHAnsi" w:cstheme="minorBidi"/>
              <w:noProof/>
              <w:sz w:val="22"/>
              <w:szCs w:val="22"/>
            </w:rPr>
          </w:pPr>
          <w:hyperlink w:anchor="_Toc130818795" w:history="1">
            <w:r w:rsidR="00EC63FF" w:rsidRPr="00AB6664">
              <w:rPr>
                <w:rStyle w:val="af8"/>
                <w:noProof/>
                <w:lang w:val="en-US"/>
              </w:rPr>
              <w:t>V</w:t>
            </w:r>
            <w:r w:rsidR="00EC63FF" w:rsidRPr="00AB6664">
              <w:rPr>
                <w:rStyle w:val="af8"/>
                <w:noProof/>
              </w:rPr>
              <w:t>. Безопасность проживания</w:t>
            </w:r>
            <w:r w:rsidR="00EC63FF">
              <w:rPr>
                <w:noProof/>
                <w:webHidden/>
              </w:rPr>
              <w:tab/>
            </w:r>
            <w:r w:rsidR="00B6546B">
              <w:rPr>
                <w:noProof/>
                <w:webHidden/>
              </w:rPr>
              <w:fldChar w:fldCharType="begin"/>
            </w:r>
            <w:r w:rsidR="00EC63FF">
              <w:rPr>
                <w:noProof/>
                <w:webHidden/>
              </w:rPr>
              <w:instrText xml:space="preserve"> PAGEREF _Toc130818795 \h </w:instrText>
            </w:r>
            <w:r w:rsidR="00B6546B">
              <w:rPr>
                <w:noProof/>
                <w:webHidden/>
              </w:rPr>
            </w:r>
            <w:r w:rsidR="00B6546B">
              <w:rPr>
                <w:noProof/>
                <w:webHidden/>
              </w:rPr>
              <w:fldChar w:fldCharType="separate"/>
            </w:r>
            <w:r w:rsidR="001565CE">
              <w:rPr>
                <w:noProof/>
                <w:webHidden/>
              </w:rPr>
              <w:t>62</w:t>
            </w:r>
            <w:r w:rsidR="00B6546B">
              <w:rPr>
                <w:noProof/>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96" w:history="1">
            <w:r w:rsidR="00EC63FF" w:rsidRPr="00AB6664">
              <w:rPr>
                <w:rStyle w:val="af8"/>
              </w:rPr>
              <w:t>5.1. Охрана окружающей среды, обращение с отходами</w:t>
            </w:r>
            <w:r w:rsidR="00EC63FF">
              <w:rPr>
                <w:webHidden/>
              </w:rPr>
              <w:tab/>
            </w:r>
            <w:r w:rsidR="00B6546B">
              <w:rPr>
                <w:webHidden/>
              </w:rPr>
              <w:fldChar w:fldCharType="begin"/>
            </w:r>
            <w:r w:rsidR="00EC63FF">
              <w:rPr>
                <w:webHidden/>
              </w:rPr>
              <w:instrText xml:space="preserve"> PAGEREF _Toc130818796 \h </w:instrText>
            </w:r>
            <w:r w:rsidR="00B6546B">
              <w:rPr>
                <w:webHidden/>
              </w:rPr>
            </w:r>
            <w:r w:rsidR="00B6546B">
              <w:rPr>
                <w:webHidden/>
              </w:rPr>
              <w:fldChar w:fldCharType="separate"/>
            </w:r>
            <w:r w:rsidR="001565CE">
              <w:rPr>
                <w:webHidden/>
              </w:rPr>
              <w:t>62</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797" w:history="1">
            <w:r w:rsidR="00EC63FF" w:rsidRPr="00AB6664">
              <w:rPr>
                <w:rStyle w:val="af8"/>
              </w:rPr>
              <w:t>5.2. Безопасность граждан и охрана общественного порядка</w:t>
            </w:r>
            <w:r w:rsidR="00EC63FF">
              <w:rPr>
                <w:webHidden/>
              </w:rPr>
              <w:tab/>
            </w:r>
            <w:r w:rsidR="00B6546B">
              <w:rPr>
                <w:webHidden/>
              </w:rPr>
              <w:fldChar w:fldCharType="begin"/>
            </w:r>
            <w:r w:rsidR="00EC63FF">
              <w:rPr>
                <w:webHidden/>
              </w:rPr>
              <w:instrText xml:space="preserve"> PAGEREF _Toc130818797 \h </w:instrText>
            </w:r>
            <w:r w:rsidR="00B6546B">
              <w:rPr>
                <w:webHidden/>
              </w:rPr>
            </w:r>
            <w:r w:rsidR="00B6546B">
              <w:rPr>
                <w:webHidden/>
              </w:rPr>
              <w:fldChar w:fldCharType="separate"/>
            </w:r>
            <w:r w:rsidR="001565CE">
              <w:rPr>
                <w:webHidden/>
              </w:rPr>
              <w:t>66</w:t>
            </w:r>
            <w:r w:rsidR="00B6546B">
              <w:rPr>
                <w:webHidden/>
              </w:rPr>
              <w:fldChar w:fldCharType="end"/>
            </w:r>
          </w:hyperlink>
        </w:p>
        <w:p w:rsidR="00EC63FF" w:rsidRDefault="000942F5" w:rsidP="00EC63FF">
          <w:pPr>
            <w:pStyle w:val="12"/>
            <w:rPr>
              <w:rFonts w:asciiTheme="minorHAnsi" w:eastAsiaTheme="minorEastAsia" w:hAnsiTheme="minorHAnsi" w:cstheme="minorBidi"/>
              <w:noProof/>
              <w:sz w:val="22"/>
              <w:szCs w:val="22"/>
            </w:rPr>
          </w:pPr>
          <w:hyperlink w:anchor="_Toc130818798" w:history="1">
            <w:r w:rsidR="00EC63FF" w:rsidRPr="00AB6664">
              <w:rPr>
                <w:rStyle w:val="af8"/>
                <w:noProof/>
              </w:rPr>
              <w:t>VI.Поддержка предпринимательства</w:t>
            </w:r>
            <w:r w:rsidR="00EC63FF">
              <w:rPr>
                <w:noProof/>
                <w:webHidden/>
              </w:rPr>
              <w:tab/>
            </w:r>
            <w:r w:rsidR="00B6546B">
              <w:rPr>
                <w:noProof/>
                <w:webHidden/>
              </w:rPr>
              <w:fldChar w:fldCharType="begin"/>
            </w:r>
            <w:r w:rsidR="00EC63FF">
              <w:rPr>
                <w:noProof/>
                <w:webHidden/>
              </w:rPr>
              <w:instrText xml:space="preserve"> PAGEREF _Toc130818798 \h </w:instrText>
            </w:r>
            <w:r w:rsidR="00B6546B">
              <w:rPr>
                <w:noProof/>
                <w:webHidden/>
              </w:rPr>
            </w:r>
            <w:r w:rsidR="00B6546B">
              <w:rPr>
                <w:noProof/>
                <w:webHidden/>
              </w:rPr>
              <w:fldChar w:fldCharType="separate"/>
            </w:r>
            <w:r w:rsidR="001565CE">
              <w:rPr>
                <w:noProof/>
                <w:webHidden/>
              </w:rPr>
              <w:t>71</w:t>
            </w:r>
            <w:r w:rsidR="00B6546B">
              <w:rPr>
                <w:noProof/>
                <w:webHidden/>
              </w:rPr>
              <w:fldChar w:fldCharType="end"/>
            </w:r>
          </w:hyperlink>
        </w:p>
        <w:p w:rsidR="00EC63FF" w:rsidRDefault="000942F5" w:rsidP="00EC63FF">
          <w:pPr>
            <w:pStyle w:val="12"/>
            <w:rPr>
              <w:rFonts w:asciiTheme="minorHAnsi" w:eastAsiaTheme="minorEastAsia" w:hAnsiTheme="minorHAnsi" w:cstheme="minorBidi"/>
              <w:noProof/>
              <w:sz w:val="22"/>
              <w:szCs w:val="22"/>
            </w:rPr>
          </w:pPr>
          <w:hyperlink w:anchor="_Toc130818799" w:history="1">
            <w:r w:rsidR="00EC63FF" w:rsidRPr="00AB6664">
              <w:rPr>
                <w:rStyle w:val="af8"/>
                <w:noProof/>
              </w:rPr>
              <w:t>VII.Взаимодействие органов местного самоуправления и общества, развитие гражданского общества</w:t>
            </w:r>
            <w:r w:rsidR="00EC63FF">
              <w:rPr>
                <w:noProof/>
                <w:webHidden/>
              </w:rPr>
              <w:tab/>
            </w:r>
            <w:r w:rsidR="00B6546B">
              <w:rPr>
                <w:noProof/>
                <w:webHidden/>
              </w:rPr>
              <w:fldChar w:fldCharType="begin"/>
            </w:r>
            <w:r w:rsidR="00EC63FF">
              <w:rPr>
                <w:noProof/>
                <w:webHidden/>
              </w:rPr>
              <w:instrText xml:space="preserve"> PAGEREF _Toc130818799 \h </w:instrText>
            </w:r>
            <w:r w:rsidR="00B6546B">
              <w:rPr>
                <w:noProof/>
                <w:webHidden/>
              </w:rPr>
            </w:r>
            <w:r w:rsidR="00B6546B">
              <w:rPr>
                <w:noProof/>
                <w:webHidden/>
              </w:rPr>
              <w:fldChar w:fldCharType="separate"/>
            </w:r>
            <w:r w:rsidR="001565CE">
              <w:rPr>
                <w:noProof/>
                <w:webHidden/>
              </w:rPr>
              <w:t>74</w:t>
            </w:r>
            <w:r w:rsidR="00B6546B">
              <w:rPr>
                <w:noProof/>
                <w:webHidden/>
              </w:rPr>
              <w:fldChar w:fldCharType="end"/>
            </w:r>
          </w:hyperlink>
        </w:p>
        <w:p w:rsidR="00EC63FF" w:rsidRDefault="000942F5" w:rsidP="00EC63FF">
          <w:pPr>
            <w:pStyle w:val="12"/>
            <w:rPr>
              <w:rFonts w:asciiTheme="minorHAnsi" w:eastAsiaTheme="minorEastAsia" w:hAnsiTheme="minorHAnsi" w:cstheme="minorBidi"/>
              <w:noProof/>
              <w:sz w:val="22"/>
              <w:szCs w:val="22"/>
            </w:rPr>
          </w:pPr>
          <w:hyperlink w:anchor="_Toc130818800" w:history="1">
            <w:r w:rsidR="00EC63FF" w:rsidRPr="00AB6664">
              <w:rPr>
                <w:rStyle w:val="af8"/>
                <w:noProof/>
                <w:lang w:val="en-US"/>
              </w:rPr>
              <w:t>VIII</w:t>
            </w:r>
            <w:r w:rsidR="00EC63FF" w:rsidRPr="00AB6664">
              <w:rPr>
                <w:rStyle w:val="af8"/>
                <w:noProof/>
              </w:rPr>
              <w:t>. Совершенствование деятельности органов местного самоуправления</w:t>
            </w:r>
            <w:r w:rsidR="00EC63FF">
              <w:rPr>
                <w:noProof/>
                <w:webHidden/>
              </w:rPr>
              <w:tab/>
            </w:r>
            <w:r w:rsidR="00B6546B">
              <w:rPr>
                <w:noProof/>
                <w:webHidden/>
              </w:rPr>
              <w:fldChar w:fldCharType="begin"/>
            </w:r>
            <w:r w:rsidR="00EC63FF">
              <w:rPr>
                <w:noProof/>
                <w:webHidden/>
              </w:rPr>
              <w:instrText xml:space="preserve"> PAGEREF _Toc130818800 \h </w:instrText>
            </w:r>
            <w:r w:rsidR="00B6546B">
              <w:rPr>
                <w:noProof/>
                <w:webHidden/>
              </w:rPr>
            </w:r>
            <w:r w:rsidR="00B6546B">
              <w:rPr>
                <w:noProof/>
                <w:webHidden/>
              </w:rPr>
              <w:fldChar w:fldCharType="separate"/>
            </w:r>
            <w:r w:rsidR="001565CE">
              <w:rPr>
                <w:noProof/>
                <w:webHidden/>
              </w:rPr>
              <w:t>75</w:t>
            </w:r>
            <w:r w:rsidR="00B6546B">
              <w:rPr>
                <w:noProof/>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801" w:history="1">
            <w:r w:rsidR="00EC63FF" w:rsidRPr="00AB6664">
              <w:rPr>
                <w:rStyle w:val="af8"/>
              </w:rPr>
              <w:t>8.1. Обеспечение эффективности деятельности органов местного самоуправления.</w:t>
            </w:r>
            <w:r w:rsidR="00EC63FF">
              <w:rPr>
                <w:webHidden/>
              </w:rPr>
              <w:tab/>
            </w:r>
            <w:r w:rsidR="00B6546B">
              <w:rPr>
                <w:webHidden/>
              </w:rPr>
              <w:fldChar w:fldCharType="begin"/>
            </w:r>
            <w:r w:rsidR="00EC63FF">
              <w:rPr>
                <w:webHidden/>
              </w:rPr>
              <w:instrText xml:space="preserve"> PAGEREF _Toc130818801 \h </w:instrText>
            </w:r>
            <w:r w:rsidR="00B6546B">
              <w:rPr>
                <w:webHidden/>
              </w:rPr>
            </w:r>
            <w:r w:rsidR="00B6546B">
              <w:rPr>
                <w:webHidden/>
              </w:rPr>
              <w:fldChar w:fldCharType="separate"/>
            </w:r>
            <w:r w:rsidR="001565CE">
              <w:rPr>
                <w:webHidden/>
              </w:rPr>
              <w:t>75</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802" w:history="1">
            <w:r w:rsidR="00EC63FF" w:rsidRPr="00AB6664">
              <w:rPr>
                <w:rStyle w:val="af8"/>
              </w:rPr>
              <w:t>8.2. Правовое сопровождение деятельности структурных подразделений и отраслевых (функциональных) органов; оказание бесплатной юридической помощи гражданам</w:t>
            </w:r>
            <w:r w:rsidR="00EC63FF">
              <w:rPr>
                <w:webHidden/>
              </w:rPr>
              <w:tab/>
            </w:r>
            <w:r w:rsidR="00B6546B">
              <w:rPr>
                <w:webHidden/>
              </w:rPr>
              <w:fldChar w:fldCharType="begin"/>
            </w:r>
            <w:r w:rsidR="00EC63FF">
              <w:rPr>
                <w:webHidden/>
              </w:rPr>
              <w:instrText xml:space="preserve"> PAGEREF _Toc130818802 \h </w:instrText>
            </w:r>
            <w:r w:rsidR="00B6546B">
              <w:rPr>
                <w:webHidden/>
              </w:rPr>
            </w:r>
            <w:r w:rsidR="00B6546B">
              <w:rPr>
                <w:webHidden/>
              </w:rPr>
              <w:fldChar w:fldCharType="separate"/>
            </w:r>
            <w:r w:rsidR="001565CE">
              <w:rPr>
                <w:webHidden/>
              </w:rPr>
              <w:t>76</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803" w:history="1">
            <w:r w:rsidR="00EC63FF" w:rsidRPr="00AB6664">
              <w:rPr>
                <w:rStyle w:val="af8"/>
              </w:rPr>
              <w:t>8.3. Информационное обеспечение деятельности органов МСУ</w:t>
            </w:r>
            <w:r w:rsidR="00EC63FF">
              <w:rPr>
                <w:webHidden/>
              </w:rPr>
              <w:tab/>
            </w:r>
            <w:r w:rsidR="00B6546B">
              <w:rPr>
                <w:webHidden/>
              </w:rPr>
              <w:fldChar w:fldCharType="begin"/>
            </w:r>
            <w:r w:rsidR="00EC63FF">
              <w:rPr>
                <w:webHidden/>
              </w:rPr>
              <w:instrText xml:space="preserve"> PAGEREF _Toc130818803 \h </w:instrText>
            </w:r>
            <w:r w:rsidR="00B6546B">
              <w:rPr>
                <w:webHidden/>
              </w:rPr>
            </w:r>
            <w:r w:rsidR="00B6546B">
              <w:rPr>
                <w:webHidden/>
              </w:rPr>
              <w:fldChar w:fldCharType="separate"/>
            </w:r>
            <w:r w:rsidR="001565CE">
              <w:rPr>
                <w:webHidden/>
              </w:rPr>
              <w:t>76</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804" w:history="1">
            <w:r w:rsidR="00EC63FF" w:rsidRPr="00AB6664">
              <w:rPr>
                <w:rStyle w:val="af8"/>
              </w:rPr>
              <w:t>8.4. Информирование населения о деятельности Администрации города Рыбинска</w:t>
            </w:r>
            <w:r w:rsidR="00EC63FF">
              <w:rPr>
                <w:webHidden/>
              </w:rPr>
              <w:tab/>
            </w:r>
            <w:r w:rsidR="00B6546B">
              <w:rPr>
                <w:webHidden/>
              </w:rPr>
              <w:fldChar w:fldCharType="begin"/>
            </w:r>
            <w:r w:rsidR="00EC63FF">
              <w:rPr>
                <w:webHidden/>
              </w:rPr>
              <w:instrText xml:space="preserve"> PAGEREF _Toc130818804 \h </w:instrText>
            </w:r>
            <w:r w:rsidR="00B6546B">
              <w:rPr>
                <w:webHidden/>
              </w:rPr>
            </w:r>
            <w:r w:rsidR="00B6546B">
              <w:rPr>
                <w:webHidden/>
              </w:rPr>
              <w:fldChar w:fldCharType="separate"/>
            </w:r>
            <w:r w:rsidR="001565CE">
              <w:rPr>
                <w:webHidden/>
              </w:rPr>
              <w:t>77</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805" w:history="1">
            <w:r w:rsidR="00EC63FF" w:rsidRPr="00AB6664">
              <w:rPr>
                <w:rStyle w:val="af8"/>
              </w:rPr>
              <w:t>8.5. Реализация контрольных полномочий</w:t>
            </w:r>
            <w:r w:rsidR="00EC63FF">
              <w:rPr>
                <w:webHidden/>
              </w:rPr>
              <w:tab/>
            </w:r>
            <w:r w:rsidR="00B6546B">
              <w:rPr>
                <w:webHidden/>
              </w:rPr>
              <w:fldChar w:fldCharType="begin"/>
            </w:r>
            <w:r w:rsidR="00EC63FF">
              <w:rPr>
                <w:webHidden/>
              </w:rPr>
              <w:instrText xml:space="preserve"> PAGEREF _Toc130818805 \h </w:instrText>
            </w:r>
            <w:r w:rsidR="00B6546B">
              <w:rPr>
                <w:webHidden/>
              </w:rPr>
            </w:r>
            <w:r w:rsidR="00B6546B">
              <w:rPr>
                <w:webHidden/>
              </w:rPr>
              <w:fldChar w:fldCharType="separate"/>
            </w:r>
            <w:r w:rsidR="001565CE">
              <w:rPr>
                <w:webHidden/>
              </w:rPr>
              <w:t>78</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806" w:history="1">
            <w:r w:rsidR="00EC63FF" w:rsidRPr="00AB6664">
              <w:rPr>
                <w:rStyle w:val="af8"/>
              </w:rPr>
              <w:t>8.6. Работа с обращениями граждан</w:t>
            </w:r>
            <w:r w:rsidR="00EC63FF">
              <w:rPr>
                <w:webHidden/>
              </w:rPr>
              <w:tab/>
            </w:r>
            <w:r w:rsidR="00B6546B">
              <w:rPr>
                <w:webHidden/>
              </w:rPr>
              <w:fldChar w:fldCharType="begin"/>
            </w:r>
            <w:r w:rsidR="00EC63FF">
              <w:rPr>
                <w:webHidden/>
              </w:rPr>
              <w:instrText xml:space="preserve"> PAGEREF _Toc130818806 \h </w:instrText>
            </w:r>
            <w:r w:rsidR="00B6546B">
              <w:rPr>
                <w:webHidden/>
              </w:rPr>
            </w:r>
            <w:r w:rsidR="00B6546B">
              <w:rPr>
                <w:webHidden/>
              </w:rPr>
              <w:fldChar w:fldCharType="separate"/>
            </w:r>
            <w:r w:rsidR="001565CE">
              <w:rPr>
                <w:webHidden/>
              </w:rPr>
              <w:t>80</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807" w:history="1">
            <w:r w:rsidR="00EC63FF" w:rsidRPr="00AB6664">
              <w:rPr>
                <w:rStyle w:val="af8"/>
              </w:rPr>
              <w:t>8.7. Реализация полномочий в области архивного дела</w:t>
            </w:r>
            <w:r w:rsidR="00EC63FF">
              <w:rPr>
                <w:webHidden/>
              </w:rPr>
              <w:tab/>
            </w:r>
            <w:r w:rsidR="00B6546B">
              <w:rPr>
                <w:webHidden/>
              </w:rPr>
              <w:fldChar w:fldCharType="begin"/>
            </w:r>
            <w:r w:rsidR="00EC63FF">
              <w:rPr>
                <w:webHidden/>
              </w:rPr>
              <w:instrText xml:space="preserve"> PAGEREF _Toc130818807 \h </w:instrText>
            </w:r>
            <w:r w:rsidR="00B6546B">
              <w:rPr>
                <w:webHidden/>
              </w:rPr>
            </w:r>
            <w:r w:rsidR="00B6546B">
              <w:rPr>
                <w:webHidden/>
              </w:rPr>
              <w:fldChar w:fldCharType="separate"/>
            </w:r>
            <w:r w:rsidR="001565CE">
              <w:rPr>
                <w:webHidden/>
              </w:rPr>
              <w:t>81</w:t>
            </w:r>
            <w:r w:rsidR="00B6546B">
              <w:rPr>
                <w:webHidden/>
              </w:rPr>
              <w:fldChar w:fldCharType="end"/>
            </w:r>
          </w:hyperlink>
        </w:p>
        <w:p w:rsidR="00EC63FF" w:rsidRDefault="000942F5" w:rsidP="00EC63FF">
          <w:pPr>
            <w:pStyle w:val="12"/>
            <w:rPr>
              <w:rFonts w:asciiTheme="minorHAnsi" w:eastAsiaTheme="minorEastAsia" w:hAnsiTheme="minorHAnsi" w:cstheme="minorBidi"/>
              <w:noProof/>
              <w:sz w:val="22"/>
              <w:szCs w:val="22"/>
            </w:rPr>
          </w:pPr>
          <w:hyperlink w:anchor="_Toc130818808" w:history="1">
            <w:r w:rsidR="00EC63FF" w:rsidRPr="00AB6664">
              <w:rPr>
                <w:rStyle w:val="af8"/>
                <w:noProof/>
                <w:lang w:val="en-US"/>
              </w:rPr>
              <w:t>IX</w:t>
            </w:r>
            <w:r w:rsidR="00EC63FF" w:rsidRPr="00AB6664">
              <w:rPr>
                <w:rStyle w:val="af8"/>
                <w:noProof/>
              </w:rPr>
              <w:t>. Эффективность управления муниципальным имуществом</w:t>
            </w:r>
            <w:r w:rsidR="00EC63FF">
              <w:rPr>
                <w:noProof/>
                <w:webHidden/>
              </w:rPr>
              <w:tab/>
            </w:r>
            <w:r w:rsidR="00B6546B">
              <w:rPr>
                <w:noProof/>
                <w:webHidden/>
              </w:rPr>
              <w:fldChar w:fldCharType="begin"/>
            </w:r>
            <w:r w:rsidR="00EC63FF">
              <w:rPr>
                <w:noProof/>
                <w:webHidden/>
              </w:rPr>
              <w:instrText xml:space="preserve"> PAGEREF _Toc130818808 \h </w:instrText>
            </w:r>
            <w:r w:rsidR="00B6546B">
              <w:rPr>
                <w:noProof/>
                <w:webHidden/>
              </w:rPr>
            </w:r>
            <w:r w:rsidR="00B6546B">
              <w:rPr>
                <w:noProof/>
                <w:webHidden/>
              </w:rPr>
              <w:fldChar w:fldCharType="separate"/>
            </w:r>
            <w:r w:rsidR="001565CE">
              <w:rPr>
                <w:noProof/>
                <w:webHidden/>
              </w:rPr>
              <w:t>83</w:t>
            </w:r>
            <w:r w:rsidR="00B6546B">
              <w:rPr>
                <w:noProof/>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809" w:history="1">
            <w:r w:rsidR="00EC63FF" w:rsidRPr="00AB6664">
              <w:rPr>
                <w:rStyle w:val="af8"/>
              </w:rPr>
              <w:t>9.1. Муниципальная недвижимость</w:t>
            </w:r>
            <w:r w:rsidR="00EC63FF">
              <w:rPr>
                <w:webHidden/>
              </w:rPr>
              <w:tab/>
            </w:r>
            <w:r w:rsidR="00B6546B">
              <w:rPr>
                <w:webHidden/>
              </w:rPr>
              <w:fldChar w:fldCharType="begin"/>
            </w:r>
            <w:r w:rsidR="00EC63FF">
              <w:rPr>
                <w:webHidden/>
              </w:rPr>
              <w:instrText xml:space="preserve"> PAGEREF _Toc130818809 \h </w:instrText>
            </w:r>
            <w:r w:rsidR="00B6546B">
              <w:rPr>
                <w:webHidden/>
              </w:rPr>
            </w:r>
            <w:r w:rsidR="00B6546B">
              <w:rPr>
                <w:webHidden/>
              </w:rPr>
              <w:fldChar w:fldCharType="separate"/>
            </w:r>
            <w:r w:rsidR="001565CE">
              <w:rPr>
                <w:webHidden/>
              </w:rPr>
              <w:t>83</w:t>
            </w:r>
            <w:r w:rsidR="00B6546B">
              <w:rPr>
                <w:webHidden/>
              </w:rPr>
              <w:fldChar w:fldCharType="end"/>
            </w:r>
          </w:hyperlink>
        </w:p>
        <w:p w:rsidR="00EC63FF" w:rsidRDefault="000942F5" w:rsidP="00EC63FF">
          <w:pPr>
            <w:pStyle w:val="22"/>
            <w:ind w:right="707"/>
            <w:rPr>
              <w:rFonts w:asciiTheme="minorHAnsi" w:eastAsiaTheme="minorEastAsia" w:hAnsiTheme="minorHAnsi" w:cstheme="minorBidi"/>
              <w:sz w:val="22"/>
              <w:szCs w:val="22"/>
            </w:rPr>
          </w:pPr>
          <w:hyperlink w:anchor="_Toc130818820" w:history="1">
            <w:r w:rsidR="00EC63FF" w:rsidRPr="00AB6664">
              <w:rPr>
                <w:rStyle w:val="af8"/>
              </w:rPr>
              <w:t>9.2. Земельные ресурсы</w:t>
            </w:r>
            <w:r w:rsidR="00EC63FF">
              <w:rPr>
                <w:webHidden/>
              </w:rPr>
              <w:tab/>
            </w:r>
            <w:r w:rsidR="00B6546B">
              <w:rPr>
                <w:webHidden/>
              </w:rPr>
              <w:fldChar w:fldCharType="begin"/>
            </w:r>
            <w:r w:rsidR="00EC63FF">
              <w:rPr>
                <w:webHidden/>
              </w:rPr>
              <w:instrText xml:space="preserve"> PAGEREF _Toc130818820 \h </w:instrText>
            </w:r>
            <w:r w:rsidR="00B6546B">
              <w:rPr>
                <w:webHidden/>
              </w:rPr>
            </w:r>
            <w:r w:rsidR="00B6546B">
              <w:rPr>
                <w:webHidden/>
              </w:rPr>
              <w:fldChar w:fldCharType="separate"/>
            </w:r>
            <w:r w:rsidR="001565CE">
              <w:rPr>
                <w:webHidden/>
              </w:rPr>
              <w:t>89</w:t>
            </w:r>
            <w:r w:rsidR="00B6546B">
              <w:rPr>
                <w:webHidden/>
              </w:rPr>
              <w:fldChar w:fldCharType="end"/>
            </w:r>
          </w:hyperlink>
        </w:p>
        <w:p w:rsidR="00EC63FF" w:rsidRDefault="000942F5" w:rsidP="00EC63FF">
          <w:pPr>
            <w:pStyle w:val="12"/>
            <w:rPr>
              <w:rFonts w:asciiTheme="minorHAnsi" w:eastAsiaTheme="minorEastAsia" w:hAnsiTheme="minorHAnsi" w:cstheme="minorBidi"/>
              <w:noProof/>
              <w:sz w:val="22"/>
              <w:szCs w:val="22"/>
            </w:rPr>
          </w:pPr>
          <w:hyperlink w:anchor="_Toc130818821" w:history="1">
            <w:r w:rsidR="00EC63FF" w:rsidRPr="00AB6664">
              <w:rPr>
                <w:rStyle w:val="af8"/>
                <w:noProof/>
                <w:lang w:val="en-US"/>
              </w:rPr>
              <w:t>X</w:t>
            </w:r>
            <w:r w:rsidR="00EC63FF" w:rsidRPr="00AB6664">
              <w:rPr>
                <w:rStyle w:val="af8"/>
                <w:noProof/>
              </w:rPr>
              <w:t>. Бюджет города Рыбинска</w:t>
            </w:r>
            <w:r w:rsidR="00EC63FF">
              <w:rPr>
                <w:noProof/>
                <w:webHidden/>
              </w:rPr>
              <w:tab/>
            </w:r>
            <w:r w:rsidR="00B6546B">
              <w:rPr>
                <w:noProof/>
                <w:webHidden/>
              </w:rPr>
              <w:fldChar w:fldCharType="begin"/>
            </w:r>
            <w:r w:rsidR="00EC63FF">
              <w:rPr>
                <w:noProof/>
                <w:webHidden/>
              </w:rPr>
              <w:instrText xml:space="preserve"> PAGEREF _Toc130818821 \h </w:instrText>
            </w:r>
            <w:r w:rsidR="00B6546B">
              <w:rPr>
                <w:noProof/>
                <w:webHidden/>
              </w:rPr>
            </w:r>
            <w:r w:rsidR="00B6546B">
              <w:rPr>
                <w:noProof/>
                <w:webHidden/>
              </w:rPr>
              <w:fldChar w:fldCharType="separate"/>
            </w:r>
            <w:r w:rsidR="001565CE">
              <w:rPr>
                <w:noProof/>
                <w:webHidden/>
              </w:rPr>
              <w:t>93</w:t>
            </w:r>
            <w:r w:rsidR="00B6546B">
              <w:rPr>
                <w:noProof/>
                <w:webHidden/>
              </w:rPr>
              <w:fldChar w:fldCharType="end"/>
            </w:r>
          </w:hyperlink>
        </w:p>
        <w:p w:rsidR="00EC63FF" w:rsidRDefault="000942F5" w:rsidP="00EC63FF">
          <w:pPr>
            <w:pStyle w:val="12"/>
            <w:rPr>
              <w:rFonts w:asciiTheme="minorHAnsi" w:eastAsiaTheme="minorEastAsia" w:hAnsiTheme="minorHAnsi" w:cstheme="minorBidi"/>
              <w:noProof/>
              <w:sz w:val="22"/>
              <w:szCs w:val="22"/>
            </w:rPr>
          </w:pPr>
          <w:hyperlink w:anchor="_Toc130818822" w:history="1">
            <w:r w:rsidR="00EC63FF" w:rsidRPr="00AB6664">
              <w:rPr>
                <w:rStyle w:val="af8"/>
                <w:noProof/>
                <w:lang w:val="en-US"/>
              </w:rPr>
              <w:t>XI</w:t>
            </w:r>
            <w:r w:rsidR="00EC63FF" w:rsidRPr="00AB6664">
              <w:rPr>
                <w:rStyle w:val="af8"/>
                <w:noProof/>
              </w:rPr>
              <w:t>. Информация об итогах реализ</w:t>
            </w:r>
            <w:r w:rsidR="00EC63FF">
              <w:rPr>
                <w:rStyle w:val="af8"/>
                <w:noProof/>
              </w:rPr>
              <w:t xml:space="preserve">ации Стратегии </w:t>
            </w:r>
            <w:r w:rsidR="00EC63FF" w:rsidRPr="00AB6664">
              <w:rPr>
                <w:rStyle w:val="af8"/>
                <w:noProof/>
              </w:rPr>
              <w:t>социально-экономического развития городского округа город Рыбинск на 2018–2030 годы (Стратегия–2030) за 2022 год</w:t>
            </w:r>
            <w:r w:rsidR="00EC63FF">
              <w:rPr>
                <w:noProof/>
                <w:webHidden/>
              </w:rPr>
              <w:tab/>
            </w:r>
            <w:r w:rsidR="00B6546B">
              <w:rPr>
                <w:noProof/>
                <w:webHidden/>
              </w:rPr>
              <w:fldChar w:fldCharType="begin"/>
            </w:r>
            <w:r w:rsidR="00EC63FF">
              <w:rPr>
                <w:noProof/>
                <w:webHidden/>
              </w:rPr>
              <w:instrText xml:space="preserve"> PAGEREF _Toc130818822 \h </w:instrText>
            </w:r>
            <w:r w:rsidR="00B6546B">
              <w:rPr>
                <w:noProof/>
                <w:webHidden/>
              </w:rPr>
            </w:r>
            <w:r w:rsidR="00B6546B">
              <w:rPr>
                <w:noProof/>
                <w:webHidden/>
              </w:rPr>
              <w:fldChar w:fldCharType="separate"/>
            </w:r>
            <w:r w:rsidR="001565CE">
              <w:rPr>
                <w:noProof/>
                <w:webHidden/>
              </w:rPr>
              <w:t>98</w:t>
            </w:r>
            <w:r w:rsidR="00B6546B">
              <w:rPr>
                <w:noProof/>
                <w:webHidden/>
              </w:rPr>
              <w:fldChar w:fldCharType="end"/>
            </w:r>
          </w:hyperlink>
        </w:p>
        <w:p w:rsidR="00EC63FF" w:rsidRDefault="00B6546B" w:rsidP="00EC63FF">
          <w:pPr>
            <w:ind w:right="707"/>
          </w:pPr>
          <w:r>
            <w:rPr>
              <w:b/>
              <w:bCs/>
            </w:rPr>
            <w:fldChar w:fldCharType="end"/>
          </w:r>
        </w:p>
      </w:sdtContent>
    </w:sdt>
    <w:p w:rsidR="00BF57ED" w:rsidRPr="00AE1A9A" w:rsidRDefault="004D2189" w:rsidP="000317CE">
      <w:pPr>
        <w:pStyle w:val="1"/>
        <w:spacing w:before="200" w:after="200"/>
        <w:jc w:val="center"/>
        <w:rPr>
          <w:rFonts w:ascii="Times New Roman" w:hAnsi="Times New Roman"/>
        </w:rPr>
      </w:pPr>
      <w:r>
        <w:rPr>
          <w:rFonts w:ascii="Times New Roman" w:hAnsi="Times New Roman"/>
        </w:rPr>
        <w:lastRenderedPageBreak/>
        <w:t xml:space="preserve"> </w:t>
      </w:r>
      <w:bookmarkStart w:id="7" w:name="_Toc130818766"/>
      <w:r w:rsidR="00BF57ED" w:rsidRPr="00AE1A9A">
        <w:rPr>
          <w:rFonts w:ascii="Times New Roman" w:hAnsi="Times New Roman"/>
        </w:rPr>
        <w:t>Введение. Основные показатели социально-экономического развития в 20</w:t>
      </w:r>
      <w:r w:rsidR="006A3EC3">
        <w:rPr>
          <w:rFonts w:ascii="Times New Roman" w:hAnsi="Times New Roman"/>
        </w:rPr>
        <w:t>2</w:t>
      </w:r>
      <w:r w:rsidR="00093356">
        <w:rPr>
          <w:rFonts w:ascii="Times New Roman" w:hAnsi="Times New Roman"/>
        </w:rPr>
        <w:t>2</w:t>
      </w:r>
      <w:r w:rsidR="00BF57ED" w:rsidRPr="00AE1A9A">
        <w:rPr>
          <w:rFonts w:ascii="Times New Roman" w:hAnsi="Times New Roman"/>
        </w:rPr>
        <w:t xml:space="preserve"> году</w:t>
      </w:r>
      <w:bookmarkEnd w:id="1"/>
      <w:bookmarkEnd w:id="0"/>
      <w:bookmarkEnd w:id="7"/>
    </w:p>
    <w:p w:rsidR="003B6E86" w:rsidRPr="00AE1A9A" w:rsidRDefault="003B6E86" w:rsidP="003B6E86">
      <w:pPr>
        <w:ind w:firstLine="709"/>
        <w:jc w:val="both"/>
        <w:rPr>
          <w:color w:val="000000"/>
          <w:szCs w:val="28"/>
        </w:rPr>
      </w:pPr>
      <w:proofErr w:type="gramStart"/>
      <w:r w:rsidRPr="00AE1A9A">
        <w:rPr>
          <w:color w:val="000000"/>
          <w:szCs w:val="28"/>
        </w:rPr>
        <w:t>Отчет подготовлен в соответствии с п.11.1 ст.35 Федерального Закона от 06.10.2003 №131-ФЗ «Об общих принципах организации местного самоуправления в Российской Федерации» на основе информации структурных подразделений и отраслевых (функциональных) органов Администрации городского округа город Рыбинск</w:t>
      </w:r>
      <w:r>
        <w:rPr>
          <w:color w:val="000000"/>
          <w:szCs w:val="28"/>
        </w:rPr>
        <w:t xml:space="preserve"> Ярославской области</w:t>
      </w:r>
      <w:r w:rsidRPr="00AE1A9A">
        <w:rPr>
          <w:color w:val="000000"/>
          <w:szCs w:val="28"/>
        </w:rPr>
        <w:t xml:space="preserve">, данных </w:t>
      </w:r>
      <w:r>
        <w:rPr>
          <w:color w:val="000000"/>
          <w:szCs w:val="28"/>
        </w:rPr>
        <w:t>Территориального органа Федеральной службы государственной статистики по Ярославской области (</w:t>
      </w:r>
      <w:proofErr w:type="spellStart"/>
      <w:r>
        <w:rPr>
          <w:color w:val="000000"/>
          <w:szCs w:val="28"/>
        </w:rPr>
        <w:t>Ярославльстат</w:t>
      </w:r>
      <w:proofErr w:type="spellEnd"/>
      <w:r>
        <w:rPr>
          <w:color w:val="000000"/>
          <w:szCs w:val="28"/>
        </w:rPr>
        <w:t>)</w:t>
      </w:r>
      <w:r w:rsidRPr="00AE1A9A">
        <w:rPr>
          <w:color w:val="000000"/>
          <w:szCs w:val="28"/>
        </w:rPr>
        <w:t>, предприятий и организаций города.</w:t>
      </w:r>
      <w:proofErr w:type="gramEnd"/>
    </w:p>
    <w:p w:rsidR="003B6E86" w:rsidRDefault="003B6E86" w:rsidP="003B6E86">
      <w:pPr>
        <w:ind w:firstLine="709"/>
        <w:jc w:val="both"/>
        <w:rPr>
          <w:color w:val="000000"/>
          <w:szCs w:val="28"/>
        </w:rPr>
      </w:pPr>
      <w:r w:rsidRPr="00AE1A9A">
        <w:rPr>
          <w:color w:val="000000"/>
          <w:szCs w:val="28"/>
        </w:rPr>
        <w:t xml:space="preserve">Отчет содержит информацию об основных направлениях </w:t>
      </w:r>
      <w:r>
        <w:rPr>
          <w:color w:val="000000"/>
          <w:szCs w:val="28"/>
        </w:rPr>
        <w:t xml:space="preserve">и результатах </w:t>
      </w:r>
      <w:r w:rsidRPr="00AE1A9A">
        <w:rPr>
          <w:color w:val="000000"/>
          <w:szCs w:val="28"/>
        </w:rPr>
        <w:t>деятельности Главы и Администрации городского округа город Рыбинск за 20</w:t>
      </w:r>
      <w:r>
        <w:rPr>
          <w:color w:val="000000"/>
          <w:szCs w:val="28"/>
        </w:rPr>
        <w:t>2</w:t>
      </w:r>
      <w:r w:rsidR="00093356">
        <w:rPr>
          <w:color w:val="000000"/>
          <w:szCs w:val="28"/>
        </w:rPr>
        <w:t>2</w:t>
      </w:r>
      <w:r w:rsidRPr="00AE1A9A">
        <w:rPr>
          <w:color w:val="000000"/>
          <w:szCs w:val="28"/>
        </w:rPr>
        <w:t xml:space="preserve"> год в соответствии с полномочиями органов местного самоуправления (в соответствии с Уставом городского округа город Рыбинск</w:t>
      </w:r>
      <w:r>
        <w:rPr>
          <w:color w:val="000000"/>
          <w:szCs w:val="28"/>
        </w:rPr>
        <w:t xml:space="preserve"> Ярославской области</w:t>
      </w:r>
      <w:r w:rsidRPr="00AE1A9A">
        <w:rPr>
          <w:color w:val="000000"/>
          <w:szCs w:val="28"/>
        </w:rPr>
        <w:t>). Отчет отражает информацию о действиях по улучшению качества жизни людей на территории города Рыбинска.</w:t>
      </w:r>
    </w:p>
    <w:p w:rsidR="00EA2B3F" w:rsidRPr="00EA2B3F" w:rsidRDefault="003B6E86" w:rsidP="00EA2B3F">
      <w:pPr>
        <w:ind w:firstLine="709"/>
        <w:jc w:val="both"/>
        <w:rPr>
          <w:color w:val="000000"/>
        </w:rPr>
      </w:pPr>
      <w:r>
        <w:t>Город Рыбинск в 202</w:t>
      </w:r>
      <w:r w:rsidR="00093356">
        <w:t>2</w:t>
      </w:r>
      <w:r>
        <w:t xml:space="preserve"> году развивался в непростых условиях, сложившихся в результате сложной</w:t>
      </w:r>
      <w:r w:rsidR="00EA2B3F">
        <w:t xml:space="preserve"> </w:t>
      </w:r>
      <w:r>
        <w:t>геополитической</w:t>
      </w:r>
      <w:r w:rsidR="00EA2B3F">
        <w:t xml:space="preserve"> и санитарно-эпидемиологической</w:t>
      </w:r>
      <w:r>
        <w:t xml:space="preserve"> обстановки. </w:t>
      </w:r>
      <w:r w:rsidR="00EA2B3F" w:rsidRPr="00EA2B3F">
        <w:rPr>
          <w:color w:val="000000"/>
        </w:rPr>
        <w:t xml:space="preserve">Несмотря на </w:t>
      </w:r>
      <w:r w:rsidR="00F2560C">
        <w:rPr>
          <w:color w:val="000000"/>
        </w:rPr>
        <w:t>трудности</w:t>
      </w:r>
      <w:r w:rsidR="00EA2B3F" w:rsidRPr="00EA2B3F">
        <w:rPr>
          <w:color w:val="000000"/>
        </w:rPr>
        <w:t xml:space="preserve"> как экономического, так и политического характера в 2022 году в целом обеспечено устойчивое функционирование экономики города, отсутствие социальной напряженности, продолжена реализация всех социальных программ, обеспечен</w:t>
      </w:r>
      <w:r w:rsidR="00604152">
        <w:rPr>
          <w:color w:val="000000"/>
        </w:rPr>
        <w:t>а</w:t>
      </w:r>
      <w:r w:rsidR="00EA2B3F" w:rsidRPr="00EA2B3F">
        <w:rPr>
          <w:color w:val="000000"/>
        </w:rPr>
        <w:t xml:space="preserve"> </w:t>
      </w:r>
      <w:r w:rsidR="00604152">
        <w:rPr>
          <w:color w:val="000000"/>
        </w:rPr>
        <w:t>работа</w:t>
      </w:r>
      <w:r w:rsidR="00EA2B3F" w:rsidRPr="00EA2B3F">
        <w:rPr>
          <w:color w:val="000000"/>
        </w:rPr>
        <w:t xml:space="preserve"> жилищно-коммунальной инфраструктуры, выполнено запланированное по Национальным проектам</w:t>
      </w:r>
      <w:r w:rsidR="00F2560C">
        <w:rPr>
          <w:color w:val="000000"/>
        </w:rPr>
        <w:t>,</w:t>
      </w:r>
      <w:r w:rsidR="00EA2B3F" w:rsidRPr="00EA2B3F">
        <w:rPr>
          <w:color w:val="000000"/>
        </w:rPr>
        <w:t xml:space="preserve"> программ. </w:t>
      </w:r>
    </w:p>
    <w:p w:rsidR="003B6E86" w:rsidRPr="00AE1A9A" w:rsidRDefault="003B6E86" w:rsidP="007700A6">
      <w:pPr>
        <w:spacing w:after="100"/>
        <w:ind w:firstLine="709"/>
        <w:jc w:val="both"/>
        <w:rPr>
          <w:sz w:val="28"/>
          <w:szCs w:val="28"/>
        </w:rPr>
      </w:pPr>
      <w:r w:rsidRPr="00764407">
        <w:t xml:space="preserve">В условиях действия </w:t>
      </w:r>
      <w:r w:rsidR="00EA2B3F">
        <w:t xml:space="preserve">различных </w:t>
      </w:r>
      <w:r w:rsidRPr="00764407">
        <w:t>ограничительных мер в 202</w:t>
      </w:r>
      <w:r w:rsidR="00EA2B3F">
        <w:t>2</w:t>
      </w:r>
      <w:r w:rsidRPr="00764407">
        <w:t xml:space="preserve"> году значения</w:t>
      </w:r>
      <w:r w:rsidR="009F2D66">
        <w:t xml:space="preserve"> многих </w:t>
      </w:r>
      <w:r w:rsidR="00EA2B3F">
        <w:t>основных экономических показателей, определяющих социально-экономическое положение Рыбинска, показали положительные тренды</w:t>
      </w:r>
      <w:r>
        <w:t xml:space="preserve"> по сравнению с предыдущими периодами</w:t>
      </w:r>
      <w:r w:rsidR="0088607F">
        <w:t xml:space="preserve">. Однако основные демографические </w:t>
      </w:r>
      <w:r w:rsidR="0015296E">
        <w:t xml:space="preserve">тенденции не улучшились </w:t>
      </w:r>
      <w:r w:rsidRPr="00AE1A9A">
        <w:t>(характерн</w:t>
      </w:r>
      <w:r w:rsidR="00F2560C">
        <w:t>о</w:t>
      </w:r>
      <w:r w:rsidRPr="00AE1A9A">
        <w:t xml:space="preserve"> для страны в целом).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992"/>
        <w:gridCol w:w="1134"/>
        <w:gridCol w:w="1134"/>
        <w:gridCol w:w="992"/>
        <w:gridCol w:w="1134"/>
        <w:gridCol w:w="1134"/>
      </w:tblGrid>
      <w:tr w:rsidR="00093356" w:rsidRPr="00AE1A9A" w:rsidTr="00916A65">
        <w:trPr>
          <w:trHeight w:val="667"/>
        </w:trPr>
        <w:tc>
          <w:tcPr>
            <w:tcW w:w="3686" w:type="dxa"/>
            <w:shd w:val="clear" w:color="auto" w:fill="auto"/>
            <w:vAlign w:val="center"/>
          </w:tcPr>
          <w:p w:rsidR="00093356" w:rsidRPr="002029EA" w:rsidRDefault="00093356" w:rsidP="003B6E86">
            <w:pPr>
              <w:jc w:val="center"/>
            </w:pPr>
            <w:r w:rsidRPr="002029EA">
              <w:t>Показатель</w:t>
            </w:r>
          </w:p>
        </w:tc>
        <w:tc>
          <w:tcPr>
            <w:tcW w:w="992" w:type="dxa"/>
            <w:vAlign w:val="center"/>
          </w:tcPr>
          <w:p w:rsidR="002029EA" w:rsidRDefault="00093356" w:rsidP="008E77AF">
            <w:pPr>
              <w:jc w:val="center"/>
            </w:pPr>
            <w:r w:rsidRPr="002029EA">
              <w:t>2018</w:t>
            </w:r>
          </w:p>
          <w:p w:rsidR="00093356" w:rsidRPr="002029EA" w:rsidRDefault="00093356" w:rsidP="008E77AF">
            <w:pPr>
              <w:jc w:val="center"/>
            </w:pPr>
            <w:r w:rsidRPr="002029EA">
              <w:t xml:space="preserve"> год</w:t>
            </w:r>
          </w:p>
        </w:tc>
        <w:tc>
          <w:tcPr>
            <w:tcW w:w="1134" w:type="dxa"/>
            <w:vAlign w:val="center"/>
          </w:tcPr>
          <w:p w:rsidR="00093356" w:rsidRPr="002029EA" w:rsidRDefault="00093356" w:rsidP="008E77AF">
            <w:pPr>
              <w:jc w:val="center"/>
            </w:pPr>
            <w:r w:rsidRPr="002029EA">
              <w:t>2019</w:t>
            </w:r>
          </w:p>
          <w:p w:rsidR="00093356" w:rsidRPr="002029EA" w:rsidRDefault="00093356" w:rsidP="008E77AF">
            <w:pPr>
              <w:jc w:val="center"/>
            </w:pPr>
            <w:r w:rsidRPr="002029EA">
              <w:t>год</w:t>
            </w:r>
          </w:p>
        </w:tc>
        <w:tc>
          <w:tcPr>
            <w:tcW w:w="1134" w:type="dxa"/>
            <w:vAlign w:val="center"/>
          </w:tcPr>
          <w:p w:rsidR="00093356" w:rsidRPr="002029EA" w:rsidRDefault="00093356" w:rsidP="008E77AF">
            <w:pPr>
              <w:jc w:val="center"/>
            </w:pPr>
            <w:r w:rsidRPr="002029EA">
              <w:t>2020</w:t>
            </w:r>
          </w:p>
          <w:p w:rsidR="00093356" w:rsidRPr="002029EA" w:rsidRDefault="00093356" w:rsidP="008E77AF">
            <w:pPr>
              <w:jc w:val="center"/>
            </w:pPr>
            <w:r w:rsidRPr="002029EA">
              <w:t>год</w:t>
            </w:r>
          </w:p>
        </w:tc>
        <w:tc>
          <w:tcPr>
            <w:tcW w:w="992" w:type="dxa"/>
            <w:vAlign w:val="center"/>
          </w:tcPr>
          <w:p w:rsidR="00093356" w:rsidRPr="002029EA" w:rsidRDefault="00093356" w:rsidP="008E77AF">
            <w:pPr>
              <w:jc w:val="center"/>
            </w:pPr>
            <w:r w:rsidRPr="002029EA">
              <w:t>2021</w:t>
            </w:r>
          </w:p>
          <w:p w:rsidR="00093356" w:rsidRPr="002029EA" w:rsidRDefault="00093356" w:rsidP="008E77AF">
            <w:pPr>
              <w:jc w:val="center"/>
            </w:pPr>
            <w:r w:rsidRPr="002029EA">
              <w:t>год</w:t>
            </w:r>
          </w:p>
        </w:tc>
        <w:tc>
          <w:tcPr>
            <w:tcW w:w="1134" w:type="dxa"/>
            <w:vAlign w:val="center"/>
          </w:tcPr>
          <w:p w:rsidR="00093356" w:rsidRPr="002029EA" w:rsidRDefault="00093356" w:rsidP="008E77AF">
            <w:pPr>
              <w:jc w:val="center"/>
            </w:pPr>
            <w:r w:rsidRPr="002029EA">
              <w:t>2022</w:t>
            </w:r>
          </w:p>
          <w:p w:rsidR="00093356" w:rsidRPr="002029EA" w:rsidRDefault="00093356" w:rsidP="008E77AF">
            <w:pPr>
              <w:jc w:val="center"/>
            </w:pPr>
            <w:r w:rsidRPr="002029EA">
              <w:t>год</w:t>
            </w:r>
          </w:p>
        </w:tc>
        <w:tc>
          <w:tcPr>
            <w:tcW w:w="1134" w:type="dxa"/>
            <w:shd w:val="clear" w:color="auto" w:fill="auto"/>
            <w:vAlign w:val="center"/>
          </w:tcPr>
          <w:p w:rsidR="00093356" w:rsidRPr="002029EA" w:rsidRDefault="00093356" w:rsidP="009F2D66">
            <w:pPr>
              <w:jc w:val="center"/>
            </w:pPr>
            <w:r w:rsidRPr="002029EA">
              <w:t>2022/</w:t>
            </w:r>
          </w:p>
          <w:p w:rsidR="00093356" w:rsidRPr="002029EA" w:rsidRDefault="00093356" w:rsidP="009F2D66">
            <w:pPr>
              <w:jc w:val="center"/>
            </w:pPr>
            <w:r w:rsidRPr="002029EA">
              <w:t>2021, %</w:t>
            </w:r>
          </w:p>
        </w:tc>
      </w:tr>
      <w:tr w:rsidR="00093356" w:rsidRPr="00AE1A9A" w:rsidTr="00916A65">
        <w:trPr>
          <w:trHeight w:val="562"/>
        </w:trPr>
        <w:tc>
          <w:tcPr>
            <w:tcW w:w="3686" w:type="dxa"/>
            <w:shd w:val="clear" w:color="auto" w:fill="auto"/>
          </w:tcPr>
          <w:p w:rsidR="00093356" w:rsidRPr="002029EA" w:rsidRDefault="00093356" w:rsidP="003B6E86">
            <w:pPr>
              <w:rPr>
                <w:sz w:val="23"/>
                <w:szCs w:val="23"/>
              </w:rPr>
            </w:pPr>
            <w:r w:rsidRPr="002029EA">
              <w:rPr>
                <w:sz w:val="23"/>
                <w:szCs w:val="23"/>
              </w:rPr>
              <w:t>Количество хозяйствующих субъектов, ед.</w:t>
            </w:r>
          </w:p>
        </w:tc>
        <w:tc>
          <w:tcPr>
            <w:tcW w:w="992" w:type="dxa"/>
            <w:vAlign w:val="center"/>
          </w:tcPr>
          <w:p w:rsidR="00093356" w:rsidRPr="002029EA" w:rsidRDefault="00093356" w:rsidP="00D22E18">
            <w:pPr>
              <w:jc w:val="center"/>
              <w:rPr>
                <w:sz w:val="23"/>
                <w:szCs w:val="23"/>
              </w:rPr>
            </w:pPr>
            <w:r w:rsidRPr="002029EA">
              <w:rPr>
                <w:sz w:val="23"/>
                <w:szCs w:val="23"/>
              </w:rPr>
              <w:t>4 633</w:t>
            </w:r>
          </w:p>
        </w:tc>
        <w:tc>
          <w:tcPr>
            <w:tcW w:w="1134" w:type="dxa"/>
            <w:vAlign w:val="center"/>
          </w:tcPr>
          <w:p w:rsidR="00093356" w:rsidRPr="002029EA" w:rsidRDefault="00093356" w:rsidP="00D22E18">
            <w:pPr>
              <w:jc w:val="center"/>
              <w:rPr>
                <w:sz w:val="23"/>
                <w:szCs w:val="23"/>
              </w:rPr>
            </w:pPr>
            <w:r w:rsidRPr="002029EA">
              <w:rPr>
                <w:sz w:val="23"/>
                <w:szCs w:val="23"/>
              </w:rPr>
              <w:t>4</w:t>
            </w:r>
            <w:r w:rsidR="004D2189">
              <w:rPr>
                <w:sz w:val="23"/>
                <w:szCs w:val="23"/>
              </w:rPr>
              <w:t xml:space="preserve"> </w:t>
            </w:r>
            <w:r w:rsidRPr="002029EA">
              <w:rPr>
                <w:sz w:val="23"/>
                <w:szCs w:val="23"/>
              </w:rPr>
              <w:t>167</w:t>
            </w:r>
          </w:p>
        </w:tc>
        <w:tc>
          <w:tcPr>
            <w:tcW w:w="1134" w:type="dxa"/>
            <w:vAlign w:val="center"/>
          </w:tcPr>
          <w:p w:rsidR="00093356" w:rsidRPr="002029EA" w:rsidRDefault="004D2189" w:rsidP="00D22E18">
            <w:pPr>
              <w:jc w:val="center"/>
              <w:rPr>
                <w:sz w:val="23"/>
                <w:szCs w:val="23"/>
              </w:rPr>
            </w:pPr>
            <w:r>
              <w:rPr>
                <w:sz w:val="23"/>
                <w:szCs w:val="23"/>
              </w:rPr>
              <w:t xml:space="preserve">3 </w:t>
            </w:r>
            <w:r w:rsidR="00093356" w:rsidRPr="002029EA">
              <w:rPr>
                <w:sz w:val="23"/>
                <w:szCs w:val="23"/>
              </w:rPr>
              <w:t>829</w:t>
            </w:r>
          </w:p>
        </w:tc>
        <w:tc>
          <w:tcPr>
            <w:tcW w:w="992" w:type="dxa"/>
            <w:vAlign w:val="center"/>
          </w:tcPr>
          <w:p w:rsidR="00093356" w:rsidRPr="002029EA" w:rsidRDefault="00093356" w:rsidP="004D2189">
            <w:pPr>
              <w:jc w:val="center"/>
              <w:rPr>
                <w:sz w:val="23"/>
                <w:szCs w:val="23"/>
              </w:rPr>
            </w:pPr>
            <w:r w:rsidRPr="002029EA">
              <w:rPr>
                <w:sz w:val="23"/>
                <w:szCs w:val="23"/>
              </w:rPr>
              <w:t>3</w:t>
            </w:r>
            <w:r w:rsidR="004D2189">
              <w:rPr>
                <w:sz w:val="23"/>
                <w:szCs w:val="23"/>
              </w:rPr>
              <w:t xml:space="preserve"> </w:t>
            </w:r>
            <w:r w:rsidRPr="002029EA">
              <w:rPr>
                <w:sz w:val="23"/>
                <w:szCs w:val="23"/>
              </w:rPr>
              <w:t>757</w:t>
            </w:r>
          </w:p>
        </w:tc>
        <w:tc>
          <w:tcPr>
            <w:tcW w:w="1134" w:type="dxa"/>
            <w:vAlign w:val="center"/>
          </w:tcPr>
          <w:p w:rsidR="00093356" w:rsidRPr="002029EA" w:rsidRDefault="00D22E18" w:rsidP="00D22E18">
            <w:pPr>
              <w:jc w:val="center"/>
              <w:rPr>
                <w:sz w:val="23"/>
                <w:szCs w:val="23"/>
              </w:rPr>
            </w:pPr>
            <w:r w:rsidRPr="002029EA">
              <w:rPr>
                <w:sz w:val="23"/>
                <w:szCs w:val="23"/>
              </w:rPr>
              <w:t>3 607</w:t>
            </w:r>
          </w:p>
        </w:tc>
        <w:tc>
          <w:tcPr>
            <w:tcW w:w="1134" w:type="dxa"/>
            <w:shd w:val="clear" w:color="auto" w:fill="auto"/>
            <w:vAlign w:val="center"/>
          </w:tcPr>
          <w:p w:rsidR="00093356" w:rsidRPr="002029EA" w:rsidRDefault="00D22E18" w:rsidP="00D22E18">
            <w:pPr>
              <w:jc w:val="center"/>
              <w:rPr>
                <w:sz w:val="23"/>
                <w:szCs w:val="23"/>
              </w:rPr>
            </w:pPr>
            <w:r w:rsidRPr="002029EA">
              <w:rPr>
                <w:sz w:val="23"/>
                <w:szCs w:val="23"/>
              </w:rPr>
              <w:t>96,0</w:t>
            </w:r>
          </w:p>
        </w:tc>
      </w:tr>
      <w:tr w:rsidR="00093356" w:rsidRPr="00AE1A9A" w:rsidTr="00916A65">
        <w:trPr>
          <w:trHeight w:val="836"/>
        </w:trPr>
        <w:tc>
          <w:tcPr>
            <w:tcW w:w="3686" w:type="dxa"/>
            <w:shd w:val="clear" w:color="auto" w:fill="auto"/>
          </w:tcPr>
          <w:p w:rsidR="00093356" w:rsidRPr="002029EA" w:rsidRDefault="00093356" w:rsidP="003B6E86">
            <w:pPr>
              <w:rPr>
                <w:sz w:val="23"/>
                <w:szCs w:val="23"/>
              </w:rPr>
            </w:pPr>
            <w:r w:rsidRPr="002029EA">
              <w:rPr>
                <w:sz w:val="23"/>
                <w:szCs w:val="23"/>
              </w:rPr>
              <w:t>Отгружено товаров собственного производства, выполнено работ, услуг,  млн. руб.</w:t>
            </w:r>
          </w:p>
        </w:tc>
        <w:tc>
          <w:tcPr>
            <w:tcW w:w="992" w:type="dxa"/>
            <w:vAlign w:val="center"/>
          </w:tcPr>
          <w:p w:rsidR="00093356" w:rsidRPr="002029EA" w:rsidRDefault="00093356" w:rsidP="004D2189">
            <w:pPr>
              <w:jc w:val="center"/>
              <w:rPr>
                <w:sz w:val="23"/>
                <w:szCs w:val="23"/>
              </w:rPr>
            </w:pPr>
            <w:r w:rsidRPr="002029EA">
              <w:rPr>
                <w:sz w:val="23"/>
                <w:szCs w:val="23"/>
              </w:rPr>
              <w:t>116</w:t>
            </w:r>
            <w:r w:rsidR="004D2189">
              <w:rPr>
                <w:sz w:val="23"/>
                <w:szCs w:val="23"/>
              </w:rPr>
              <w:t xml:space="preserve"> </w:t>
            </w:r>
            <w:r w:rsidRPr="002029EA">
              <w:rPr>
                <w:sz w:val="23"/>
                <w:szCs w:val="23"/>
              </w:rPr>
              <w:t>158</w:t>
            </w:r>
          </w:p>
        </w:tc>
        <w:tc>
          <w:tcPr>
            <w:tcW w:w="1134" w:type="dxa"/>
            <w:vAlign w:val="center"/>
          </w:tcPr>
          <w:p w:rsidR="00093356" w:rsidRPr="002029EA" w:rsidRDefault="00093356" w:rsidP="003B6E86">
            <w:pPr>
              <w:jc w:val="center"/>
              <w:rPr>
                <w:sz w:val="23"/>
                <w:szCs w:val="23"/>
              </w:rPr>
            </w:pPr>
            <w:r w:rsidRPr="002029EA">
              <w:rPr>
                <w:sz w:val="23"/>
                <w:szCs w:val="23"/>
              </w:rPr>
              <w:t>119 252</w:t>
            </w:r>
          </w:p>
        </w:tc>
        <w:tc>
          <w:tcPr>
            <w:tcW w:w="1134" w:type="dxa"/>
            <w:vAlign w:val="center"/>
          </w:tcPr>
          <w:p w:rsidR="00093356" w:rsidRPr="002029EA" w:rsidRDefault="00093356" w:rsidP="004D2189">
            <w:pPr>
              <w:jc w:val="center"/>
              <w:rPr>
                <w:sz w:val="23"/>
                <w:szCs w:val="23"/>
              </w:rPr>
            </w:pPr>
            <w:r w:rsidRPr="002029EA">
              <w:rPr>
                <w:sz w:val="23"/>
                <w:szCs w:val="23"/>
              </w:rPr>
              <w:t>115</w:t>
            </w:r>
            <w:r w:rsidR="004D2189">
              <w:rPr>
                <w:sz w:val="23"/>
                <w:szCs w:val="23"/>
              </w:rPr>
              <w:t xml:space="preserve"> </w:t>
            </w:r>
            <w:r w:rsidRPr="002029EA">
              <w:rPr>
                <w:sz w:val="23"/>
                <w:szCs w:val="23"/>
              </w:rPr>
              <w:t>730</w:t>
            </w:r>
          </w:p>
        </w:tc>
        <w:tc>
          <w:tcPr>
            <w:tcW w:w="992" w:type="dxa"/>
            <w:vAlign w:val="center"/>
          </w:tcPr>
          <w:p w:rsidR="00093356" w:rsidRPr="002029EA" w:rsidRDefault="00EE4ADD" w:rsidP="003B6E86">
            <w:pPr>
              <w:jc w:val="center"/>
              <w:rPr>
                <w:sz w:val="23"/>
                <w:szCs w:val="23"/>
              </w:rPr>
            </w:pPr>
            <w:r w:rsidRPr="002029EA">
              <w:rPr>
                <w:sz w:val="23"/>
                <w:szCs w:val="23"/>
              </w:rPr>
              <w:t>128 576</w:t>
            </w:r>
          </w:p>
        </w:tc>
        <w:tc>
          <w:tcPr>
            <w:tcW w:w="1134" w:type="dxa"/>
            <w:vAlign w:val="center"/>
          </w:tcPr>
          <w:p w:rsidR="00093356" w:rsidRPr="002029EA" w:rsidRDefault="004D2189" w:rsidP="00EE4ADD">
            <w:pPr>
              <w:jc w:val="center"/>
              <w:rPr>
                <w:sz w:val="23"/>
                <w:szCs w:val="23"/>
              </w:rPr>
            </w:pPr>
            <w:r>
              <w:rPr>
                <w:sz w:val="23"/>
                <w:szCs w:val="23"/>
              </w:rPr>
              <w:t xml:space="preserve">134 </w:t>
            </w:r>
            <w:r w:rsidR="00EE4ADD" w:rsidRPr="002029EA">
              <w:rPr>
                <w:sz w:val="23"/>
                <w:szCs w:val="23"/>
              </w:rPr>
              <w:t>130</w:t>
            </w:r>
          </w:p>
        </w:tc>
        <w:tc>
          <w:tcPr>
            <w:tcW w:w="1134" w:type="dxa"/>
            <w:shd w:val="clear" w:color="auto" w:fill="auto"/>
            <w:vAlign w:val="center"/>
          </w:tcPr>
          <w:p w:rsidR="00093356" w:rsidRPr="002029EA" w:rsidRDefault="00EE4ADD" w:rsidP="003B6E86">
            <w:pPr>
              <w:jc w:val="center"/>
              <w:rPr>
                <w:sz w:val="23"/>
                <w:szCs w:val="23"/>
              </w:rPr>
            </w:pPr>
            <w:r w:rsidRPr="002029EA">
              <w:rPr>
                <w:sz w:val="23"/>
                <w:szCs w:val="23"/>
              </w:rPr>
              <w:t>104,3</w:t>
            </w:r>
          </w:p>
        </w:tc>
      </w:tr>
      <w:tr w:rsidR="00093356" w:rsidRPr="00AE1A9A" w:rsidTr="00916A65">
        <w:trPr>
          <w:trHeight w:val="547"/>
        </w:trPr>
        <w:tc>
          <w:tcPr>
            <w:tcW w:w="3686" w:type="dxa"/>
            <w:shd w:val="clear" w:color="auto" w:fill="auto"/>
          </w:tcPr>
          <w:p w:rsidR="00093356" w:rsidRPr="002029EA" w:rsidRDefault="00093356" w:rsidP="003B6E86">
            <w:pPr>
              <w:rPr>
                <w:sz w:val="23"/>
                <w:szCs w:val="23"/>
              </w:rPr>
            </w:pPr>
            <w:r w:rsidRPr="002029EA">
              <w:rPr>
                <w:sz w:val="23"/>
                <w:szCs w:val="23"/>
              </w:rPr>
              <w:t>Инвестиции в основной капитал за счет всех источников финансирования, млн. руб.</w:t>
            </w:r>
          </w:p>
        </w:tc>
        <w:tc>
          <w:tcPr>
            <w:tcW w:w="992" w:type="dxa"/>
            <w:vAlign w:val="center"/>
          </w:tcPr>
          <w:p w:rsidR="00093356" w:rsidRPr="002029EA" w:rsidRDefault="00093356" w:rsidP="003D6C87">
            <w:pPr>
              <w:jc w:val="center"/>
              <w:rPr>
                <w:sz w:val="23"/>
                <w:szCs w:val="23"/>
              </w:rPr>
            </w:pPr>
            <w:r w:rsidRPr="002029EA">
              <w:rPr>
                <w:sz w:val="23"/>
                <w:szCs w:val="23"/>
              </w:rPr>
              <w:t>6</w:t>
            </w:r>
            <w:r w:rsidR="004D2189">
              <w:rPr>
                <w:sz w:val="23"/>
                <w:szCs w:val="23"/>
              </w:rPr>
              <w:t xml:space="preserve"> </w:t>
            </w:r>
            <w:r w:rsidRPr="002029EA">
              <w:rPr>
                <w:sz w:val="23"/>
                <w:szCs w:val="23"/>
              </w:rPr>
              <w:t>688,3</w:t>
            </w:r>
          </w:p>
        </w:tc>
        <w:tc>
          <w:tcPr>
            <w:tcW w:w="1134" w:type="dxa"/>
            <w:vAlign w:val="center"/>
          </w:tcPr>
          <w:p w:rsidR="00093356" w:rsidRPr="002029EA" w:rsidRDefault="00093356" w:rsidP="004D2189">
            <w:pPr>
              <w:jc w:val="center"/>
              <w:rPr>
                <w:sz w:val="23"/>
                <w:szCs w:val="23"/>
              </w:rPr>
            </w:pPr>
            <w:r w:rsidRPr="002029EA">
              <w:rPr>
                <w:sz w:val="23"/>
                <w:szCs w:val="23"/>
              </w:rPr>
              <w:t>11</w:t>
            </w:r>
            <w:r w:rsidR="004D2189">
              <w:rPr>
                <w:sz w:val="23"/>
                <w:szCs w:val="23"/>
              </w:rPr>
              <w:t xml:space="preserve"> </w:t>
            </w:r>
            <w:r w:rsidRPr="002029EA">
              <w:rPr>
                <w:sz w:val="23"/>
                <w:szCs w:val="23"/>
              </w:rPr>
              <w:t>841,5</w:t>
            </w:r>
          </w:p>
        </w:tc>
        <w:tc>
          <w:tcPr>
            <w:tcW w:w="1134" w:type="dxa"/>
            <w:vAlign w:val="center"/>
          </w:tcPr>
          <w:p w:rsidR="00093356" w:rsidRPr="002029EA" w:rsidRDefault="004D2189" w:rsidP="00A024D8">
            <w:pPr>
              <w:jc w:val="center"/>
              <w:rPr>
                <w:sz w:val="23"/>
                <w:szCs w:val="23"/>
              </w:rPr>
            </w:pPr>
            <w:r>
              <w:rPr>
                <w:sz w:val="23"/>
                <w:szCs w:val="23"/>
              </w:rPr>
              <w:t xml:space="preserve">6 </w:t>
            </w:r>
            <w:r w:rsidR="00A024D8" w:rsidRPr="002029EA">
              <w:rPr>
                <w:sz w:val="23"/>
                <w:szCs w:val="23"/>
              </w:rPr>
              <w:t>305</w:t>
            </w:r>
            <w:r w:rsidR="00093356" w:rsidRPr="002029EA">
              <w:rPr>
                <w:sz w:val="23"/>
                <w:szCs w:val="23"/>
              </w:rPr>
              <w:t>,7</w:t>
            </w:r>
          </w:p>
        </w:tc>
        <w:tc>
          <w:tcPr>
            <w:tcW w:w="992" w:type="dxa"/>
            <w:vAlign w:val="center"/>
          </w:tcPr>
          <w:p w:rsidR="00093356" w:rsidRPr="002029EA" w:rsidRDefault="004D2189" w:rsidP="003D6C87">
            <w:pPr>
              <w:jc w:val="center"/>
              <w:rPr>
                <w:sz w:val="23"/>
                <w:szCs w:val="23"/>
              </w:rPr>
            </w:pPr>
            <w:r>
              <w:rPr>
                <w:sz w:val="23"/>
                <w:szCs w:val="23"/>
              </w:rPr>
              <w:t xml:space="preserve">7 </w:t>
            </w:r>
            <w:r w:rsidR="003D6C87" w:rsidRPr="002029EA">
              <w:rPr>
                <w:sz w:val="23"/>
                <w:szCs w:val="23"/>
              </w:rPr>
              <w:t>484</w:t>
            </w:r>
            <w:r w:rsidR="00093356" w:rsidRPr="002029EA">
              <w:rPr>
                <w:sz w:val="23"/>
                <w:szCs w:val="23"/>
              </w:rPr>
              <w:t>,</w:t>
            </w:r>
            <w:r w:rsidR="003D6C87" w:rsidRPr="002029EA">
              <w:rPr>
                <w:sz w:val="23"/>
                <w:szCs w:val="23"/>
              </w:rPr>
              <w:t>0</w:t>
            </w:r>
          </w:p>
        </w:tc>
        <w:tc>
          <w:tcPr>
            <w:tcW w:w="1134" w:type="dxa"/>
            <w:vAlign w:val="center"/>
          </w:tcPr>
          <w:p w:rsidR="00093356" w:rsidRPr="002029EA" w:rsidRDefault="004D2189" w:rsidP="003D6C87">
            <w:pPr>
              <w:jc w:val="center"/>
              <w:rPr>
                <w:sz w:val="23"/>
                <w:szCs w:val="23"/>
              </w:rPr>
            </w:pPr>
            <w:r>
              <w:rPr>
                <w:sz w:val="23"/>
                <w:szCs w:val="23"/>
              </w:rPr>
              <w:t xml:space="preserve">6 </w:t>
            </w:r>
            <w:r w:rsidR="003D6C87" w:rsidRPr="002029EA">
              <w:rPr>
                <w:sz w:val="23"/>
                <w:szCs w:val="23"/>
              </w:rPr>
              <w:t>337,4</w:t>
            </w:r>
          </w:p>
        </w:tc>
        <w:tc>
          <w:tcPr>
            <w:tcW w:w="1134" w:type="dxa"/>
            <w:shd w:val="clear" w:color="auto" w:fill="auto"/>
            <w:vAlign w:val="center"/>
          </w:tcPr>
          <w:p w:rsidR="00093356" w:rsidRPr="002029EA" w:rsidRDefault="003D6C87" w:rsidP="003D6C87">
            <w:pPr>
              <w:jc w:val="center"/>
              <w:rPr>
                <w:sz w:val="23"/>
                <w:szCs w:val="23"/>
              </w:rPr>
            </w:pPr>
            <w:r w:rsidRPr="002029EA">
              <w:rPr>
                <w:sz w:val="23"/>
                <w:szCs w:val="23"/>
              </w:rPr>
              <w:t>84,7</w:t>
            </w:r>
          </w:p>
        </w:tc>
      </w:tr>
      <w:tr w:rsidR="00093356" w:rsidRPr="00AE1A9A" w:rsidTr="00916A65">
        <w:trPr>
          <w:trHeight w:val="56"/>
        </w:trPr>
        <w:tc>
          <w:tcPr>
            <w:tcW w:w="3686" w:type="dxa"/>
            <w:shd w:val="clear" w:color="auto" w:fill="auto"/>
          </w:tcPr>
          <w:p w:rsidR="00093356" w:rsidRPr="002029EA" w:rsidRDefault="00093356" w:rsidP="003B6E86">
            <w:pPr>
              <w:rPr>
                <w:sz w:val="23"/>
                <w:szCs w:val="23"/>
              </w:rPr>
            </w:pPr>
            <w:r w:rsidRPr="002029EA">
              <w:rPr>
                <w:sz w:val="23"/>
                <w:szCs w:val="23"/>
              </w:rPr>
              <w:t xml:space="preserve">Оборот розничной торговли, </w:t>
            </w:r>
            <w:proofErr w:type="spellStart"/>
            <w:r w:rsidRPr="002029EA">
              <w:rPr>
                <w:sz w:val="23"/>
                <w:szCs w:val="23"/>
              </w:rPr>
              <w:t>млн</w:t>
            </w:r>
            <w:proofErr w:type="gramStart"/>
            <w:r w:rsidRPr="002029EA">
              <w:rPr>
                <w:sz w:val="23"/>
                <w:szCs w:val="23"/>
              </w:rPr>
              <w:t>.р</w:t>
            </w:r>
            <w:proofErr w:type="gramEnd"/>
            <w:r w:rsidRPr="002029EA">
              <w:rPr>
                <w:sz w:val="23"/>
                <w:szCs w:val="23"/>
              </w:rPr>
              <w:t>уб</w:t>
            </w:r>
            <w:proofErr w:type="spellEnd"/>
            <w:r w:rsidRPr="002029EA">
              <w:rPr>
                <w:sz w:val="23"/>
                <w:szCs w:val="23"/>
              </w:rPr>
              <w:t>.</w:t>
            </w:r>
          </w:p>
        </w:tc>
        <w:tc>
          <w:tcPr>
            <w:tcW w:w="992" w:type="dxa"/>
            <w:vAlign w:val="center"/>
          </w:tcPr>
          <w:p w:rsidR="00093356" w:rsidRPr="002029EA" w:rsidRDefault="00093356" w:rsidP="004D2189">
            <w:pPr>
              <w:jc w:val="center"/>
              <w:rPr>
                <w:sz w:val="23"/>
                <w:szCs w:val="23"/>
              </w:rPr>
            </w:pPr>
            <w:r w:rsidRPr="002029EA">
              <w:rPr>
                <w:sz w:val="23"/>
                <w:szCs w:val="23"/>
              </w:rPr>
              <w:t>31</w:t>
            </w:r>
            <w:r w:rsidR="004D2189">
              <w:rPr>
                <w:sz w:val="23"/>
                <w:szCs w:val="23"/>
              </w:rPr>
              <w:t xml:space="preserve"> </w:t>
            </w:r>
            <w:r w:rsidRPr="002029EA">
              <w:rPr>
                <w:sz w:val="23"/>
                <w:szCs w:val="23"/>
              </w:rPr>
              <w:t>150</w:t>
            </w:r>
          </w:p>
        </w:tc>
        <w:tc>
          <w:tcPr>
            <w:tcW w:w="1134" w:type="dxa"/>
            <w:vAlign w:val="center"/>
          </w:tcPr>
          <w:p w:rsidR="00093356" w:rsidRPr="002029EA" w:rsidRDefault="00093356" w:rsidP="00FB6116">
            <w:pPr>
              <w:jc w:val="center"/>
              <w:rPr>
                <w:sz w:val="23"/>
                <w:szCs w:val="23"/>
              </w:rPr>
            </w:pPr>
            <w:r w:rsidRPr="002029EA">
              <w:rPr>
                <w:sz w:val="23"/>
                <w:szCs w:val="23"/>
              </w:rPr>
              <w:t>36 133</w:t>
            </w:r>
          </w:p>
        </w:tc>
        <w:tc>
          <w:tcPr>
            <w:tcW w:w="1134" w:type="dxa"/>
            <w:vAlign w:val="center"/>
          </w:tcPr>
          <w:p w:rsidR="00093356" w:rsidRPr="002029EA" w:rsidRDefault="004D2189" w:rsidP="00FB6116">
            <w:pPr>
              <w:jc w:val="center"/>
              <w:rPr>
                <w:sz w:val="23"/>
                <w:szCs w:val="23"/>
              </w:rPr>
            </w:pPr>
            <w:r>
              <w:rPr>
                <w:sz w:val="23"/>
                <w:szCs w:val="23"/>
              </w:rPr>
              <w:t xml:space="preserve">31 </w:t>
            </w:r>
            <w:r w:rsidR="00093356" w:rsidRPr="002029EA">
              <w:rPr>
                <w:sz w:val="23"/>
                <w:szCs w:val="23"/>
              </w:rPr>
              <w:t>584,5</w:t>
            </w:r>
          </w:p>
        </w:tc>
        <w:tc>
          <w:tcPr>
            <w:tcW w:w="992" w:type="dxa"/>
            <w:vAlign w:val="center"/>
          </w:tcPr>
          <w:p w:rsidR="00093356" w:rsidRPr="002029EA" w:rsidRDefault="00EE4ADD" w:rsidP="00FB6116">
            <w:pPr>
              <w:jc w:val="center"/>
              <w:rPr>
                <w:sz w:val="23"/>
                <w:szCs w:val="23"/>
              </w:rPr>
            </w:pPr>
            <w:r w:rsidRPr="002029EA">
              <w:rPr>
                <w:sz w:val="23"/>
                <w:szCs w:val="23"/>
              </w:rPr>
              <w:t>40 322</w:t>
            </w:r>
          </w:p>
        </w:tc>
        <w:tc>
          <w:tcPr>
            <w:tcW w:w="1134" w:type="dxa"/>
            <w:vAlign w:val="center"/>
          </w:tcPr>
          <w:p w:rsidR="00093356" w:rsidRPr="002029EA" w:rsidRDefault="00EE4ADD" w:rsidP="00FB6116">
            <w:pPr>
              <w:jc w:val="center"/>
              <w:rPr>
                <w:sz w:val="23"/>
                <w:szCs w:val="23"/>
              </w:rPr>
            </w:pPr>
            <w:r w:rsidRPr="002029EA">
              <w:rPr>
                <w:sz w:val="23"/>
                <w:szCs w:val="23"/>
              </w:rPr>
              <w:t>43 912</w:t>
            </w:r>
          </w:p>
        </w:tc>
        <w:tc>
          <w:tcPr>
            <w:tcW w:w="1134" w:type="dxa"/>
            <w:shd w:val="clear" w:color="auto" w:fill="auto"/>
            <w:vAlign w:val="center"/>
          </w:tcPr>
          <w:p w:rsidR="00093356" w:rsidRPr="002029EA" w:rsidRDefault="00EE4ADD" w:rsidP="00FB6116">
            <w:pPr>
              <w:jc w:val="center"/>
              <w:rPr>
                <w:sz w:val="23"/>
                <w:szCs w:val="23"/>
              </w:rPr>
            </w:pPr>
            <w:r w:rsidRPr="002029EA">
              <w:rPr>
                <w:sz w:val="23"/>
                <w:szCs w:val="23"/>
              </w:rPr>
              <w:t>108,9</w:t>
            </w:r>
          </w:p>
        </w:tc>
      </w:tr>
      <w:tr w:rsidR="00093356" w:rsidRPr="00AE1A9A" w:rsidTr="00916A65">
        <w:trPr>
          <w:trHeight w:val="562"/>
        </w:trPr>
        <w:tc>
          <w:tcPr>
            <w:tcW w:w="3686" w:type="dxa"/>
            <w:shd w:val="clear" w:color="auto" w:fill="auto"/>
          </w:tcPr>
          <w:p w:rsidR="00093356" w:rsidRPr="002029EA" w:rsidRDefault="00093356" w:rsidP="003B6E86">
            <w:pPr>
              <w:rPr>
                <w:sz w:val="23"/>
                <w:szCs w:val="23"/>
              </w:rPr>
            </w:pPr>
            <w:r w:rsidRPr="002029EA">
              <w:rPr>
                <w:sz w:val="23"/>
                <w:szCs w:val="23"/>
              </w:rPr>
              <w:t>Заработная плата (крупные и средние организации), руб.</w:t>
            </w:r>
          </w:p>
        </w:tc>
        <w:tc>
          <w:tcPr>
            <w:tcW w:w="992" w:type="dxa"/>
            <w:vAlign w:val="center"/>
          </w:tcPr>
          <w:p w:rsidR="00093356" w:rsidRPr="002029EA" w:rsidRDefault="00093356" w:rsidP="00FB6116">
            <w:pPr>
              <w:jc w:val="center"/>
              <w:rPr>
                <w:sz w:val="23"/>
                <w:szCs w:val="23"/>
              </w:rPr>
            </w:pPr>
            <w:r w:rsidRPr="002029EA">
              <w:rPr>
                <w:sz w:val="23"/>
                <w:szCs w:val="23"/>
              </w:rPr>
              <w:t>34 901</w:t>
            </w:r>
          </w:p>
        </w:tc>
        <w:tc>
          <w:tcPr>
            <w:tcW w:w="1134" w:type="dxa"/>
            <w:vAlign w:val="center"/>
          </w:tcPr>
          <w:p w:rsidR="00093356" w:rsidRPr="002029EA" w:rsidRDefault="00093356" w:rsidP="004D2189">
            <w:pPr>
              <w:jc w:val="center"/>
              <w:rPr>
                <w:sz w:val="23"/>
                <w:szCs w:val="23"/>
              </w:rPr>
            </w:pPr>
            <w:r w:rsidRPr="002029EA">
              <w:rPr>
                <w:sz w:val="23"/>
                <w:szCs w:val="23"/>
              </w:rPr>
              <w:t>37</w:t>
            </w:r>
            <w:r w:rsidR="004D2189">
              <w:rPr>
                <w:sz w:val="23"/>
                <w:szCs w:val="23"/>
              </w:rPr>
              <w:t xml:space="preserve"> </w:t>
            </w:r>
            <w:r w:rsidRPr="002029EA">
              <w:rPr>
                <w:sz w:val="23"/>
                <w:szCs w:val="23"/>
              </w:rPr>
              <w:t>106</w:t>
            </w:r>
          </w:p>
        </w:tc>
        <w:tc>
          <w:tcPr>
            <w:tcW w:w="1134" w:type="dxa"/>
            <w:vAlign w:val="center"/>
          </w:tcPr>
          <w:p w:rsidR="00093356" w:rsidRPr="002029EA" w:rsidRDefault="004D2189" w:rsidP="00FB6116">
            <w:pPr>
              <w:jc w:val="center"/>
              <w:rPr>
                <w:sz w:val="23"/>
                <w:szCs w:val="23"/>
              </w:rPr>
            </w:pPr>
            <w:r>
              <w:rPr>
                <w:sz w:val="23"/>
                <w:szCs w:val="23"/>
              </w:rPr>
              <w:t xml:space="preserve">38 </w:t>
            </w:r>
            <w:r w:rsidR="00093356" w:rsidRPr="002029EA">
              <w:rPr>
                <w:sz w:val="23"/>
                <w:szCs w:val="23"/>
              </w:rPr>
              <w:t>769</w:t>
            </w:r>
          </w:p>
        </w:tc>
        <w:tc>
          <w:tcPr>
            <w:tcW w:w="992" w:type="dxa"/>
            <w:vAlign w:val="center"/>
          </w:tcPr>
          <w:p w:rsidR="00093356" w:rsidRPr="002029EA" w:rsidRDefault="00093356" w:rsidP="00FB6116">
            <w:pPr>
              <w:jc w:val="center"/>
              <w:rPr>
                <w:sz w:val="23"/>
                <w:szCs w:val="23"/>
              </w:rPr>
            </w:pPr>
            <w:r w:rsidRPr="002029EA">
              <w:rPr>
                <w:sz w:val="23"/>
                <w:szCs w:val="23"/>
              </w:rPr>
              <w:t xml:space="preserve">42 </w:t>
            </w:r>
            <w:r w:rsidR="00EE4ADD" w:rsidRPr="002029EA">
              <w:rPr>
                <w:sz w:val="23"/>
                <w:szCs w:val="23"/>
              </w:rPr>
              <w:t>716</w:t>
            </w:r>
          </w:p>
        </w:tc>
        <w:tc>
          <w:tcPr>
            <w:tcW w:w="1134" w:type="dxa"/>
            <w:vAlign w:val="center"/>
          </w:tcPr>
          <w:p w:rsidR="00093356" w:rsidRPr="002029EA" w:rsidRDefault="00EE4ADD" w:rsidP="00FB6116">
            <w:pPr>
              <w:jc w:val="center"/>
              <w:rPr>
                <w:sz w:val="23"/>
                <w:szCs w:val="23"/>
              </w:rPr>
            </w:pPr>
            <w:r w:rsidRPr="002029EA">
              <w:rPr>
                <w:sz w:val="23"/>
                <w:szCs w:val="23"/>
              </w:rPr>
              <w:t>51 285</w:t>
            </w:r>
          </w:p>
        </w:tc>
        <w:tc>
          <w:tcPr>
            <w:tcW w:w="1134" w:type="dxa"/>
            <w:shd w:val="clear" w:color="auto" w:fill="auto"/>
            <w:vAlign w:val="center"/>
          </w:tcPr>
          <w:p w:rsidR="00093356" w:rsidRPr="002029EA" w:rsidRDefault="00EE4ADD" w:rsidP="00FB6116">
            <w:pPr>
              <w:jc w:val="center"/>
              <w:rPr>
                <w:sz w:val="23"/>
                <w:szCs w:val="23"/>
              </w:rPr>
            </w:pPr>
            <w:r w:rsidRPr="002029EA">
              <w:rPr>
                <w:sz w:val="23"/>
                <w:szCs w:val="23"/>
              </w:rPr>
              <w:t>120,1</w:t>
            </w:r>
          </w:p>
        </w:tc>
      </w:tr>
      <w:tr w:rsidR="00093356" w:rsidRPr="00AE1A9A" w:rsidTr="00916A65">
        <w:trPr>
          <w:trHeight w:val="112"/>
        </w:trPr>
        <w:tc>
          <w:tcPr>
            <w:tcW w:w="3686" w:type="dxa"/>
            <w:shd w:val="clear" w:color="auto" w:fill="auto"/>
          </w:tcPr>
          <w:p w:rsidR="00093356" w:rsidRPr="002029EA" w:rsidRDefault="00093356" w:rsidP="003B6E86">
            <w:pPr>
              <w:rPr>
                <w:sz w:val="23"/>
                <w:szCs w:val="23"/>
              </w:rPr>
            </w:pPr>
            <w:r w:rsidRPr="002029EA">
              <w:rPr>
                <w:sz w:val="23"/>
                <w:szCs w:val="23"/>
              </w:rPr>
              <w:t xml:space="preserve">Число официально </w:t>
            </w:r>
            <w:proofErr w:type="spellStart"/>
            <w:proofErr w:type="gramStart"/>
            <w:r w:rsidRPr="002029EA">
              <w:rPr>
                <w:sz w:val="23"/>
                <w:szCs w:val="23"/>
              </w:rPr>
              <w:t>зарегистриро</w:t>
            </w:r>
            <w:proofErr w:type="spellEnd"/>
            <w:r w:rsidR="00AF6BD8" w:rsidRPr="002029EA">
              <w:rPr>
                <w:sz w:val="23"/>
                <w:szCs w:val="23"/>
              </w:rPr>
              <w:t>-</w:t>
            </w:r>
            <w:r w:rsidRPr="002029EA">
              <w:rPr>
                <w:sz w:val="23"/>
                <w:szCs w:val="23"/>
              </w:rPr>
              <w:t>ванных</w:t>
            </w:r>
            <w:proofErr w:type="gramEnd"/>
            <w:r w:rsidRPr="002029EA">
              <w:rPr>
                <w:sz w:val="23"/>
                <w:szCs w:val="23"/>
              </w:rPr>
              <w:t xml:space="preserve"> безработных, чел./ %</w:t>
            </w:r>
          </w:p>
        </w:tc>
        <w:tc>
          <w:tcPr>
            <w:tcW w:w="992" w:type="dxa"/>
            <w:vAlign w:val="center"/>
          </w:tcPr>
          <w:p w:rsidR="00093356" w:rsidRPr="002029EA" w:rsidRDefault="004D2189" w:rsidP="003B6E86">
            <w:pPr>
              <w:jc w:val="center"/>
              <w:rPr>
                <w:sz w:val="23"/>
                <w:szCs w:val="23"/>
              </w:rPr>
            </w:pPr>
            <w:r>
              <w:rPr>
                <w:sz w:val="23"/>
                <w:szCs w:val="23"/>
              </w:rPr>
              <w:t xml:space="preserve">1 </w:t>
            </w:r>
            <w:r w:rsidR="00093356" w:rsidRPr="002029EA">
              <w:rPr>
                <w:sz w:val="23"/>
                <w:szCs w:val="23"/>
              </w:rPr>
              <w:t>186/</w:t>
            </w:r>
          </w:p>
          <w:p w:rsidR="00093356" w:rsidRPr="002029EA" w:rsidRDefault="00093356" w:rsidP="003B6E86">
            <w:pPr>
              <w:jc w:val="center"/>
              <w:rPr>
                <w:sz w:val="23"/>
                <w:szCs w:val="23"/>
              </w:rPr>
            </w:pPr>
            <w:r w:rsidRPr="002029EA">
              <w:rPr>
                <w:sz w:val="23"/>
                <w:szCs w:val="23"/>
              </w:rPr>
              <w:t>1,1</w:t>
            </w:r>
          </w:p>
        </w:tc>
        <w:tc>
          <w:tcPr>
            <w:tcW w:w="1134" w:type="dxa"/>
            <w:vAlign w:val="center"/>
          </w:tcPr>
          <w:p w:rsidR="00093356" w:rsidRPr="002029EA" w:rsidRDefault="004D2189" w:rsidP="003B6E86">
            <w:pPr>
              <w:jc w:val="center"/>
              <w:rPr>
                <w:sz w:val="23"/>
                <w:szCs w:val="23"/>
              </w:rPr>
            </w:pPr>
            <w:r>
              <w:rPr>
                <w:sz w:val="23"/>
                <w:szCs w:val="23"/>
              </w:rPr>
              <w:t xml:space="preserve">1 </w:t>
            </w:r>
            <w:r w:rsidR="00093356" w:rsidRPr="002029EA">
              <w:rPr>
                <w:sz w:val="23"/>
                <w:szCs w:val="23"/>
              </w:rPr>
              <w:t>303/</w:t>
            </w:r>
          </w:p>
          <w:p w:rsidR="00093356" w:rsidRPr="002029EA" w:rsidRDefault="00093356" w:rsidP="003B6E86">
            <w:pPr>
              <w:jc w:val="center"/>
              <w:rPr>
                <w:sz w:val="23"/>
                <w:szCs w:val="23"/>
              </w:rPr>
            </w:pPr>
            <w:r w:rsidRPr="002029EA">
              <w:rPr>
                <w:sz w:val="23"/>
                <w:szCs w:val="23"/>
              </w:rPr>
              <w:t>1,3</w:t>
            </w:r>
          </w:p>
        </w:tc>
        <w:tc>
          <w:tcPr>
            <w:tcW w:w="1134" w:type="dxa"/>
            <w:vAlign w:val="center"/>
          </w:tcPr>
          <w:p w:rsidR="00093356" w:rsidRPr="002029EA" w:rsidRDefault="004D2189" w:rsidP="003B6E86">
            <w:pPr>
              <w:jc w:val="center"/>
              <w:rPr>
                <w:sz w:val="23"/>
                <w:szCs w:val="23"/>
              </w:rPr>
            </w:pPr>
            <w:r>
              <w:rPr>
                <w:sz w:val="23"/>
                <w:szCs w:val="23"/>
              </w:rPr>
              <w:t xml:space="preserve">2 </w:t>
            </w:r>
            <w:r w:rsidR="00093356" w:rsidRPr="002029EA">
              <w:rPr>
                <w:sz w:val="23"/>
                <w:szCs w:val="23"/>
              </w:rPr>
              <w:t>313/</w:t>
            </w:r>
          </w:p>
          <w:p w:rsidR="00093356" w:rsidRPr="002029EA" w:rsidRDefault="00093356" w:rsidP="003B6E86">
            <w:pPr>
              <w:jc w:val="center"/>
              <w:rPr>
                <w:sz w:val="23"/>
                <w:szCs w:val="23"/>
              </w:rPr>
            </w:pPr>
            <w:r w:rsidRPr="002029EA">
              <w:rPr>
                <w:sz w:val="23"/>
                <w:szCs w:val="23"/>
              </w:rPr>
              <w:t>2,4</w:t>
            </w:r>
          </w:p>
        </w:tc>
        <w:tc>
          <w:tcPr>
            <w:tcW w:w="992" w:type="dxa"/>
            <w:vAlign w:val="center"/>
          </w:tcPr>
          <w:p w:rsidR="00093356" w:rsidRPr="002029EA" w:rsidRDefault="00093356" w:rsidP="003B6E86">
            <w:pPr>
              <w:jc w:val="center"/>
              <w:rPr>
                <w:sz w:val="23"/>
                <w:szCs w:val="23"/>
              </w:rPr>
            </w:pPr>
            <w:r w:rsidRPr="002029EA">
              <w:rPr>
                <w:sz w:val="23"/>
                <w:szCs w:val="23"/>
              </w:rPr>
              <w:t>1 165/</w:t>
            </w:r>
          </w:p>
          <w:p w:rsidR="00093356" w:rsidRPr="002029EA" w:rsidRDefault="00093356" w:rsidP="003B6E86">
            <w:pPr>
              <w:jc w:val="center"/>
              <w:rPr>
                <w:sz w:val="23"/>
                <w:szCs w:val="23"/>
              </w:rPr>
            </w:pPr>
            <w:r w:rsidRPr="002029EA">
              <w:rPr>
                <w:sz w:val="23"/>
                <w:szCs w:val="23"/>
              </w:rPr>
              <w:t>1,2</w:t>
            </w:r>
          </w:p>
        </w:tc>
        <w:tc>
          <w:tcPr>
            <w:tcW w:w="1134" w:type="dxa"/>
            <w:vAlign w:val="center"/>
          </w:tcPr>
          <w:p w:rsidR="004D2189" w:rsidRDefault="00EE4ADD" w:rsidP="004D2189">
            <w:pPr>
              <w:jc w:val="center"/>
              <w:rPr>
                <w:sz w:val="23"/>
                <w:szCs w:val="23"/>
              </w:rPr>
            </w:pPr>
            <w:r w:rsidRPr="002029EA">
              <w:rPr>
                <w:sz w:val="23"/>
                <w:szCs w:val="23"/>
              </w:rPr>
              <w:t>812</w:t>
            </w:r>
          </w:p>
          <w:p w:rsidR="00093356" w:rsidRPr="002029EA" w:rsidRDefault="00EE4ADD" w:rsidP="004D2189">
            <w:pPr>
              <w:jc w:val="center"/>
              <w:rPr>
                <w:sz w:val="23"/>
                <w:szCs w:val="23"/>
              </w:rPr>
            </w:pPr>
            <w:r w:rsidRPr="002029EA">
              <w:rPr>
                <w:sz w:val="23"/>
                <w:szCs w:val="23"/>
              </w:rPr>
              <w:t>/0,7</w:t>
            </w:r>
          </w:p>
        </w:tc>
        <w:tc>
          <w:tcPr>
            <w:tcW w:w="1134" w:type="dxa"/>
            <w:shd w:val="clear" w:color="auto" w:fill="auto"/>
            <w:vAlign w:val="center"/>
          </w:tcPr>
          <w:p w:rsidR="004D2189" w:rsidRDefault="004D2189" w:rsidP="003B6E86">
            <w:pPr>
              <w:jc w:val="center"/>
              <w:rPr>
                <w:sz w:val="23"/>
                <w:szCs w:val="23"/>
              </w:rPr>
            </w:pPr>
            <w:r>
              <w:rPr>
                <w:sz w:val="23"/>
                <w:szCs w:val="23"/>
              </w:rPr>
              <w:t>69,7/</w:t>
            </w:r>
          </w:p>
          <w:p w:rsidR="00093356" w:rsidRPr="002029EA" w:rsidRDefault="00EE4ADD" w:rsidP="003B6E86">
            <w:pPr>
              <w:jc w:val="center"/>
              <w:rPr>
                <w:sz w:val="23"/>
                <w:szCs w:val="23"/>
              </w:rPr>
            </w:pPr>
            <w:r w:rsidRPr="002029EA">
              <w:rPr>
                <w:sz w:val="23"/>
                <w:szCs w:val="23"/>
              </w:rPr>
              <w:t>58,3</w:t>
            </w:r>
          </w:p>
        </w:tc>
      </w:tr>
      <w:tr w:rsidR="00093356" w:rsidRPr="00AE1A9A" w:rsidTr="00916A65">
        <w:trPr>
          <w:trHeight w:val="274"/>
        </w:trPr>
        <w:tc>
          <w:tcPr>
            <w:tcW w:w="3686" w:type="dxa"/>
            <w:shd w:val="clear" w:color="auto" w:fill="auto"/>
          </w:tcPr>
          <w:p w:rsidR="00093356" w:rsidRPr="002029EA" w:rsidRDefault="00093356" w:rsidP="003B6E86">
            <w:pPr>
              <w:rPr>
                <w:sz w:val="23"/>
                <w:szCs w:val="23"/>
              </w:rPr>
            </w:pPr>
            <w:r w:rsidRPr="002029EA">
              <w:rPr>
                <w:sz w:val="23"/>
                <w:szCs w:val="23"/>
              </w:rPr>
              <w:t>Численность населения, тыс. чел.</w:t>
            </w:r>
          </w:p>
        </w:tc>
        <w:tc>
          <w:tcPr>
            <w:tcW w:w="992" w:type="dxa"/>
            <w:vAlign w:val="center"/>
          </w:tcPr>
          <w:p w:rsidR="00093356" w:rsidRPr="002029EA" w:rsidRDefault="00093356" w:rsidP="003B6E86">
            <w:pPr>
              <w:jc w:val="center"/>
              <w:rPr>
                <w:sz w:val="23"/>
                <w:szCs w:val="23"/>
              </w:rPr>
            </w:pPr>
            <w:r w:rsidRPr="002029EA">
              <w:rPr>
                <w:sz w:val="23"/>
                <w:szCs w:val="23"/>
              </w:rPr>
              <w:t>186,6</w:t>
            </w:r>
          </w:p>
        </w:tc>
        <w:tc>
          <w:tcPr>
            <w:tcW w:w="1134" w:type="dxa"/>
            <w:vAlign w:val="center"/>
          </w:tcPr>
          <w:p w:rsidR="00093356" w:rsidRPr="002029EA" w:rsidRDefault="00093356" w:rsidP="003B6E86">
            <w:pPr>
              <w:jc w:val="center"/>
              <w:rPr>
                <w:sz w:val="23"/>
                <w:szCs w:val="23"/>
              </w:rPr>
            </w:pPr>
            <w:r w:rsidRPr="002029EA">
              <w:rPr>
                <w:sz w:val="23"/>
                <w:szCs w:val="23"/>
              </w:rPr>
              <w:t>184,6</w:t>
            </w:r>
          </w:p>
        </w:tc>
        <w:tc>
          <w:tcPr>
            <w:tcW w:w="1134" w:type="dxa"/>
            <w:vAlign w:val="center"/>
          </w:tcPr>
          <w:p w:rsidR="00093356" w:rsidRPr="002029EA" w:rsidRDefault="00093356" w:rsidP="003B6E86">
            <w:pPr>
              <w:jc w:val="center"/>
              <w:rPr>
                <w:sz w:val="23"/>
                <w:szCs w:val="23"/>
              </w:rPr>
            </w:pPr>
            <w:r w:rsidRPr="002029EA">
              <w:rPr>
                <w:sz w:val="23"/>
                <w:szCs w:val="23"/>
              </w:rPr>
              <w:t>182,4</w:t>
            </w:r>
          </w:p>
        </w:tc>
        <w:tc>
          <w:tcPr>
            <w:tcW w:w="992" w:type="dxa"/>
            <w:vAlign w:val="center"/>
          </w:tcPr>
          <w:p w:rsidR="00093356" w:rsidRPr="002029EA" w:rsidRDefault="00093356" w:rsidP="003B6E86">
            <w:pPr>
              <w:jc w:val="center"/>
              <w:rPr>
                <w:sz w:val="23"/>
                <w:szCs w:val="23"/>
              </w:rPr>
            </w:pPr>
            <w:r w:rsidRPr="002029EA">
              <w:rPr>
                <w:sz w:val="23"/>
                <w:szCs w:val="23"/>
              </w:rPr>
              <w:t>179,</w:t>
            </w:r>
            <w:r w:rsidR="00400E3C" w:rsidRPr="002029EA">
              <w:rPr>
                <w:sz w:val="23"/>
                <w:szCs w:val="23"/>
              </w:rPr>
              <w:t>6</w:t>
            </w:r>
          </w:p>
        </w:tc>
        <w:tc>
          <w:tcPr>
            <w:tcW w:w="1134" w:type="dxa"/>
          </w:tcPr>
          <w:p w:rsidR="00093356" w:rsidRPr="002029EA" w:rsidRDefault="00400E3C" w:rsidP="003B6E86">
            <w:pPr>
              <w:jc w:val="center"/>
              <w:rPr>
                <w:sz w:val="23"/>
                <w:szCs w:val="23"/>
              </w:rPr>
            </w:pPr>
            <w:r w:rsidRPr="002029EA">
              <w:rPr>
                <w:sz w:val="23"/>
                <w:szCs w:val="23"/>
              </w:rPr>
              <w:t>176,98</w:t>
            </w:r>
          </w:p>
        </w:tc>
        <w:tc>
          <w:tcPr>
            <w:tcW w:w="1134" w:type="dxa"/>
            <w:shd w:val="clear" w:color="auto" w:fill="auto"/>
            <w:vAlign w:val="center"/>
          </w:tcPr>
          <w:p w:rsidR="00093356" w:rsidRPr="002029EA" w:rsidRDefault="00400E3C" w:rsidP="003B6E86">
            <w:pPr>
              <w:jc w:val="center"/>
              <w:rPr>
                <w:sz w:val="23"/>
                <w:szCs w:val="23"/>
              </w:rPr>
            </w:pPr>
            <w:r w:rsidRPr="002029EA">
              <w:rPr>
                <w:sz w:val="23"/>
                <w:szCs w:val="23"/>
              </w:rPr>
              <w:t>98,5</w:t>
            </w:r>
          </w:p>
        </w:tc>
      </w:tr>
      <w:tr w:rsidR="00093356" w:rsidRPr="00AE1A9A" w:rsidTr="00916A65">
        <w:trPr>
          <w:trHeight w:val="274"/>
        </w:trPr>
        <w:tc>
          <w:tcPr>
            <w:tcW w:w="3686" w:type="dxa"/>
            <w:shd w:val="clear" w:color="auto" w:fill="auto"/>
          </w:tcPr>
          <w:p w:rsidR="00093356" w:rsidRPr="002029EA" w:rsidRDefault="00093356" w:rsidP="003B6E86">
            <w:pPr>
              <w:rPr>
                <w:sz w:val="23"/>
                <w:szCs w:val="23"/>
              </w:rPr>
            </w:pPr>
            <w:r w:rsidRPr="002029EA">
              <w:rPr>
                <w:sz w:val="23"/>
                <w:szCs w:val="23"/>
              </w:rPr>
              <w:t>Родилось, чел.</w:t>
            </w:r>
          </w:p>
        </w:tc>
        <w:tc>
          <w:tcPr>
            <w:tcW w:w="992" w:type="dxa"/>
            <w:vAlign w:val="center"/>
          </w:tcPr>
          <w:p w:rsidR="00093356" w:rsidRPr="002029EA" w:rsidRDefault="004D2189" w:rsidP="003B6E86">
            <w:pPr>
              <w:jc w:val="center"/>
              <w:rPr>
                <w:sz w:val="23"/>
                <w:szCs w:val="23"/>
              </w:rPr>
            </w:pPr>
            <w:r>
              <w:rPr>
                <w:sz w:val="23"/>
                <w:szCs w:val="23"/>
              </w:rPr>
              <w:t xml:space="preserve">1 </w:t>
            </w:r>
            <w:r w:rsidR="00093356" w:rsidRPr="002029EA">
              <w:rPr>
                <w:sz w:val="23"/>
                <w:szCs w:val="23"/>
              </w:rPr>
              <w:t>780</w:t>
            </w:r>
          </w:p>
        </w:tc>
        <w:tc>
          <w:tcPr>
            <w:tcW w:w="1134" w:type="dxa"/>
            <w:vAlign w:val="center"/>
          </w:tcPr>
          <w:p w:rsidR="00093356" w:rsidRPr="002029EA" w:rsidRDefault="00093356" w:rsidP="003B6E86">
            <w:pPr>
              <w:jc w:val="center"/>
              <w:rPr>
                <w:sz w:val="23"/>
                <w:szCs w:val="23"/>
              </w:rPr>
            </w:pPr>
            <w:r w:rsidRPr="002029EA">
              <w:rPr>
                <w:sz w:val="23"/>
                <w:szCs w:val="23"/>
              </w:rPr>
              <w:t>1 507</w:t>
            </w:r>
          </w:p>
        </w:tc>
        <w:tc>
          <w:tcPr>
            <w:tcW w:w="1134" w:type="dxa"/>
            <w:vAlign w:val="center"/>
          </w:tcPr>
          <w:p w:rsidR="00093356" w:rsidRPr="002029EA" w:rsidRDefault="00093356" w:rsidP="003B6E86">
            <w:pPr>
              <w:jc w:val="center"/>
              <w:rPr>
                <w:sz w:val="23"/>
                <w:szCs w:val="23"/>
              </w:rPr>
            </w:pPr>
            <w:r w:rsidRPr="002029EA">
              <w:rPr>
                <w:sz w:val="23"/>
                <w:szCs w:val="23"/>
              </w:rPr>
              <w:t>1 397</w:t>
            </w:r>
          </w:p>
        </w:tc>
        <w:tc>
          <w:tcPr>
            <w:tcW w:w="992" w:type="dxa"/>
            <w:vAlign w:val="center"/>
          </w:tcPr>
          <w:p w:rsidR="00093356" w:rsidRPr="002029EA" w:rsidRDefault="00093356" w:rsidP="003B6E86">
            <w:pPr>
              <w:jc w:val="center"/>
              <w:rPr>
                <w:sz w:val="23"/>
                <w:szCs w:val="23"/>
              </w:rPr>
            </w:pPr>
            <w:r w:rsidRPr="002029EA">
              <w:rPr>
                <w:sz w:val="23"/>
                <w:szCs w:val="23"/>
              </w:rPr>
              <w:t>1 325</w:t>
            </w:r>
          </w:p>
        </w:tc>
        <w:tc>
          <w:tcPr>
            <w:tcW w:w="1134" w:type="dxa"/>
          </w:tcPr>
          <w:p w:rsidR="00093356" w:rsidRPr="002029EA" w:rsidRDefault="00400E3C" w:rsidP="003B6E86">
            <w:pPr>
              <w:jc w:val="center"/>
              <w:rPr>
                <w:sz w:val="23"/>
                <w:szCs w:val="23"/>
              </w:rPr>
            </w:pPr>
            <w:r w:rsidRPr="002029EA">
              <w:rPr>
                <w:sz w:val="23"/>
                <w:szCs w:val="23"/>
              </w:rPr>
              <w:t>1 268</w:t>
            </w:r>
          </w:p>
        </w:tc>
        <w:tc>
          <w:tcPr>
            <w:tcW w:w="1134" w:type="dxa"/>
            <w:shd w:val="clear" w:color="auto" w:fill="auto"/>
            <w:vAlign w:val="center"/>
          </w:tcPr>
          <w:p w:rsidR="00093356" w:rsidRPr="002029EA" w:rsidRDefault="00400E3C" w:rsidP="003B6E86">
            <w:pPr>
              <w:jc w:val="center"/>
              <w:rPr>
                <w:sz w:val="23"/>
                <w:szCs w:val="23"/>
              </w:rPr>
            </w:pPr>
            <w:r w:rsidRPr="002029EA">
              <w:rPr>
                <w:sz w:val="23"/>
                <w:szCs w:val="23"/>
              </w:rPr>
              <w:t>95,7</w:t>
            </w:r>
          </w:p>
        </w:tc>
      </w:tr>
      <w:tr w:rsidR="00093356" w:rsidRPr="00AE1A9A" w:rsidTr="00916A65">
        <w:trPr>
          <w:trHeight w:val="274"/>
        </w:trPr>
        <w:tc>
          <w:tcPr>
            <w:tcW w:w="3686" w:type="dxa"/>
            <w:shd w:val="clear" w:color="auto" w:fill="auto"/>
          </w:tcPr>
          <w:p w:rsidR="00093356" w:rsidRPr="002029EA" w:rsidRDefault="00093356" w:rsidP="003B6E86">
            <w:pPr>
              <w:rPr>
                <w:sz w:val="23"/>
                <w:szCs w:val="23"/>
              </w:rPr>
            </w:pPr>
            <w:r w:rsidRPr="002029EA">
              <w:rPr>
                <w:sz w:val="23"/>
                <w:szCs w:val="23"/>
              </w:rPr>
              <w:t>Умерло, чел.</w:t>
            </w:r>
          </w:p>
        </w:tc>
        <w:tc>
          <w:tcPr>
            <w:tcW w:w="992" w:type="dxa"/>
            <w:vAlign w:val="center"/>
          </w:tcPr>
          <w:p w:rsidR="00093356" w:rsidRPr="002029EA" w:rsidRDefault="004D2189" w:rsidP="003B6E86">
            <w:pPr>
              <w:jc w:val="center"/>
              <w:rPr>
                <w:sz w:val="23"/>
                <w:szCs w:val="23"/>
              </w:rPr>
            </w:pPr>
            <w:r>
              <w:rPr>
                <w:sz w:val="23"/>
                <w:szCs w:val="23"/>
              </w:rPr>
              <w:t xml:space="preserve">3 </w:t>
            </w:r>
            <w:r w:rsidR="00093356" w:rsidRPr="002029EA">
              <w:rPr>
                <w:sz w:val="23"/>
                <w:szCs w:val="23"/>
              </w:rPr>
              <w:t>156</w:t>
            </w:r>
          </w:p>
        </w:tc>
        <w:tc>
          <w:tcPr>
            <w:tcW w:w="1134" w:type="dxa"/>
            <w:vAlign w:val="center"/>
          </w:tcPr>
          <w:p w:rsidR="00093356" w:rsidRPr="002029EA" w:rsidRDefault="00093356" w:rsidP="003B6E86">
            <w:pPr>
              <w:jc w:val="center"/>
              <w:rPr>
                <w:sz w:val="23"/>
                <w:szCs w:val="23"/>
              </w:rPr>
            </w:pPr>
            <w:r w:rsidRPr="002029EA">
              <w:rPr>
                <w:sz w:val="23"/>
                <w:szCs w:val="23"/>
              </w:rPr>
              <w:t>3 011</w:t>
            </w:r>
          </w:p>
        </w:tc>
        <w:tc>
          <w:tcPr>
            <w:tcW w:w="1134" w:type="dxa"/>
            <w:vAlign w:val="center"/>
          </w:tcPr>
          <w:p w:rsidR="00093356" w:rsidRPr="002029EA" w:rsidRDefault="00093356" w:rsidP="003B6E86">
            <w:pPr>
              <w:jc w:val="center"/>
              <w:rPr>
                <w:sz w:val="23"/>
                <w:szCs w:val="23"/>
              </w:rPr>
            </w:pPr>
            <w:r w:rsidRPr="002029EA">
              <w:rPr>
                <w:sz w:val="23"/>
                <w:szCs w:val="23"/>
              </w:rPr>
              <w:t>3 465</w:t>
            </w:r>
          </w:p>
        </w:tc>
        <w:tc>
          <w:tcPr>
            <w:tcW w:w="992" w:type="dxa"/>
            <w:vAlign w:val="center"/>
          </w:tcPr>
          <w:p w:rsidR="00093356" w:rsidRPr="002029EA" w:rsidRDefault="00093356" w:rsidP="003B6E86">
            <w:pPr>
              <w:jc w:val="center"/>
              <w:rPr>
                <w:sz w:val="23"/>
                <w:szCs w:val="23"/>
              </w:rPr>
            </w:pPr>
            <w:r w:rsidRPr="002029EA">
              <w:rPr>
                <w:sz w:val="23"/>
                <w:szCs w:val="23"/>
              </w:rPr>
              <w:t>4 155</w:t>
            </w:r>
          </w:p>
        </w:tc>
        <w:tc>
          <w:tcPr>
            <w:tcW w:w="1134" w:type="dxa"/>
          </w:tcPr>
          <w:p w:rsidR="00093356" w:rsidRPr="002029EA" w:rsidRDefault="00400E3C" w:rsidP="003B6E86">
            <w:pPr>
              <w:jc w:val="center"/>
              <w:rPr>
                <w:sz w:val="23"/>
                <w:szCs w:val="23"/>
              </w:rPr>
            </w:pPr>
            <w:r w:rsidRPr="002029EA">
              <w:rPr>
                <w:sz w:val="23"/>
                <w:szCs w:val="23"/>
              </w:rPr>
              <w:t>3 175</w:t>
            </w:r>
          </w:p>
        </w:tc>
        <w:tc>
          <w:tcPr>
            <w:tcW w:w="1134" w:type="dxa"/>
            <w:shd w:val="clear" w:color="auto" w:fill="auto"/>
            <w:vAlign w:val="center"/>
          </w:tcPr>
          <w:p w:rsidR="00093356" w:rsidRPr="002029EA" w:rsidRDefault="00400E3C" w:rsidP="003B6E86">
            <w:pPr>
              <w:jc w:val="center"/>
              <w:rPr>
                <w:sz w:val="23"/>
                <w:szCs w:val="23"/>
              </w:rPr>
            </w:pPr>
            <w:r w:rsidRPr="002029EA">
              <w:rPr>
                <w:sz w:val="23"/>
                <w:szCs w:val="23"/>
              </w:rPr>
              <w:t>76,4</w:t>
            </w:r>
          </w:p>
        </w:tc>
      </w:tr>
      <w:tr w:rsidR="00093356" w:rsidRPr="00AE1A9A" w:rsidTr="00916A65">
        <w:trPr>
          <w:trHeight w:val="118"/>
        </w:trPr>
        <w:tc>
          <w:tcPr>
            <w:tcW w:w="3686" w:type="dxa"/>
            <w:shd w:val="clear" w:color="auto" w:fill="auto"/>
          </w:tcPr>
          <w:p w:rsidR="00093356" w:rsidRPr="002029EA" w:rsidRDefault="00093356" w:rsidP="009C1DFC">
            <w:pPr>
              <w:rPr>
                <w:sz w:val="23"/>
                <w:szCs w:val="23"/>
              </w:rPr>
            </w:pPr>
            <w:r w:rsidRPr="002029EA">
              <w:rPr>
                <w:sz w:val="23"/>
                <w:szCs w:val="23"/>
              </w:rPr>
              <w:t xml:space="preserve">Естественная убыль </w:t>
            </w:r>
            <w:proofErr w:type="spellStart"/>
            <w:r w:rsidRPr="002029EA">
              <w:rPr>
                <w:sz w:val="23"/>
                <w:szCs w:val="23"/>
              </w:rPr>
              <w:t>населения</w:t>
            </w:r>
            <w:proofErr w:type="gramStart"/>
            <w:r w:rsidRPr="002029EA">
              <w:rPr>
                <w:sz w:val="23"/>
                <w:szCs w:val="23"/>
              </w:rPr>
              <w:t>,</w:t>
            </w:r>
            <w:r w:rsidRPr="002029EA">
              <w:rPr>
                <w:sz w:val="22"/>
                <w:szCs w:val="22"/>
              </w:rPr>
              <w:t>ч</w:t>
            </w:r>
            <w:proofErr w:type="gramEnd"/>
            <w:r w:rsidRPr="002029EA">
              <w:rPr>
                <w:sz w:val="22"/>
                <w:szCs w:val="22"/>
              </w:rPr>
              <w:t>ел</w:t>
            </w:r>
            <w:proofErr w:type="spellEnd"/>
            <w:r w:rsidRPr="002029EA">
              <w:rPr>
                <w:sz w:val="22"/>
                <w:szCs w:val="22"/>
              </w:rPr>
              <w:t>.</w:t>
            </w:r>
          </w:p>
        </w:tc>
        <w:tc>
          <w:tcPr>
            <w:tcW w:w="992" w:type="dxa"/>
            <w:vAlign w:val="center"/>
          </w:tcPr>
          <w:p w:rsidR="00093356" w:rsidRPr="002029EA" w:rsidRDefault="00093356" w:rsidP="004D2189">
            <w:pPr>
              <w:jc w:val="center"/>
              <w:rPr>
                <w:sz w:val="23"/>
                <w:szCs w:val="23"/>
              </w:rPr>
            </w:pPr>
            <w:r w:rsidRPr="002029EA">
              <w:rPr>
                <w:sz w:val="23"/>
                <w:szCs w:val="23"/>
              </w:rPr>
              <w:t>- 1</w:t>
            </w:r>
            <w:r w:rsidR="004D2189">
              <w:rPr>
                <w:sz w:val="23"/>
                <w:szCs w:val="23"/>
              </w:rPr>
              <w:t xml:space="preserve"> </w:t>
            </w:r>
            <w:r w:rsidRPr="002029EA">
              <w:rPr>
                <w:sz w:val="23"/>
                <w:szCs w:val="23"/>
              </w:rPr>
              <w:t>376</w:t>
            </w:r>
          </w:p>
        </w:tc>
        <w:tc>
          <w:tcPr>
            <w:tcW w:w="1134" w:type="dxa"/>
            <w:vAlign w:val="center"/>
          </w:tcPr>
          <w:p w:rsidR="00093356" w:rsidRPr="002029EA" w:rsidRDefault="00093356" w:rsidP="003B6E86">
            <w:pPr>
              <w:jc w:val="center"/>
              <w:rPr>
                <w:sz w:val="23"/>
                <w:szCs w:val="23"/>
              </w:rPr>
            </w:pPr>
            <w:r w:rsidRPr="002029EA">
              <w:rPr>
                <w:sz w:val="23"/>
                <w:szCs w:val="23"/>
              </w:rPr>
              <w:t>- 1 507</w:t>
            </w:r>
          </w:p>
        </w:tc>
        <w:tc>
          <w:tcPr>
            <w:tcW w:w="1134" w:type="dxa"/>
            <w:vAlign w:val="center"/>
          </w:tcPr>
          <w:p w:rsidR="00093356" w:rsidRPr="002029EA" w:rsidRDefault="00093356" w:rsidP="003B6E86">
            <w:pPr>
              <w:jc w:val="center"/>
              <w:rPr>
                <w:sz w:val="23"/>
                <w:szCs w:val="23"/>
              </w:rPr>
            </w:pPr>
            <w:r w:rsidRPr="002029EA">
              <w:rPr>
                <w:sz w:val="23"/>
                <w:szCs w:val="23"/>
              </w:rPr>
              <w:t>- 2068</w:t>
            </w:r>
          </w:p>
        </w:tc>
        <w:tc>
          <w:tcPr>
            <w:tcW w:w="992" w:type="dxa"/>
            <w:vAlign w:val="center"/>
          </w:tcPr>
          <w:p w:rsidR="00093356" w:rsidRPr="002029EA" w:rsidRDefault="00093356" w:rsidP="003B6E86">
            <w:pPr>
              <w:jc w:val="center"/>
              <w:rPr>
                <w:sz w:val="23"/>
                <w:szCs w:val="23"/>
              </w:rPr>
            </w:pPr>
            <w:r w:rsidRPr="002029EA">
              <w:rPr>
                <w:sz w:val="23"/>
                <w:szCs w:val="23"/>
              </w:rPr>
              <w:t>- 2830</w:t>
            </w:r>
          </w:p>
        </w:tc>
        <w:tc>
          <w:tcPr>
            <w:tcW w:w="1134" w:type="dxa"/>
          </w:tcPr>
          <w:p w:rsidR="00093356" w:rsidRPr="002029EA" w:rsidRDefault="00400E3C" w:rsidP="003B6E86">
            <w:pPr>
              <w:jc w:val="center"/>
              <w:rPr>
                <w:sz w:val="23"/>
                <w:szCs w:val="23"/>
              </w:rPr>
            </w:pPr>
            <w:r w:rsidRPr="002029EA">
              <w:rPr>
                <w:sz w:val="23"/>
                <w:szCs w:val="23"/>
              </w:rPr>
              <w:t>- 1 907</w:t>
            </w:r>
          </w:p>
        </w:tc>
        <w:tc>
          <w:tcPr>
            <w:tcW w:w="1134" w:type="dxa"/>
            <w:shd w:val="clear" w:color="auto" w:fill="auto"/>
            <w:vAlign w:val="center"/>
          </w:tcPr>
          <w:p w:rsidR="00093356" w:rsidRPr="002029EA" w:rsidRDefault="00400E3C" w:rsidP="003B6E86">
            <w:pPr>
              <w:jc w:val="center"/>
              <w:rPr>
                <w:sz w:val="23"/>
                <w:szCs w:val="23"/>
              </w:rPr>
            </w:pPr>
            <w:r w:rsidRPr="002029EA">
              <w:rPr>
                <w:sz w:val="23"/>
                <w:szCs w:val="23"/>
              </w:rPr>
              <w:t>67,4</w:t>
            </w:r>
          </w:p>
        </w:tc>
      </w:tr>
      <w:tr w:rsidR="00093356" w:rsidRPr="00AE1A9A" w:rsidTr="00916A65">
        <w:trPr>
          <w:trHeight w:val="274"/>
        </w:trPr>
        <w:tc>
          <w:tcPr>
            <w:tcW w:w="3686" w:type="dxa"/>
            <w:shd w:val="clear" w:color="auto" w:fill="auto"/>
          </w:tcPr>
          <w:p w:rsidR="00093356" w:rsidRPr="002029EA" w:rsidRDefault="00093356" w:rsidP="003B6E86">
            <w:pPr>
              <w:rPr>
                <w:sz w:val="23"/>
                <w:szCs w:val="23"/>
              </w:rPr>
            </w:pPr>
            <w:r w:rsidRPr="002029EA">
              <w:rPr>
                <w:sz w:val="23"/>
                <w:szCs w:val="23"/>
              </w:rPr>
              <w:t>Прибыло, чел.</w:t>
            </w:r>
          </w:p>
        </w:tc>
        <w:tc>
          <w:tcPr>
            <w:tcW w:w="992" w:type="dxa"/>
            <w:vAlign w:val="center"/>
          </w:tcPr>
          <w:p w:rsidR="00093356" w:rsidRPr="002029EA" w:rsidRDefault="004D2189" w:rsidP="003B6E86">
            <w:pPr>
              <w:jc w:val="center"/>
              <w:rPr>
                <w:sz w:val="23"/>
                <w:szCs w:val="23"/>
              </w:rPr>
            </w:pPr>
            <w:r>
              <w:rPr>
                <w:sz w:val="23"/>
                <w:szCs w:val="23"/>
              </w:rPr>
              <w:t xml:space="preserve">2 </w:t>
            </w:r>
            <w:r w:rsidR="00093356" w:rsidRPr="002029EA">
              <w:rPr>
                <w:sz w:val="23"/>
                <w:szCs w:val="23"/>
              </w:rPr>
              <w:t>568</w:t>
            </w:r>
          </w:p>
        </w:tc>
        <w:tc>
          <w:tcPr>
            <w:tcW w:w="1134" w:type="dxa"/>
            <w:vAlign w:val="center"/>
          </w:tcPr>
          <w:p w:rsidR="00093356" w:rsidRPr="002029EA" w:rsidRDefault="00093356" w:rsidP="003B6E86">
            <w:pPr>
              <w:jc w:val="center"/>
              <w:rPr>
                <w:sz w:val="23"/>
                <w:szCs w:val="23"/>
              </w:rPr>
            </w:pPr>
            <w:r w:rsidRPr="002029EA">
              <w:rPr>
                <w:sz w:val="23"/>
                <w:szCs w:val="23"/>
              </w:rPr>
              <w:t>2 673</w:t>
            </w:r>
          </w:p>
        </w:tc>
        <w:tc>
          <w:tcPr>
            <w:tcW w:w="1134" w:type="dxa"/>
            <w:vAlign w:val="center"/>
          </w:tcPr>
          <w:p w:rsidR="00093356" w:rsidRPr="002029EA" w:rsidRDefault="00093356" w:rsidP="003B6E86">
            <w:pPr>
              <w:jc w:val="center"/>
              <w:rPr>
                <w:sz w:val="23"/>
                <w:szCs w:val="23"/>
              </w:rPr>
            </w:pPr>
            <w:r w:rsidRPr="002029EA">
              <w:rPr>
                <w:sz w:val="23"/>
                <w:szCs w:val="23"/>
              </w:rPr>
              <w:t>2 519</w:t>
            </w:r>
          </w:p>
        </w:tc>
        <w:tc>
          <w:tcPr>
            <w:tcW w:w="992" w:type="dxa"/>
            <w:vAlign w:val="center"/>
          </w:tcPr>
          <w:p w:rsidR="00093356" w:rsidRPr="002029EA" w:rsidRDefault="00093356" w:rsidP="003B6E86">
            <w:pPr>
              <w:jc w:val="center"/>
              <w:rPr>
                <w:sz w:val="23"/>
                <w:szCs w:val="23"/>
              </w:rPr>
            </w:pPr>
            <w:r w:rsidRPr="002029EA">
              <w:rPr>
                <w:sz w:val="23"/>
                <w:szCs w:val="23"/>
              </w:rPr>
              <w:t>2 486</w:t>
            </w:r>
          </w:p>
        </w:tc>
        <w:tc>
          <w:tcPr>
            <w:tcW w:w="1134" w:type="dxa"/>
          </w:tcPr>
          <w:p w:rsidR="00093356" w:rsidRPr="002029EA" w:rsidRDefault="00400E3C" w:rsidP="003B6E86">
            <w:pPr>
              <w:jc w:val="center"/>
              <w:rPr>
                <w:sz w:val="23"/>
                <w:szCs w:val="23"/>
              </w:rPr>
            </w:pPr>
            <w:r w:rsidRPr="002029EA">
              <w:rPr>
                <w:sz w:val="23"/>
                <w:szCs w:val="23"/>
              </w:rPr>
              <w:t>2 259</w:t>
            </w:r>
          </w:p>
        </w:tc>
        <w:tc>
          <w:tcPr>
            <w:tcW w:w="1134" w:type="dxa"/>
            <w:shd w:val="clear" w:color="auto" w:fill="auto"/>
            <w:vAlign w:val="center"/>
          </w:tcPr>
          <w:p w:rsidR="00093356" w:rsidRPr="002029EA" w:rsidRDefault="00400E3C" w:rsidP="003B6E86">
            <w:pPr>
              <w:jc w:val="center"/>
              <w:rPr>
                <w:sz w:val="23"/>
                <w:szCs w:val="23"/>
              </w:rPr>
            </w:pPr>
            <w:r w:rsidRPr="002029EA">
              <w:rPr>
                <w:sz w:val="23"/>
                <w:szCs w:val="23"/>
              </w:rPr>
              <w:t>90,9</w:t>
            </w:r>
          </w:p>
        </w:tc>
      </w:tr>
      <w:tr w:rsidR="00093356" w:rsidRPr="00AE1A9A" w:rsidTr="00916A65">
        <w:trPr>
          <w:trHeight w:val="274"/>
        </w:trPr>
        <w:tc>
          <w:tcPr>
            <w:tcW w:w="3686" w:type="dxa"/>
            <w:shd w:val="clear" w:color="auto" w:fill="auto"/>
          </w:tcPr>
          <w:p w:rsidR="00093356" w:rsidRPr="002029EA" w:rsidRDefault="00093356" w:rsidP="003B6E86">
            <w:pPr>
              <w:rPr>
                <w:sz w:val="23"/>
                <w:szCs w:val="23"/>
              </w:rPr>
            </w:pPr>
            <w:r w:rsidRPr="002029EA">
              <w:rPr>
                <w:sz w:val="23"/>
                <w:szCs w:val="23"/>
              </w:rPr>
              <w:t>Выбыло, чел.</w:t>
            </w:r>
          </w:p>
        </w:tc>
        <w:tc>
          <w:tcPr>
            <w:tcW w:w="992" w:type="dxa"/>
            <w:vAlign w:val="center"/>
          </w:tcPr>
          <w:p w:rsidR="00093356" w:rsidRPr="002029EA" w:rsidRDefault="004D2189" w:rsidP="003B6E86">
            <w:pPr>
              <w:jc w:val="center"/>
              <w:rPr>
                <w:sz w:val="23"/>
                <w:szCs w:val="23"/>
              </w:rPr>
            </w:pPr>
            <w:r>
              <w:rPr>
                <w:sz w:val="23"/>
                <w:szCs w:val="23"/>
              </w:rPr>
              <w:t xml:space="preserve">3 </w:t>
            </w:r>
            <w:r w:rsidR="00093356" w:rsidRPr="002029EA">
              <w:rPr>
                <w:sz w:val="23"/>
                <w:szCs w:val="23"/>
              </w:rPr>
              <w:t>265</w:t>
            </w:r>
          </w:p>
        </w:tc>
        <w:tc>
          <w:tcPr>
            <w:tcW w:w="1134" w:type="dxa"/>
            <w:vAlign w:val="center"/>
          </w:tcPr>
          <w:p w:rsidR="00093356" w:rsidRPr="002029EA" w:rsidRDefault="00093356" w:rsidP="003B6E86">
            <w:pPr>
              <w:jc w:val="center"/>
              <w:rPr>
                <w:sz w:val="23"/>
                <w:szCs w:val="23"/>
              </w:rPr>
            </w:pPr>
            <w:r w:rsidRPr="002029EA">
              <w:rPr>
                <w:sz w:val="23"/>
                <w:szCs w:val="23"/>
              </w:rPr>
              <w:t>3 122</w:t>
            </w:r>
          </w:p>
        </w:tc>
        <w:tc>
          <w:tcPr>
            <w:tcW w:w="1134" w:type="dxa"/>
            <w:vAlign w:val="center"/>
          </w:tcPr>
          <w:p w:rsidR="00093356" w:rsidRPr="002029EA" w:rsidRDefault="00093356" w:rsidP="003B6E86">
            <w:pPr>
              <w:jc w:val="center"/>
              <w:rPr>
                <w:sz w:val="23"/>
                <w:szCs w:val="23"/>
              </w:rPr>
            </w:pPr>
            <w:r w:rsidRPr="002029EA">
              <w:rPr>
                <w:sz w:val="23"/>
                <w:szCs w:val="23"/>
              </w:rPr>
              <w:t>2 654</w:t>
            </w:r>
          </w:p>
        </w:tc>
        <w:tc>
          <w:tcPr>
            <w:tcW w:w="992" w:type="dxa"/>
            <w:vAlign w:val="center"/>
          </w:tcPr>
          <w:p w:rsidR="00093356" w:rsidRPr="002029EA" w:rsidRDefault="00093356" w:rsidP="003B6E86">
            <w:pPr>
              <w:jc w:val="center"/>
              <w:rPr>
                <w:sz w:val="23"/>
                <w:szCs w:val="23"/>
              </w:rPr>
            </w:pPr>
            <w:r w:rsidRPr="002029EA">
              <w:rPr>
                <w:sz w:val="23"/>
                <w:szCs w:val="23"/>
              </w:rPr>
              <w:t>2 466</w:t>
            </w:r>
          </w:p>
        </w:tc>
        <w:tc>
          <w:tcPr>
            <w:tcW w:w="1134" w:type="dxa"/>
          </w:tcPr>
          <w:p w:rsidR="00093356" w:rsidRPr="002029EA" w:rsidRDefault="00400E3C" w:rsidP="003B6E86">
            <w:pPr>
              <w:jc w:val="center"/>
              <w:rPr>
                <w:sz w:val="23"/>
                <w:szCs w:val="23"/>
              </w:rPr>
            </w:pPr>
            <w:r w:rsidRPr="002029EA">
              <w:rPr>
                <w:sz w:val="23"/>
                <w:szCs w:val="23"/>
              </w:rPr>
              <w:t>2 947</w:t>
            </w:r>
          </w:p>
        </w:tc>
        <w:tc>
          <w:tcPr>
            <w:tcW w:w="1134" w:type="dxa"/>
            <w:shd w:val="clear" w:color="auto" w:fill="auto"/>
            <w:vAlign w:val="center"/>
          </w:tcPr>
          <w:p w:rsidR="00093356" w:rsidRPr="002029EA" w:rsidRDefault="00400E3C" w:rsidP="003B6E86">
            <w:pPr>
              <w:jc w:val="center"/>
              <w:rPr>
                <w:sz w:val="23"/>
                <w:szCs w:val="23"/>
              </w:rPr>
            </w:pPr>
            <w:r w:rsidRPr="002029EA">
              <w:rPr>
                <w:sz w:val="23"/>
                <w:szCs w:val="23"/>
              </w:rPr>
              <w:t>119,5</w:t>
            </w:r>
          </w:p>
        </w:tc>
      </w:tr>
      <w:tr w:rsidR="00093356" w:rsidRPr="00AE1A9A" w:rsidTr="000B1C68">
        <w:trPr>
          <w:trHeight w:val="71"/>
        </w:trPr>
        <w:tc>
          <w:tcPr>
            <w:tcW w:w="3686" w:type="dxa"/>
            <w:shd w:val="clear" w:color="auto" w:fill="auto"/>
          </w:tcPr>
          <w:p w:rsidR="00093356" w:rsidRPr="002029EA" w:rsidRDefault="00093356" w:rsidP="003B6E86">
            <w:pPr>
              <w:rPr>
                <w:sz w:val="23"/>
                <w:szCs w:val="23"/>
              </w:rPr>
            </w:pPr>
            <w:r w:rsidRPr="002029EA">
              <w:rPr>
                <w:sz w:val="23"/>
                <w:szCs w:val="23"/>
              </w:rPr>
              <w:t>Миграционная убыль (рост)</w:t>
            </w:r>
            <w:proofErr w:type="gramStart"/>
            <w:r w:rsidRPr="002029EA">
              <w:rPr>
                <w:sz w:val="23"/>
                <w:szCs w:val="23"/>
              </w:rPr>
              <w:t xml:space="preserve"> ,</w:t>
            </w:r>
            <w:proofErr w:type="gramEnd"/>
            <w:r w:rsidRPr="002029EA">
              <w:rPr>
                <w:sz w:val="23"/>
                <w:szCs w:val="23"/>
              </w:rPr>
              <w:t xml:space="preserve"> чел.</w:t>
            </w:r>
          </w:p>
        </w:tc>
        <w:tc>
          <w:tcPr>
            <w:tcW w:w="992" w:type="dxa"/>
            <w:vAlign w:val="center"/>
          </w:tcPr>
          <w:p w:rsidR="00093356" w:rsidRPr="002029EA" w:rsidRDefault="00093356" w:rsidP="003B6E86">
            <w:pPr>
              <w:jc w:val="center"/>
              <w:rPr>
                <w:sz w:val="23"/>
                <w:szCs w:val="23"/>
              </w:rPr>
            </w:pPr>
            <w:r w:rsidRPr="002029EA">
              <w:rPr>
                <w:sz w:val="23"/>
                <w:szCs w:val="23"/>
              </w:rPr>
              <w:t>- 697</w:t>
            </w:r>
          </w:p>
        </w:tc>
        <w:tc>
          <w:tcPr>
            <w:tcW w:w="1134" w:type="dxa"/>
            <w:vAlign w:val="center"/>
          </w:tcPr>
          <w:p w:rsidR="00093356" w:rsidRPr="002029EA" w:rsidRDefault="00093356" w:rsidP="003B6E86">
            <w:pPr>
              <w:jc w:val="center"/>
              <w:rPr>
                <w:sz w:val="23"/>
                <w:szCs w:val="23"/>
              </w:rPr>
            </w:pPr>
            <w:r w:rsidRPr="002029EA">
              <w:rPr>
                <w:sz w:val="23"/>
                <w:szCs w:val="23"/>
              </w:rPr>
              <w:t>- 449</w:t>
            </w:r>
          </w:p>
        </w:tc>
        <w:tc>
          <w:tcPr>
            <w:tcW w:w="1134" w:type="dxa"/>
            <w:vAlign w:val="center"/>
          </w:tcPr>
          <w:p w:rsidR="00093356" w:rsidRPr="002029EA" w:rsidRDefault="00093356" w:rsidP="003B6E86">
            <w:pPr>
              <w:jc w:val="center"/>
              <w:rPr>
                <w:sz w:val="23"/>
                <w:szCs w:val="23"/>
              </w:rPr>
            </w:pPr>
            <w:r w:rsidRPr="002029EA">
              <w:rPr>
                <w:sz w:val="23"/>
                <w:szCs w:val="23"/>
              </w:rPr>
              <w:t>-135</w:t>
            </w:r>
          </w:p>
        </w:tc>
        <w:tc>
          <w:tcPr>
            <w:tcW w:w="992" w:type="dxa"/>
            <w:vAlign w:val="center"/>
          </w:tcPr>
          <w:p w:rsidR="00093356" w:rsidRPr="002029EA" w:rsidRDefault="00093356" w:rsidP="003B6E86">
            <w:pPr>
              <w:jc w:val="center"/>
              <w:rPr>
                <w:sz w:val="23"/>
                <w:szCs w:val="23"/>
              </w:rPr>
            </w:pPr>
            <w:r w:rsidRPr="002029EA">
              <w:rPr>
                <w:sz w:val="23"/>
                <w:szCs w:val="23"/>
              </w:rPr>
              <w:t>+ 20</w:t>
            </w:r>
          </w:p>
        </w:tc>
        <w:tc>
          <w:tcPr>
            <w:tcW w:w="1134" w:type="dxa"/>
          </w:tcPr>
          <w:p w:rsidR="00093356" w:rsidRPr="002029EA" w:rsidRDefault="00400E3C" w:rsidP="003B6E86">
            <w:pPr>
              <w:jc w:val="center"/>
              <w:rPr>
                <w:sz w:val="23"/>
                <w:szCs w:val="23"/>
              </w:rPr>
            </w:pPr>
            <w:r w:rsidRPr="002029EA">
              <w:rPr>
                <w:sz w:val="23"/>
                <w:szCs w:val="23"/>
              </w:rPr>
              <w:t>- 688</w:t>
            </w:r>
          </w:p>
        </w:tc>
        <w:tc>
          <w:tcPr>
            <w:tcW w:w="1134" w:type="dxa"/>
            <w:shd w:val="clear" w:color="auto" w:fill="auto"/>
            <w:vAlign w:val="center"/>
          </w:tcPr>
          <w:p w:rsidR="00093356" w:rsidRPr="000B1C68" w:rsidRDefault="000B1C68" w:rsidP="000B1C68">
            <w:pPr>
              <w:jc w:val="center"/>
              <w:rPr>
                <w:sz w:val="23"/>
                <w:szCs w:val="23"/>
              </w:rPr>
            </w:pPr>
            <w:r>
              <w:rPr>
                <w:szCs w:val="23"/>
                <w:lang w:val="en-US"/>
              </w:rPr>
              <w:t>x</w:t>
            </w:r>
          </w:p>
        </w:tc>
      </w:tr>
    </w:tbl>
    <w:p w:rsidR="00BF57ED" w:rsidRPr="00AE1A9A" w:rsidRDefault="00BF57ED" w:rsidP="000317CE">
      <w:pPr>
        <w:pStyle w:val="1"/>
        <w:spacing w:before="200" w:after="200"/>
        <w:jc w:val="center"/>
        <w:rPr>
          <w:rFonts w:ascii="Times New Roman" w:hAnsi="Times New Roman"/>
        </w:rPr>
      </w:pPr>
      <w:bookmarkStart w:id="8" w:name="_Toc419706773"/>
      <w:bookmarkStart w:id="9" w:name="_Toc479663280"/>
      <w:bookmarkStart w:id="10" w:name="_Toc37775772"/>
      <w:bookmarkStart w:id="11" w:name="_Toc68070408"/>
      <w:bookmarkStart w:id="12" w:name="_Toc130818767"/>
      <w:r w:rsidRPr="00AE1A9A">
        <w:rPr>
          <w:rFonts w:ascii="Times New Roman" w:hAnsi="Times New Roman"/>
          <w:lang w:val="en-US"/>
        </w:rPr>
        <w:lastRenderedPageBreak/>
        <w:t>I</w:t>
      </w:r>
      <w:r w:rsidRPr="00AE1A9A">
        <w:rPr>
          <w:rFonts w:ascii="Times New Roman" w:hAnsi="Times New Roman"/>
        </w:rPr>
        <w:t>. Экономический базис территории</w:t>
      </w:r>
      <w:bookmarkEnd w:id="8"/>
      <w:bookmarkEnd w:id="9"/>
      <w:bookmarkEnd w:id="10"/>
      <w:bookmarkEnd w:id="11"/>
      <w:bookmarkEnd w:id="12"/>
    </w:p>
    <w:p w:rsidR="00BF57ED" w:rsidRDefault="00BF57ED" w:rsidP="000317CE">
      <w:pPr>
        <w:pStyle w:val="2"/>
        <w:spacing w:before="200" w:after="200"/>
        <w:jc w:val="center"/>
        <w:rPr>
          <w:rFonts w:ascii="Times New Roman" w:hAnsi="Times New Roman"/>
          <w:i w:val="0"/>
        </w:rPr>
      </w:pPr>
      <w:bookmarkStart w:id="13" w:name="_Toc322526834"/>
      <w:bookmarkStart w:id="14" w:name="_Toc419706774"/>
      <w:bookmarkStart w:id="15" w:name="_Toc479663281"/>
      <w:bookmarkStart w:id="16" w:name="_Toc37775773"/>
      <w:bookmarkStart w:id="17" w:name="_Toc68070409"/>
      <w:bookmarkStart w:id="18" w:name="_Toc130818768"/>
      <w:r w:rsidRPr="00AE1A9A">
        <w:rPr>
          <w:rFonts w:ascii="Times New Roman" w:hAnsi="Times New Roman"/>
          <w:i w:val="0"/>
        </w:rPr>
        <w:t>1.1. Крупные предприятия промышленност</w:t>
      </w:r>
      <w:bookmarkEnd w:id="13"/>
      <w:r w:rsidRPr="00AE1A9A">
        <w:rPr>
          <w:rFonts w:ascii="Times New Roman" w:hAnsi="Times New Roman"/>
          <w:i w:val="0"/>
        </w:rPr>
        <w:t>и</w:t>
      </w:r>
      <w:bookmarkEnd w:id="14"/>
      <w:bookmarkEnd w:id="15"/>
      <w:bookmarkEnd w:id="16"/>
      <w:bookmarkEnd w:id="17"/>
      <w:bookmarkEnd w:id="18"/>
    </w:p>
    <w:p w:rsidR="00491EFC" w:rsidRPr="007623F6" w:rsidRDefault="00491EFC" w:rsidP="00491EFC">
      <w:pPr>
        <w:ind w:firstLine="709"/>
        <w:jc w:val="both"/>
        <w:rPr>
          <w:color w:val="000000" w:themeColor="text1"/>
        </w:rPr>
      </w:pPr>
      <w:r w:rsidRPr="007623F6">
        <w:t xml:space="preserve">Объем отгруженной продукции крупных и средних промышленных предприятий в </w:t>
      </w:r>
      <w:r w:rsidRPr="007623F6">
        <w:rPr>
          <w:color w:val="000000" w:themeColor="text1"/>
        </w:rPr>
        <w:t>202</w:t>
      </w:r>
      <w:r>
        <w:rPr>
          <w:color w:val="000000" w:themeColor="text1"/>
        </w:rPr>
        <w:t>2</w:t>
      </w:r>
      <w:r w:rsidRPr="007623F6">
        <w:rPr>
          <w:color w:val="000000" w:themeColor="text1"/>
        </w:rPr>
        <w:t xml:space="preserve"> году составил </w:t>
      </w:r>
      <w:r w:rsidRPr="007623F6">
        <w:t>94,</w:t>
      </w:r>
      <w:r>
        <w:t>3</w:t>
      </w:r>
      <w:r w:rsidRPr="007623F6">
        <w:rPr>
          <w:color w:val="000000" w:themeColor="text1"/>
        </w:rPr>
        <w:t xml:space="preserve"> млрд. руб. (10</w:t>
      </w:r>
      <w:r>
        <w:rPr>
          <w:color w:val="000000" w:themeColor="text1"/>
        </w:rPr>
        <w:t>0</w:t>
      </w:r>
      <w:r w:rsidRPr="007623F6">
        <w:rPr>
          <w:color w:val="000000" w:themeColor="text1"/>
        </w:rPr>
        <w:t>,</w:t>
      </w:r>
      <w:r>
        <w:rPr>
          <w:color w:val="000000" w:themeColor="text1"/>
        </w:rPr>
        <w:t>4</w:t>
      </w:r>
      <w:r w:rsidRPr="007623F6">
        <w:rPr>
          <w:color w:val="000000" w:themeColor="text1"/>
        </w:rPr>
        <w:t>% к уровню 202</w:t>
      </w:r>
      <w:r>
        <w:rPr>
          <w:color w:val="000000" w:themeColor="text1"/>
        </w:rPr>
        <w:t>1</w:t>
      </w:r>
      <w:r w:rsidRPr="007623F6">
        <w:rPr>
          <w:color w:val="000000" w:themeColor="text1"/>
        </w:rPr>
        <w:t xml:space="preserve"> года), из них:</w:t>
      </w:r>
    </w:p>
    <w:p w:rsidR="00491EFC" w:rsidRPr="007623F6" w:rsidRDefault="00491EFC" w:rsidP="00491EFC">
      <w:pPr>
        <w:ind w:firstLine="709"/>
        <w:jc w:val="both"/>
        <w:rPr>
          <w:color w:val="000000" w:themeColor="text1"/>
        </w:rPr>
      </w:pPr>
      <w:r w:rsidRPr="007623F6">
        <w:rPr>
          <w:color w:val="000000" w:themeColor="text1"/>
        </w:rPr>
        <w:t>- обрабатывающие производства – 85,</w:t>
      </w:r>
      <w:r>
        <w:rPr>
          <w:color w:val="000000" w:themeColor="text1"/>
        </w:rPr>
        <w:t>7</w:t>
      </w:r>
      <w:r w:rsidRPr="007623F6">
        <w:rPr>
          <w:color w:val="000000" w:themeColor="text1"/>
        </w:rPr>
        <w:t xml:space="preserve"> млрд. руб.;</w:t>
      </w:r>
    </w:p>
    <w:p w:rsidR="00491EFC" w:rsidRPr="007623F6" w:rsidRDefault="00491EFC" w:rsidP="00491EFC">
      <w:pPr>
        <w:ind w:firstLine="709"/>
        <w:jc w:val="both"/>
        <w:rPr>
          <w:color w:val="000000" w:themeColor="text1"/>
        </w:rPr>
      </w:pPr>
      <w:r w:rsidRPr="007623F6">
        <w:rPr>
          <w:color w:val="000000" w:themeColor="text1"/>
        </w:rPr>
        <w:t>- обеспечение электрической энергией,</w:t>
      </w:r>
      <w:r w:rsidRPr="007623F6">
        <w:rPr>
          <w:smallCaps/>
          <w:color w:val="000000" w:themeColor="text1"/>
        </w:rPr>
        <w:t xml:space="preserve"> </w:t>
      </w:r>
      <w:r w:rsidRPr="007623F6">
        <w:rPr>
          <w:color w:val="000000" w:themeColor="text1"/>
        </w:rPr>
        <w:t>газом и паром – 7,</w:t>
      </w:r>
      <w:r>
        <w:rPr>
          <w:color w:val="000000" w:themeColor="text1"/>
        </w:rPr>
        <w:t>4</w:t>
      </w:r>
      <w:r w:rsidR="000317CE">
        <w:rPr>
          <w:color w:val="000000" w:themeColor="text1"/>
        </w:rPr>
        <w:t xml:space="preserve"> </w:t>
      </w:r>
      <w:r w:rsidRPr="007623F6">
        <w:rPr>
          <w:color w:val="000000" w:themeColor="text1"/>
        </w:rPr>
        <w:t>млрд. руб.;</w:t>
      </w:r>
    </w:p>
    <w:p w:rsidR="00491EFC" w:rsidRDefault="00491EFC" w:rsidP="002E1E7E">
      <w:pPr>
        <w:spacing w:after="100"/>
        <w:ind w:firstLine="709"/>
        <w:jc w:val="both"/>
        <w:rPr>
          <w:color w:val="000000" w:themeColor="text1"/>
        </w:rPr>
      </w:pPr>
      <w:r w:rsidRPr="007623F6">
        <w:rPr>
          <w:color w:val="000000" w:themeColor="text1"/>
        </w:rPr>
        <w:t>- водоснабжение, водоотведение, организация сбора и утилизации отходов – 1,1 млрд.</w:t>
      </w:r>
      <w:r>
        <w:rPr>
          <w:color w:val="000000" w:themeColor="text1"/>
        </w:rPr>
        <w:t xml:space="preserve"> </w:t>
      </w:r>
      <w:r w:rsidRPr="007623F6">
        <w:rPr>
          <w:color w:val="000000" w:themeColor="text1"/>
        </w:rPr>
        <w:t>руб.</w:t>
      </w:r>
    </w:p>
    <w:p w:rsidR="00491EFC" w:rsidRPr="007623F6" w:rsidRDefault="00CF173E" w:rsidP="00491EFC">
      <w:pPr>
        <w:jc w:val="center"/>
      </w:pPr>
      <w:r w:rsidRPr="00CF173E">
        <w:rPr>
          <w:noProof/>
        </w:rPr>
        <w:drawing>
          <wp:inline distT="0" distB="0" distL="0" distR="0" wp14:anchorId="425D437A" wp14:editId="0EF26C46">
            <wp:extent cx="5514975" cy="1800225"/>
            <wp:effectExtent l="19050" t="0" r="0" b="0"/>
            <wp:docPr id="2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1EFC" w:rsidRPr="007623F6" w:rsidRDefault="00491EFC" w:rsidP="002E1E7E">
      <w:pPr>
        <w:spacing w:before="100"/>
        <w:ind w:firstLine="709"/>
        <w:jc w:val="both"/>
      </w:pPr>
      <w:r w:rsidRPr="007623F6">
        <w:t xml:space="preserve">Машиностроение играет ведущую роль в промышленном комплексе города – удельный вес в объемах отгруженной продукции составляет </w:t>
      </w:r>
      <w:r w:rsidRPr="004B1D03">
        <w:t>более 8</w:t>
      </w:r>
      <w:r>
        <w:t>5</w:t>
      </w:r>
      <w:r w:rsidRPr="004B1D03">
        <w:t xml:space="preserve">,0%. </w:t>
      </w:r>
    </w:p>
    <w:p w:rsidR="00491EFC" w:rsidRPr="007623F6" w:rsidRDefault="00491EFC" w:rsidP="00491EFC">
      <w:pPr>
        <w:ind w:firstLine="709"/>
        <w:jc w:val="both"/>
        <w:rPr>
          <w:b/>
        </w:rPr>
      </w:pPr>
      <w:r w:rsidRPr="007623F6">
        <w:t>Функционирование машиностроения обеспечивают предприятия нескольких особо важных для города видов производств: транспортных средств и оборудования, машин и оборудования, электрооборудования и электронного оборудования.</w:t>
      </w:r>
    </w:p>
    <w:p w:rsidR="000317CE" w:rsidRDefault="00491EFC" w:rsidP="008F489F">
      <w:pPr>
        <w:ind w:firstLine="709"/>
        <w:jc w:val="both"/>
      </w:pPr>
      <w:r w:rsidRPr="007623F6">
        <w:t xml:space="preserve">В целом в промышленности города Рыбинска на протяжении ряда лет отмечается рост объемов отгруженных товаров собственного производства. </w:t>
      </w:r>
      <w:r w:rsidRPr="005F5540">
        <w:t>Об</w:t>
      </w:r>
      <w:r w:rsidRPr="007623F6">
        <w:t>ъем отгрузки товаров собственного производства, выполнения работ и услуг в 202</w:t>
      </w:r>
      <w:r>
        <w:t>2 году составил 94,3 млрд.</w:t>
      </w:r>
      <w:r w:rsidR="00CF173E">
        <w:t xml:space="preserve"> </w:t>
      </w:r>
      <w:r>
        <w:t>руб. (100</w:t>
      </w:r>
      <w:r w:rsidRPr="007623F6">
        <w:t>,</w:t>
      </w:r>
      <w:r w:rsidR="00FE0809">
        <w:t>4</w:t>
      </w:r>
      <w:r w:rsidRPr="007623F6">
        <w:t xml:space="preserve">% </w:t>
      </w:r>
      <w:r>
        <w:t xml:space="preserve">к </w:t>
      </w:r>
      <w:r w:rsidRPr="007623F6">
        <w:t>уровн</w:t>
      </w:r>
      <w:r>
        <w:t>ю</w:t>
      </w:r>
      <w:r w:rsidRPr="007623F6">
        <w:t xml:space="preserve"> 202</w:t>
      </w:r>
      <w:r>
        <w:t>1</w:t>
      </w:r>
      <w:r w:rsidRPr="007623F6">
        <w:t xml:space="preserve"> года</w:t>
      </w:r>
      <w:r>
        <w:t>)</w:t>
      </w:r>
      <w:r w:rsidRPr="007623F6">
        <w:t>.</w:t>
      </w:r>
      <w:r>
        <w:t xml:space="preserve"> </w:t>
      </w:r>
    </w:p>
    <w:p w:rsidR="008F489F" w:rsidRDefault="00491EFC" w:rsidP="002E1E7E">
      <w:pPr>
        <w:spacing w:after="100"/>
        <w:ind w:firstLine="709"/>
        <w:jc w:val="both"/>
        <w:rPr>
          <w:noProof/>
        </w:rPr>
      </w:pPr>
      <w:r w:rsidRPr="007623F6">
        <w:rPr>
          <w:b/>
        </w:rPr>
        <w:t>Численность работающих</w:t>
      </w:r>
      <w:r w:rsidRPr="007623F6">
        <w:t xml:space="preserve"> в промышленности в 202</w:t>
      </w:r>
      <w:r>
        <w:t>2 году составила 22,4</w:t>
      </w:r>
      <w:r w:rsidRPr="007623F6">
        <w:t> тыс. чел. (9</w:t>
      </w:r>
      <w:r>
        <w:t>8</w:t>
      </w:r>
      <w:r w:rsidRPr="007623F6">
        <w:t>,</w:t>
      </w:r>
      <w:r w:rsidR="00BF50C0">
        <w:t>4</w:t>
      </w:r>
      <w:r w:rsidRPr="007623F6">
        <w:t>% к уровню 202</w:t>
      </w:r>
      <w:r>
        <w:t>1</w:t>
      </w:r>
      <w:r w:rsidRPr="007623F6">
        <w:t xml:space="preserve"> года).</w:t>
      </w:r>
      <w:r w:rsidRPr="00F51DDD">
        <w:rPr>
          <w:noProof/>
        </w:rPr>
        <w:t xml:space="preserve"> </w:t>
      </w:r>
    </w:p>
    <w:p w:rsidR="00CF173E" w:rsidRDefault="00CF173E" w:rsidP="00916A65">
      <w:pPr>
        <w:ind w:firstLine="709"/>
        <w:jc w:val="center"/>
        <w:rPr>
          <w:noProof/>
        </w:rPr>
      </w:pPr>
      <w:r w:rsidRPr="00CF173E">
        <w:rPr>
          <w:noProof/>
        </w:rPr>
        <w:drawing>
          <wp:inline distT="0" distB="0" distL="0" distR="0" wp14:anchorId="053081D0" wp14:editId="30F0CDDF">
            <wp:extent cx="5572125" cy="2114550"/>
            <wp:effectExtent l="0" t="0" r="0" b="0"/>
            <wp:docPr id="2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1EFC" w:rsidRDefault="00491EFC" w:rsidP="002E1E7E">
      <w:pPr>
        <w:spacing w:before="100"/>
        <w:ind w:left="284" w:firstLine="425"/>
        <w:jc w:val="both"/>
      </w:pPr>
      <w:r w:rsidRPr="007623F6">
        <w:t xml:space="preserve">В промышленности </w:t>
      </w:r>
      <w:r>
        <w:t xml:space="preserve">города </w:t>
      </w:r>
      <w:r w:rsidRPr="007623F6">
        <w:t> Рыбинска отмечается ежегодная положительная динамика заработной платы работников. В 202</w:t>
      </w:r>
      <w:r>
        <w:t>2</w:t>
      </w:r>
      <w:r w:rsidRPr="007623F6">
        <w:t xml:space="preserve"> году </w:t>
      </w:r>
      <w:r w:rsidRPr="007623F6">
        <w:rPr>
          <w:b/>
        </w:rPr>
        <w:t>размер среднемесячной заработной платы</w:t>
      </w:r>
      <w:r w:rsidRPr="007623F6">
        <w:t xml:space="preserve"> на крупных и средних промышленных предприятиях города составил </w:t>
      </w:r>
      <w:r>
        <w:t>58</w:t>
      </w:r>
      <w:r w:rsidRPr="007623F6">
        <w:t>,</w:t>
      </w:r>
      <w:r>
        <w:t>3</w:t>
      </w:r>
      <w:r w:rsidRPr="007623F6">
        <w:t xml:space="preserve"> тыс.</w:t>
      </w:r>
      <w:r>
        <w:t xml:space="preserve"> </w:t>
      </w:r>
      <w:r w:rsidRPr="007623F6">
        <w:t>руб. (темп роста к 202</w:t>
      </w:r>
      <w:r>
        <w:t>1</w:t>
      </w:r>
      <w:r w:rsidRPr="007623F6">
        <w:t xml:space="preserve"> году - 1</w:t>
      </w:r>
      <w:r>
        <w:t>25</w:t>
      </w:r>
      <w:r w:rsidRPr="007623F6">
        <w:t>,</w:t>
      </w:r>
      <w:r>
        <w:t>0</w:t>
      </w:r>
      <w:r w:rsidRPr="007623F6">
        <w:t>%).</w:t>
      </w:r>
    </w:p>
    <w:p w:rsidR="008F489F" w:rsidRDefault="008F489F" w:rsidP="00491EFC">
      <w:pPr>
        <w:ind w:left="284" w:firstLine="425"/>
        <w:jc w:val="both"/>
      </w:pPr>
    </w:p>
    <w:p w:rsidR="008F489F" w:rsidRDefault="008F489F" w:rsidP="00916A65">
      <w:pPr>
        <w:ind w:left="284" w:firstLine="425"/>
        <w:jc w:val="center"/>
      </w:pPr>
      <w:r w:rsidRPr="008F489F">
        <w:rPr>
          <w:noProof/>
        </w:rPr>
        <w:lastRenderedPageBreak/>
        <w:drawing>
          <wp:inline distT="0" distB="0" distL="0" distR="0" wp14:anchorId="2116BE87" wp14:editId="009804B5">
            <wp:extent cx="5610225" cy="1885950"/>
            <wp:effectExtent l="0" t="0" r="0" b="0"/>
            <wp:docPr id="3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1EFC" w:rsidRPr="007623F6" w:rsidRDefault="00491EFC" w:rsidP="002E1E7E">
      <w:pPr>
        <w:spacing w:before="100" w:after="100"/>
        <w:ind w:firstLine="709"/>
        <w:jc w:val="both"/>
        <w:rPr>
          <w:b/>
        </w:rPr>
      </w:pPr>
      <w:r w:rsidRPr="007623F6">
        <w:rPr>
          <w:b/>
        </w:rPr>
        <w:t xml:space="preserve">Значимые события промышленных предприятий </w:t>
      </w:r>
      <w:r w:rsidR="009D1D34">
        <w:rPr>
          <w:b/>
        </w:rPr>
        <w:t>города</w:t>
      </w:r>
      <w:r w:rsidRPr="007623F6">
        <w:rPr>
          <w:b/>
        </w:rPr>
        <w:t> Рыбинска в 202</w:t>
      </w:r>
      <w:r>
        <w:rPr>
          <w:b/>
        </w:rPr>
        <w:t>2</w:t>
      </w:r>
      <w:r w:rsidRPr="007623F6">
        <w:rPr>
          <w:b/>
        </w:rPr>
        <w:t xml:space="preserve"> году:</w:t>
      </w:r>
    </w:p>
    <w:p w:rsidR="00491EFC" w:rsidRPr="00D337C0" w:rsidRDefault="00491EFC" w:rsidP="000317CE">
      <w:pPr>
        <w:pStyle w:val="af0"/>
        <w:spacing w:before="0" w:beforeAutospacing="0"/>
        <w:ind w:firstLine="709"/>
        <w:jc w:val="both"/>
        <w:rPr>
          <w:color w:val="000000" w:themeColor="text1"/>
          <w:sz w:val="24"/>
          <w:szCs w:val="24"/>
        </w:rPr>
      </w:pPr>
      <w:r w:rsidRPr="00D337C0">
        <w:rPr>
          <w:color w:val="000000" w:themeColor="text1"/>
          <w:sz w:val="24"/>
          <w:szCs w:val="24"/>
        </w:rPr>
        <w:t xml:space="preserve">- 16-17 мая 2022 года в Рыбинске прошел </w:t>
      </w:r>
      <w:r w:rsidRPr="00D337C0">
        <w:rPr>
          <w:color w:val="000000" w:themeColor="text1"/>
          <w:sz w:val="24"/>
          <w:szCs w:val="24"/>
          <w:lang w:val="en-US"/>
        </w:rPr>
        <w:t>VIII</w:t>
      </w:r>
      <w:r w:rsidRPr="00D337C0">
        <w:rPr>
          <w:color w:val="000000" w:themeColor="text1"/>
          <w:sz w:val="24"/>
          <w:szCs w:val="24"/>
        </w:rPr>
        <w:t xml:space="preserve"> Международный технологический форум «Инновации. Технологии. Производство». Организаторы: </w:t>
      </w:r>
      <w:proofErr w:type="gramStart"/>
      <w:r w:rsidRPr="00D337C0">
        <w:rPr>
          <w:color w:val="000000" w:themeColor="text1"/>
          <w:sz w:val="24"/>
          <w:szCs w:val="24"/>
        </w:rPr>
        <w:t>АО «Объединенная двигателестроительная корпорация», ПАО «ОДК-Сатурн», Правительство Ярославской области, Администрация городского округа город Рыбинск, Рыбинский государственный авиационный технический университет имени П.А. Соловьева, В работе форума 2022 года приняли участие около 1000 человек, в том числе руководители субъектов Российской Федерации, государственных корпораций и холдинговых компаний, ректоры вузов регионов присутствия ОДК, представители высокотехнологичных предприятий, представители малых инжиниринговых компаний, ведущих институтов развития</w:t>
      </w:r>
      <w:proofErr w:type="gramEnd"/>
      <w:r w:rsidRPr="00D337C0">
        <w:rPr>
          <w:color w:val="000000" w:themeColor="text1"/>
          <w:sz w:val="24"/>
          <w:szCs w:val="24"/>
        </w:rPr>
        <w:t xml:space="preserve"> и исследовательских центров, экспертн</w:t>
      </w:r>
      <w:r w:rsidR="00CA2579">
        <w:rPr>
          <w:color w:val="000000" w:themeColor="text1"/>
          <w:sz w:val="24"/>
          <w:szCs w:val="24"/>
        </w:rPr>
        <w:t>ых и профессиональных сообществ;</w:t>
      </w:r>
    </w:p>
    <w:p w:rsidR="00491EFC" w:rsidRPr="00D337C0" w:rsidRDefault="00491EFC" w:rsidP="000317CE">
      <w:pPr>
        <w:pStyle w:val="af0"/>
        <w:spacing w:before="0" w:beforeAutospacing="0"/>
        <w:ind w:firstLine="709"/>
        <w:jc w:val="both"/>
        <w:rPr>
          <w:color w:val="000000" w:themeColor="text1"/>
          <w:sz w:val="24"/>
          <w:szCs w:val="24"/>
        </w:rPr>
      </w:pPr>
      <w:r w:rsidRPr="00D337C0">
        <w:rPr>
          <w:color w:val="000000" w:themeColor="text1"/>
          <w:sz w:val="24"/>
          <w:szCs w:val="24"/>
        </w:rPr>
        <w:t xml:space="preserve">- 15-21 августа 2022 года промышленные предприятия г. Рыбинска приняли участие в Международном Военно-Техническом Форуме «Армия-2022» (в Подмосковье в КВЦ «Патриот»): </w:t>
      </w:r>
      <w:proofErr w:type="gramStart"/>
      <w:r w:rsidRPr="00D337C0">
        <w:rPr>
          <w:color w:val="000000" w:themeColor="text1"/>
          <w:sz w:val="24"/>
          <w:szCs w:val="24"/>
        </w:rPr>
        <w:t xml:space="preserve">ПАО «ОДК-Сатурн», АО «ССЗ «Вымпел», ООО «Верфь братьев Нобель», </w:t>
      </w:r>
      <w:r w:rsidRPr="00D337C0">
        <w:rPr>
          <w:sz w:val="24"/>
          <w:szCs w:val="24"/>
        </w:rPr>
        <w:t xml:space="preserve">АО «Русская механика», </w:t>
      </w:r>
      <w:r w:rsidRPr="00D337C0">
        <w:rPr>
          <w:color w:val="000000" w:themeColor="text1"/>
          <w:sz w:val="24"/>
          <w:szCs w:val="24"/>
        </w:rPr>
        <w:t>АО «Раскат».</w:t>
      </w:r>
      <w:proofErr w:type="gramEnd"/>
      <w:r w:rsidRPr="00D337C0">
        <w:rPr>
          <w:color w:val="000000" w:themeColor="text1"/>
          <w:sz w:val="24"/>
          <w:szCs w:val="24"/>
        </w:rPr>
        <w:t xml:space="preserve"> </w:t>
      </w:r>
      <w:proofErr w:type="gramStart"/>
      <w:r w:rsidRPr="00D337C0">
        <w:rPr>
          <w:color w:val="000000" w:themeColor="text1"/>
          <w:sz w:val="24"/>
          <w:szCs w:val="24"/>
        </w:rPr>
        <w:t>ПАО «ОДК-Сатурн» в составе стенда ГК «</w:t>
      </w:r>
      <w:proofErr w:type="spellStart"/>
      <w:r w:rsidRPr="00D337C0">
        <w:rPr>
          <w:color w:val="000000" w:themeColor="text1"/>
          <w:sz w:val="24"/>
          <w:szCs w:val="24"/>
        </w:rPr>
        <w:t>Ростех</w:t>
      </w:r>
      <w:proofErr w:type="spellEnd"/>
      <w:r w:rsidRPr="00D337C0">
        <w:rPr>
          <w:color w:val="000000" w:themeColor="text1"/>
          <w:sz w:val="24"/>
          <w:szCs w:val="24"/>
        </w:rPr>
        <w:t xml:space="preserve">» </w:t>
      </w:r>
      <w:r>
        <w:rPr>
          <w:color w:val="000000" w:themeColor="text1"/>
          <w:sz w:val="24"/>
          <w:szCs w:val="24"/>
        </w:rPr>
        <w:t xml:space="preserve">представил </w:t>
      </w:r>
      <w:r w:rsidRPr="00D337C0">
        <w:rPr>
          <w:color w:val="000000" w:themeColor="text1"/>
          <w:sz w:val="24"/>
          <w:szCs w:val="24"/>
        </w:rPr>
        <w:t>макеты двигателей летательных аппаратов</w:t>
      </w:r>
      <w:r>
        <w:rPr>
          <w:color w:val="000000" w:themeColor="text1"/>
          <w:sz w:val="24"/>
          <w:szCs w:val="24"/>
        </w:rPr>
        <w:t>,</w:t>
      </w:r>
      <w:r w:rsidRPr="00D337C0">
        <w:rPr>
          <w:color w:val="000000" w:themeColor="text1"/>
          <w:sz w:val="24"/>
          <w:szCs w:val="24"/>
        </w:rPr>
        <w:t xml:space="preserve"> АО «Раскат» — грунтовый каток ДУ-85</w:t>
      </w:r>
      <w:r>
        <w:rPr>
          <w:color w:val="000000" w:themeColor="text1"/>
          <w:sz w:val="24"/>
          <w:szCs w:val="24"/>
        </w:rPr>
        <w:t xml:space="preserve"> (</w:t>
      </w:r>
      <w:r w:rsidRPr="00D337C0">
        <w:rPr>
          <w:color w:val="000000" w:themeColor="text1"/>
          <w:sz w:val="24"/>
          <w:szCs w:val="24"/>
        </w:rPr>
        <w:t>модель</w:t>
      </w:r>
      <w:r>
        <w:rPr>
          <w:color w:val="000000" w:themeColor="text1"/>
          <w:sz w:val="24"/>
          <w:szCs w:val="24"/>
        </w:rPr>
        <w:t>, востребованная</w:t>
      </w:r>
      <w:r w:rsidRPr="00D337C0">
        <w:rPr>
          <w:color w:val="000000" w:themeColor="text1"/>
          <w:sz w:val="24"/>
          <w:szCs w:val="24"/>
        </w:rPr>
        <w:t xml:space="preserve"> у дорожно-строительных организаций, специальных подразделений Министерства Обороны Российской Федерации</w:t>
      </w:r>
      <w:r>
        <w:rPr>
          <w:color w:val="000000" w:themeColor="text1"/>
          <w:sz w:val="24"/>
          <w:szCs w:val="24"/>
        </w:rPr>
        <w:t>),</w:t>
      </w:r>
      <w:r w:rsidRPr="00D337C0">
        <w:rPr>
          <w:color w:val="000000" w:themeColor="text1"/>
          <w:sz w:val="24"/>
          <w:szCs w:val="24"/>
        </w:rPr>
        <w:t xml:space="preserve"> АО «ССЗ «Вымпел» и ООО «Верфь братьев Нобель» – </w:t>
      </w:r>
      <w:r>
        <w:rPr>
          <w:color w:val="000000" w:themeColor="text1"/>
          <w:sz w:val="24"/>
          <w:szCs w:val="24"/>
        </w:rPr>
        <w:t>п</w:t>
      </w:r>
      <w:r w:rsidRPr="00D337C0">
        <w:rPr>
          <w:color w:val="000000" w:themeColor="text1"/>
          <w:sz w:val="24"/>
          <w:szCs w:val="24"/>
        </w:rPr>
        <w:t>атрульные, пассажирские, транспорт</w:t>
      </w:r>
      <w:r w:rsidR="00CA2579">
        <w:rPr>
          <w:color w:val="000000" w:themeColor="text1"/>
          <w:sz w:val="24"/>
          <w:szCs w:val="24"/>
        </w:rPr>
        <w:t>ные, спасательные и другие суда;</w:t>
      </w:r>
      <w:proofErr w:type="gramEnd"/>
    </w:p>
    <w:p w:rsidR="00491EFC" w:rsidRPr="00D337C0" w:rsidRDefault="00491EFC" w:rsidP="000317CE">
      <w:pPr>
        <w:ind w:firstLine="709"/>
        <w:jc w:val="both"/>
        <w:rPr>
          <w:color w:val="000000" w:themeColor="text1"/>
        </w:rPr>
      </w:pPr>
      <w:r w:rsidRPr="00D337C0">
        <w:rPr>
          <w:color w:val="000000" w:themeColor="text1"/>
        </w:rPr>
        <w:t>- на ПАО </w:t>
      </w:r>
      <w:r w:rsidRPr="00D337C0">
        <w:rPr>
          <w:rFonts w:hint="eastAsia"/>
          <w:color w:val="000000" w:themeColor="text1"/>
        </w:rPr>
        <w:t>«</w:t>
      </w:r>
      <w:r w:rsidRPr="00D337C0">
        <w:rPr>
          <w:color w:val="000000" w:themeColor="text1"/>
        </w:rPr>
        <w:t>ОДК-Сатурн</w:t>
      </w:r>
      <w:r w:rsidRPr="00D337C0">
        <w:rPr>
          <w:rFonts w:hint="eastAsia"/>
          <w:color w:val="000000" w:themeColor="text1"/>
        </w:rPr>
        <w:t>»</w:t>
      </w:r>
      <w:r w:rsidRPr="00D337C0">
        <w:rPr>
          <w:color w:val="000000" w:themeColor="text1"/>
        </w:rPr>
        <w:t xml:space="preserve"> в феврале 2022 года введена в эксплуатацию установка упрочнения тонкостенных элементов деталей газотурбинных двигателей. Метод обработки позволяет повысить предел выносливости в среднем на 10%. Кроме того, новое оборудование позволит вдвое увеличить производительность </w:t>
      </w:r>
      <w:r>
        <w:rPr>
          <w:color w:val="000000" w:themeColor="text1"/>
        </w:rPr>
        <w:t xml:space="preserve">труда </w:t>
      </w:r>
      <w:r w:rsidRPr="00D337C0">
        <w:rPr>
          <w:color w:val="000000" w:themeColor="text1"/>
        </w:rPr>
        <w:t xml:space="preserve">за счет синхронной двусторонней обработки изделий сразу двумя роботами. Благодаря новому оборудованию вдвое увеличивается производительность </w:t>
      </w:r>
      <w:r>
        <w:rPr>
          <w:color w:val="000000" w:themeColor="text1"/>
        </w:rPr>
        <w:t xml:space="preserve">труда </w:t>
      </w:r>
      <w:r w:rsidRPr="00D337C0">
        <w:rPr>
          <w:color w:val="000000" w:themeColor="text1"/>
        </w:rPr>
        <w:t>за счет одновременной двусторонней обработки изделий при сохранении такого же высокого качества и достижении не</w:t>
      </w:r>
      <w:r w:rsidR="00CA2579">
        <w:rPr>
          <w:color w:val="000000" w:themeColor="text1"/>
        </w:rPr>
        <w:t>обходимых характеристик деталей;</w:t>
      </w:r>
    </w:p>
    <w:p w:rsidR="00491EFC" w:rsidRPr="00D337C0" w:rsidRDefault="00491EFC" w:rsidP="000317CE">
      <w:pPr>
        <w:ind w:firstLine="709"/>
        <w:jc w:val="both"/>
        <w:rPr>
          <w:color w:val="000000" w:themeColor="text1"/>
        </w:rPr>
      </w:pPr>
      <w:r w:rsidRPr="00D337C0">
        <w:rPr>
          <w:color w:val="000000" w:themeColor="text1"/>
        </w:rPr>
        <w:t xml:space="preserve">- на АО «ССЗ «Вымпел» в мае 2022 года состоялась </w:t>
      </w:r>
      <w:r w:rsidRPr="00C71F7E">
        <w:rPr>
          <w:color w:val="000000" w:themeColor="text1"/>
        </w:rPr>
        <w:t>торжественная закладка скоростного пассажирского катамарана с динамической разгрузкой подводными крыльями проекта HSC150B.</w:t>
      </w:r>
      <w:r w:rsidRPr="00D337C0">
        <w:rPr>
          <w:color w:val="333333"/>
          <w:sz w:val="22"/>
          <w:szCs w:val="22"/>
        </w:rPr>
        <w:t xml:space="preserve"> </w:t>
      </w:r>
      <w:r w:rsidRPr="00575742">
        <w:rPr>
          <w:color w:val="000000" w:themeColor="text1"/>
        </w:rPr>
        <w:t>Данная т</w:t>
      </w:r>
      <w:r w:rsidRPr="00C71F7E">
        <w:rPr>
          <w:color w:val="000000" w:themeColor="text1"/>
        </w:rPr>
        <w:t>ехнология является инновационным для России типом скоростных пассажирских судов. Пассажирское судно предназначено для скоростных пассажирских перевозок на магистральных речных и озерных линиях. Малая осадка существенно расширяет географию пассажирских перевозок, а особенность крыльевого устройства позволяет осуществлять безопасную посадку и высадку пассажиров на необорудованный берег</w:t>
      </w:r>
      <w:r w:rsidRPr="00D337C0">
        <w:rPr>
          <w:color w:val="000000" w:themeColor="text1"/>
        </w:rPr>
        <w:t xml:space="preserve">. </w:t>
      </w:r>
      <w:r w:rsidRPr="00C71F7E">
        <w:rPr>
          <w:color w:val="000000" w:themeColor="text1"/>
        </w:rPr>
        <w:t>Строительство планируется в кооперации с судостроительными предприятиями Иркутска. Эксплуатация катамаранов должна начаться в нави</w:t>
      </w:r>
      <w:r w:rsidR="00CA2579">
        <w:rPr>
          <w:color w:val="000000" w:themeColor="text1"/>
        </w:rPr>
        <w:t>гацию 2023 года на озере Байкал;</w:t>
      </w:r>
    </w:p>
    <w:p w:rsidR="00491EFC" w:rsidRPr="00D337C0" w:rsidRDefault="00491EFC" w:rsidP="000317CE">
      <w:pPr>
        <w:ind w:firstLine="709"/>
        <w:jc w:val="both"/>
        <w:rPr>
          <w:color w:val="000000" w:themeColor="text1"/>
        </w:rPr>
      </w:pPr>
      <w:r w:rsidRPr="00D337C0">
        <w:rPr>
          <w:color w:val="000000" w:themeColor="text1"/>
        </w:rPr>
        <w:t xml:space="preserve">- на АО «ССЗ «Вымпел» </w:t>
      </w:r>
      <w:r>
        <w:rPr>
          <w:color w:val="000000" w:themeColor="text1"/>
        </w:rPr>
        <w:t>в</w:t>
      </w:r>
      <w:r w:rsidRPr="00D337C0">
        <w:rPr>
          <w:color w:val="000000" w:themeColor="text1"/>
        </w:rPr>
        <w:t xml:space="preserve"> ма</w:t>
      </w:r>
      <w:r>
        <w:rPr>
          <w:color w:val="000000" w:themeColor="text1"/>
        </w:rPr>
        <w:t>е</w:t>
      </w:r>
      <w:r w:rsidRPr="00D337C0">
        <w:rPr>
          <w:color w:val="000000" w:themeColor="text1"/>
        </w:rPr>
        <w:t xml:space="preserve"> 2022</w:t>
      </w:r>
      <w:r>
        <w:rPr>
          <w:color w:val="000000" w:themeColor="text1"/>
        </w:rPr>
        <w:t xml:space="preserve"> </w:t>
      </w:r>
      <w:r w:rsidRPr="00D337C0">
        <w:rPr>
          <w:color w:val="000000" w:themeColor="text1"/>
        </w:rPr>
        <w:t>г</w:t>
      </w:r>
      <w:r>
        <w:rPr>
          <w:color w:val="000000" w:themeColor="text1"/>
        </w:rPr>
        <w:t>ода</w:t>
      </w:r>
      <w:r w:rsidRPr="00D337C0">
        <w:rPr>
          <w:color w:val="000000" w:themeColor="text1"/>
        </w:rPr>
        <w:t xml:space="preserve"> состоялся торжественный спуск на воду малого гидрографического судна проекта 19910 «Яков </w:t>
      </w:r>
      <w:proofErr w:type="spellStart"/>
      <w:r w:rsidRPr="00D337C0">
        <w:rPr>
          <w:color w:val="000000" w:themeColor="text1"/>
        </w:rPr>
        <w:t>Лапушкин</w:t>
      </w:r>
      <w:proofErr w:type="spellEnd"/>
      <w:r w:rsidRPr="00D337C0">
        <w:rPr>
          <w:color w:val="000000" w:themeColor="text1"/>
        </w:rPr>
        <w:t xml:space="preserve">». </w:t>
      </w:r>
      <w:r>
        <w:rPr>
          <w:color w:val="000000" w:themeColor="text1"/>
        </w:rPr>
        <w:t>С</w:t>
      </w:r>
      <w:r w:rsidRPr="00D337C0">
        <w:rPr>
          <w:color w:val="000000" w:themeColor="text1"/>
        </w:rPr>
        <w:t>удно построено по заказу Министерства обороны Р</w:t>
      </w:r>
      <w:r>
        <w:rPr>
          <w:color w:val="000000" w:themeColor="text1"/>
        </w:rPr>
        <w:t xml:space="preserve">оссийской </w:t>
      </w:r>
      <w:r w:rsidRPr="00D337C0">
        <w:rPr>
          <w:color w:val="000000" w:themeColor="text1"/>
        </w:rPr>
        <w:t>Ф</w:t>
      </w:r>
      <w:r>
        <w:rPr>
          <w:color w:val="000000" w:themeColor="text1"/>
        </w:rPr>
        <w:t>едерации,</w:t>
      </w:r>
      <w:r w:rsidRPr="00D337C0">
        <w:rPr>
          <w:color w:val="000000" w:themeColor="text1"/>
        </w:rPr>
        <w:t xml:space="preserve"> </w:t>
      </w:r>
      <w:r>
        <w:rPr>
          <w:color w:val="000000" w:themeColor="text1"/>
        </w:rPr>
        <w:t>п</w:t>
      </w:r>
      <w:r w:rsidRPr="00D337C0">
        <w:rPr>
          <w:color w:val="000000" w:themeColor="text1"/>
        </w:rPr>
        <w:t xml:space="preserve">редназначено для выполнения гидрографических и </w:t>
      </w:r>
      <w:proofErr w:type="spellStart"/>
      <w:r w:rsidRPr="00D337C0">
        <w:rPr>
          <w:color w:val="000000" w:themeColor="text1"/>
        </w:rPr>
        <w:t>лоцмейстерских</w:t>
      </w:r>
      <w:proofErr w:type="spellEnd"/>
      <w:r w:rsidRPr="00D337C0">
        <w:rPr>
          <w:color w:val="000000" w:themeColor="text1"/>
        </w:rPr>
        <w:t xml:space="preserve"> работ в прибрежных районах морей. Основные задачи: постановка и снятие плавучих предостерегательных знаков, обслуживание береговых средств навигационного оборудования, площадная съемка рельефа дна, перевозка обслуживающего персонала, ремонтных </w:t>
      </w:r>
      <w:r w:rsidRPr="00D337C0">
        <w:rPr>
          <w:color w:val="000000" w:themeColor="text1"/>
        </w:rPr>
        <w:lastRenderedPageBreak/>
        <w:t>бригад и различных грузов для обеспечения работ береговых средств навигационного оборудования и гидрографических подразделений на</w:t>
      </w:r>
      <w:r>
        <w:rPr>
          <w:color w:val="000000" w:themeColor="text1"/>
        </w:rPr>
        <w:t> </w:t>
      </w:r>
      <w:r w:rsidR="00CA2579">
        <w:rPr>
          <w:color w:val="000000" w:themeColor="text1"/>
        </w:rPr>
        <w:t>необорудованном побережье;</w:t>
      </w:r>
    </w:p>
    <w:p w:rsidR="00491EFC" w:rsidRPr="00D337C0" w:rsidRDefault="00491EFC" w:rsidP="000317CE">
      <w:pPr>
        <w:ind w:firstLine="709"/>
        <w:jc w:val="both"/>
        <w:rPr>
          <w:color w:val="000000" w:themeColor="text1"/>
        </w:rPr>
      </w:pPr>
      <w:r w:rsidRPr="00D337C0">
        <w:rPr>
          <w:color w:val="000000" w:themeColor="text1"/>
        </w:rPr>
        <w:t xml:space="preserve">- на АО «ОДК - ГТ» в сентябре 2022 года приступили к испытаниям первого газотурбинного </w:t>
      </w:r>
      <w:proofErr w:type="spellStart"/>
      <w:r w:rsidRPr="00D337C0">
        <w:rPr>
          <w:color w:val="000000" w:themeColor="text1"/>
        </w:rPr>
        <w:t>энергоагрегата</w:t>
      </w:r>
      <w:proofErr w:type="spellEnd"/>
      <w:r w:rsidRPr="00D337C0">
        <w:rPr>
          <w:color w:val="000000" w:themeColor="text1"/>
        </w:rPr>
        <w:t xml:space="preserve"> для электро- и теплоснабжения плавучей платформы добычи природного газа на месторождении «</w:t>
      </w:r>
      <w:proofErr w:type="spellStart"/>
      <w:r w:rsidRPr="00D337C0">
        <w:rPr>
          <w:color w:val="000000" w:themeColor="text1"/>
        </w:rPr>
        <w:t>Каменномысское</w:t>
      </w:r>
      <w:proofErr w:type="spellEnd"/>
      <w:r w:rsidRPr="00D337C0">
        <w:rPr>
          <w:color w:val="000000" w:themeColor="text1"/>
        </w:rPr>
        <w:t>-море» в Ямало-Ненецком автономном округе.</w:t>
      </w:r>
      <w:r w:rsidRPr="00D337C0">
        <w:rPr>
          <w:rFonts w:ascii="Verdana" w:hAnsi="Verdana"/>
          <w:color w:val="000000"/>
          <w:sz w:val="21"/>
          <w:szCs w:val="21"/>
          <w:shd w:val="clear" w:color="auto" w:fill="F3F3F3"/>
        </w:rPr>
        <w:t xml:space="preserve"> </w:t>
      </w:r>
      <w:r w:rsidRPr="00D337C0">
        <w:rPr>
          <w:color w:val="000000" w:themeColor="text1"/>
        </w:rPr>
        <w:t>Газотурбинный агрегат морского применения создан полностью из отечественных составляющих</w:t>
      </w:r>
      <w:r>
        <w:rPr>
          <w:color w:val="000000" w:themeColor="text1"/>
        </w:rPr>
        <w:t>,</w:t>
      </w:r>
      <w:r w:rsidRPr="00D337C0">
        <w:rPr>
          <w:color w:val="000000" w:themeColor="text1"/>
        </w:rPr>
        <w:t xml:space="preserve"> стал первым в России, способным заменить зарубежное оборудование в проек</w:t>
      </w:r>
      <w:r w:rsidR="00CA2579">
        <w:rPr>
          <w:color w:val="000000" w:themeColor="text1"/>
        </w:rPr>
        <w:t>тах по освоению морского шельфа;</w:t>
      </w:r>
    </w:p>
    <w:p w:rsidR="00491EFC" w:rsidRPr="00D337C0" w:rsidRDefault="00491EFC" w:rsidP="000317CE">
      <w:pPr>
        <w:shd w:val="clear" w:color="auto" w:fill="FFFFFF"/>
        <w:ind w:firstLine="709"/>
        <w:jc w:val="both"/>
        <w:textAlignment w:val="baseline"/>
        <w:rPr>
          <w:color w:val="000000" w:themeColor="text1"/>
        </w:rPr>
      </w:pPr>
      <w:r w:rsidRPr="00D337C0">
        <w:rPr>
          <w:color w:val="000000" w:themeColor="text1"/>
        </w:rPr>
        <w:t>- н</w:t>
      </w:r>
      <w:proofErr w:type="gramStart"/>
      <w:r w:rsidRPr="00D337C0">
        <w:rPr>
          <w:color w:val="000000" w:themeColor="text1"/>
        </w:rPr>
        <w:t xml:space="preserve">а </w:t>
      </w:r>
      <w:r w:rsidRPr="00D337C0">
        <w:rPr>
          <w:rFonts w:hint="eastAsia"/>
          <w:color w:val="000000" w:themeColor="text1"/>
        </w:rPr>
        <w:t>ООО</w:t>
      </w:r>
      <w:proofErr w:type="gramEnd"/>
      <w:r w:rsidRPr="00D337C0">
        <w:rPr>
          <w:color w:val="000000" w:themeColor="text1"/>
        </w:rPr>
        <w:t xml:space="preserve"> «Верфь братьев Нобель» в октябре 2022 года торжественно спустили на воду новое краболовное судно «Сергей Приходько». Высокотехнологичное судно DAMEN 5712 проекта </w:t>
      </w:r>
      <w:proofErr w:type="spellStart"/>
      <w:r w:rsidRPr="00D337C0">
        <w:rPr>
          <w:color w:val="000000" w:themeColor="text1"/>
        </w:rPr>
        <w:t>CCa</w:t>
      </w:r>
      <w:proofErr w:type="spellEnd"/>
      <w:r w:rsidRPr="00D337C0">
        <w:rPr>
          <w:color w:val="000000" w:themeColor="text1"/>
        </w:rPr>
        <w:t xml:space="preserve"> 5712LS было заложено в мае 2020 года и строилось в рамках федеральной инвестицион</w:t>
      </w:r>
      <w:r>
        <w:rPr>
          <w:color w:val="000000" w:themeColor="text1"/>
        </w:rPr>
        <w:t>ной программы «</w:t>
      </w:r>
      <w:r w:rsidRPr="00D337C0">
        <w:rPr>
          <w:color w:val="000000" w:themeColor="text1"/>
        </w:rPr>
        <w:t>квоты под киль</w:t>
      </w:r>
      <w:r>
        <w:rPr>
          <w:color w:val="000000" w:themeColor="text1"/>
        </w:rPr>
        <w:t>»</w:t>
      </w:r>
      <w:r w:rsidRPr="00D337C0">
        <w:rPr>
          <w:color w:val="000000" w:themeColor="text1"/>
        </w:rPr>
        <w:t xml:space="preserve"> по заказу Тихоокеанс</w:t>
      </w:r>
      <w:r>
        <w:rPr>
          <w:color w:val="000000" w:themeColor="text1"/>
        </w:rPr>
        <w:t>кой инвестиционной группы «ТИГР»</w:t>
      </w:r>
      <w:r w:rsidRPr="00D337C0">
        <w:rPr>
          <w:color w:val="000000" w:themeColor="text1"/>
        </w:rPr>
        <w:t>. Краболов длиной около 58 метров, водоизмещением 2350 тонн, развивающий скорость в</w:t>
      </w:r>
      <w:r>
        <w:rPr>
          <w:color w:val="000000" w:themeColor="text1"/>
        </w:rPr>
        <w:t> </w:t>
      </w:r>
      <w:r w:rsidRPr="00D337C0">
        <w:rPr>
          <w:color w:val="000000" w:themeColor="text1"/>
        </w:rPr>
        <w:t>12,3 узла, предназначен для вылова, долгосрочного хранения и перевозки живого краба из</w:t>
      </w:r>
      <w:r>
        <w:rPr>
          <w:color w:val="000000" w:themeColor="text1"/>
        </w:rPr>
        <w:t> </w:t>
      </w:r>
      <w:r w:rsidRPr="00D337C0">
        <w:rPr>
          <w:color w:val="000000" w:themeColor="text1"/>
        </w:rPr>
        <w:t>района п</w:t>
      </w:r>
      <w:r w:rsidR="00CA2579">
        <w:rPr>
          <w:color w:val="000000" w:themeColor="text1"/>
        </w:rPr>
        <w:t>ромысла на мировые рынки сбыта;</w:t>
      </w:r>
    </w:p>
    <w:p w:rsidR="00491EFC" w:rsidRPr="00865537" w:rsidRDefault="00491EFC" w:rsidP="000317CE">
      <w:pPr>
        <w:ind w:firstLine="709"/>
        <w:jc w:val="both"/>
        <w:rPr>
          <w:color w:val="000000" w:themeColor="text1"/>
        </w:rPr>
      </w:pPr>
      <w:r w:rsidRPr="00D337C0">
        <w:rPr>
          <w:color w:val="000000" w:themeColor="text1"/>
        </w:rPr>
        <w:t xml:space="preserve">- на АО «Раскат» в марте 2022 года внедрено новое оборудование -  комплекс лазерного раскроя </w:t>
      </w:r>
      <w:proofErr w:type="spellStart"/>
      <w:r w:rsidRPr="00D337C0">
        <w:rPr>
          <w:color w:val="000000" w:themeColor="text1"/>
        </w:rPr>
        <w:t>LaserCut</w:t>
      </w:r>
      <w:proofErr w:type="spellEnd"/>
      <w:r w:rsidRPr="00D337C0">
        <w:rPr>
          <w:color w:val="000000" w:themeColor="text1"/>
        </w:rPr>
        <w:t xml:space="preserve"> </w:t>
      </w:r>
      <w:proofErr w:type="spellStart"/>
      <w:r w:rsidRPr="00D337C0">
        <w:rPr>
          <w:color w:val="000000" w:themeColor="text1"/>
        </w:rPr>
        <w:t>Professional</w:t>
      </w:r>
      <w:proofErr w:type="spellEnd"/>
      <w:r w:rsidRPr="00D337C0">
        <w:rPr>
          <w:color w:val="000000" w:themeColor="text1"/>
        </w:rPr>
        <w:t xml:space="preserve"> M2 FO3015–4.0. </w:t>
      </w:r>
      <w:r w:rsidRPr="00865537">
        <w:rPr>
          <w:color w:val="000000" w:themeColor="text1"/>
        </w:rPr>
        <w:t xml:space="preserve">Это усовершенствованная серия с увеличенной скоростью обработки, высокой производительностью и </w:t>
      </w:r>
      <w:r>
        <w:rPr>
          <w:color w:val="000000" w:themeColor="text1"/>
        </w:rPr>
        <w:t>множеством дополнительных опций,</w:t>
      </w:r>
      <w:r w:rsidRPr="00D337C0">
        <w:rPr>
          <w:color w:val="000000" w:themeColor="text1"/>
        </w:rPr>
        <w:t xml:space="preserve"> </w:t>
      </w:r>
      <w:r>
        <w:rPr>
          <w:color w:val="000000" w:themeColor="text1"/>
        </w:rPr>
        <w:t>с </w:t>
      </w:r>
      <w:r w:rsidRPr="00865537">
        <w:rPr>
          <w:color w:val="000000" w:themeColor="text1"/>
        </w:rPr>
        <w:t>полн</w:t>
      </w:r>
      <w:r>
        <w:rPr>
          <w:color w:val="000000" w:themeColor="text1"/>
        </w:rPr>
        <w:t>ой</w:t>
      </w:r>
      <w:r w:rsidRPr="00865537">
        <w:rPr>
          <w:color w:val="000000" w:themeColor="text1"/>
        </w:rPr>
        <w:t xml:space="preserve"> автоматическ</w:t>
      </w:r>
      <w:r>
        <w:rPr>
          <w:color w:val="000000" w:themeColor="text1"/>
        </w:rPr>
        <w:t>ой</w:t>
      </w:r>
      <w:r w:rsidRPr="00865537">
        <w:rPr>
          <w:color w:val="000000" w:themeColor="text1"/>
        </w:rPr>
        <w:t xml:space="preserve"> настройк</w:t>
      </w:r>
      <w:r>
        <w:rPr>
          <w:color w:val="000000" w:themeColor="text1"/>
        </w:rPr>
        <w:t>ой</w:t>
      </w:r>
      <w:r w:rsidRPr="00865537">
        <w:rPr>
          <w:color w:val="000000" w:themeColor="text1"/>
        </w:rPr>
        <w:t xml:space="preserve"> и регулировк</w:t>
      </w:r>
      <w:r>
        <w:rPr>
          <w:color w:val="000000" w:themeColor="text1"/>
        </w:rPr>
        <w:t>ой</w:t>
      </w:r>
      <w:r w:rsidR="00CA2579">
        <w:rPr>
          <w:color w:val="000000" w:themeColor="text1"/>
        </w:rPr>
        <w:t xml:space="preserve"> лазерного излучения;</w:t>
      </w:r>
    </w:p>
    <w:p w:rsidR="00491EFC" w:rsidRPr="00D337C0" w:rsidRDefault="00491EFC" w:rsidP="000317CE">
      <w:pPr>
        <w:ind w:firstLine="709"/>
        <w:jc w:val="both"/>
        <w:rPr>
          <w:color w:val="000000" w:themeColor="text1"/>
        </w:rPr>
      </w:pPr>
      <w:r w:rsidRPr="00D337C0">
        <w:rPr>
          <w:color w:val="000000" w:themeColor="text1"/>
        </w:rPr>
        <w:t>- АО «РЗП» в мае 2022 года провел испытания многофункциональной радиолокационной станции для защиты объектов критически важной инфраструктуры. Новое устройство</w:t>
      </w:r>
      <w:r>
        <w:rPr>
          <w:color w:val="000000" w:themeColor="text1"/>
        </w:rPr>
        <w:t xml:space="preserve"> (</w:t>
      </w:r>
      <w:r w:rsidRPr="00D337C0">
        <w:rPr>
          <w:color w:val="000000" w:themeColor="text1"/>
        </w:rPr>
        <w:t xml:space="preserve">вес всего </w:t>
      </w:r>
      <w:r>
        <w:rPr>
          <w:color w:val="000000" w:themeColor="text1"/>
        </w:rPr>
        <w:t>5 </w:t>
      </w:r>
      <w:r w:rsidRPr="00D337C0">
        <w:rPr>
          <w:color w:val="000000" w:themeColor="text1"/>
        </w:rPr>
        <w:t>к</w:t>
      </w:r>
      <w:r>
        <w:rPr>
          <w:color w:val="000000" w:themeColor="text1"/>
        </w:rPr>
        <w:t xml:space="preserve">г) </w:t>
      </w:r>
      <w:r w:rsidRPr="00D337C0">
        <w:rPr>
          <w:color w:val="000000" w:themeColor="text1"/>
        </w:rPr>
        <w:t xml:space="preserve">может обнаружить малогабаритные </w:t>
      </w:r>
      <w:proofErr w:type="spellStart"/>
      <w:r w:rsidRPr="00D337C0">
        <w:rPr>
          <w:color w:val="000000" w:themeColor="text1"/>
        </w:rPr>
        <w:t>дроны</w:t>
      </w:r>
      <w:proofErr w:type="spellEnd"/>
      <w:r w:rsidRPr="00D337C0">
        <w:rPr>
          <w:color w:val="000000" w:themeColor="text1"/>
        </w:rPr>
        <w:t xml:space="preserve"> на расстоянии более </w:t>
      </w:r>
      <w:r>
        <w:rPr>
          <w:color w:val="000000" w:themeColor="text1"/>
        </w:rPr>
        <w:t>1 км</w:t>
      </w:r>
      <w:r w:rsidRPr="00D337C0">
        <w:rPr>
          <w:color w:val="000000" w:themeColor="text1"/>
        </w:rPr>
        <w:t>, в том числе на сверхмалых высотах</w:t>
      </w:r>
      <w:r>
        <w:rPr>
          <w:color w:val="000000" w:themeColor="text1"/>
        </w:rPr>
        <w:t xml:space="preserve">, </w:t>
      </w:r>
      <w:r w:rsidRPr="00D337C0">
        <w:rPr>
          <w:color w:val="000000" w:themeColor="text1"/>
        </w:rPr>
        <w:t>создан</w:t>
      </w:r>
      <w:r>
        <w:rPr>
          <w:color w:val="000000" w:themeColor="text1"/>
        </w:rPr>
        <w:t>о</w:t>
      </w:r>
      <w:r w:rsidRPr="00D337C0">
        <w:rPr>
          <w:color w:val="000000" w:themeColor="text1"/>
        </w:rPr>
        <w:t xml:space="preserve"> из отечественных элементов. </w:t>
      </w:r>
      <w:r>
        <w:rPr>
          <w:color w:val="000000" w:themeColor="text1"/>
        </w:rPr>
        <w:t>С</w:t>
      </w:r>
      <w:r w:rsidRPr="00D337C0">
        <w:rPr>
          <w:color w:val="000000" w:themeColor="text1"/>
        </w:rPr>
        <w:t>пособн</w:t>
      </w:r>
      <w:r>
        <w:rPr>
          <w:color w:val="000000" w:themeColor="text1"/>
        </w:rPr>
        <w:t>о</w:t>
      </w:r>
      <w:r w:rsidRPr="00D337C0">
        <w:rPr>
          <w:color w:val="000000" w:themeColor="text1"/>
        </w:rPr>
        <w:t xml:space="preserve"> по вращению винтов обнаружить даже малозаметные беспилотные летательные аппараты, находящиеся в режиме зависания. </w:t>
      </w:r>
      <w:r>
        <w:rPr>
          <w:color w:val="000000" w:themeColor="text1"/>
        </w:rPr>
        <w:t>М</w:t>
      </w:r>
      <w:r w:rsidRPr="00D337C0">
        <w:rPr>
          <w:color w:val="000000" w:themeColor="text1"/>
        </w:rPr>
        <w:t>ожно применять и для поиска наземных объектов — станция заметит автомобиль на расстоянии более 10 к</w:t>
      </w:r>
      <w:r w:rsidR="00CA2579">
        <w:rPr>
          <w:color w:val="000000" w:themeColor="text1"/>
        </w:rPr>
        <w:t>м</w:t>
      </w:r>
      <w:proofErr w:type="gramStart"/>
      <w:r w:rsidR="00CD7222">
        <w:rPr>
          <w:color w:val="000000" w:themeColor="text1"/>
        </w:rPr>
        <w:t>.</w:t>
      </w:r>
      <w:r w:rsidR="00CA2579">
        <w:rPr>
          <w:color w:val="000000" w:themeColor="text1"/>
        </w:rPr>
        <w:t>;</w:t>
      </w:r>
      <w:proofErr w:type="gramEnd"/>
    </w:p>
    <w:p w:rsidR="00491EFC" w:rsidRPr="00D337C0" w:rsidRDefault="00491EFC" w:rsidP="005B661B">
      <w:pPr>
        <w:ind w:firstLine="709"/>
        <w:jc w:val="both"/>
        <w:rPr>
          <w:color w:val="000000" w:themeColor="text1"/>
        </w:rPr>
      </w:pPr>
      <w:r w:rsidRPr="00D337C0">
        <w:rPr>
          <w:color w:val="000000" w:themeColor="text1"/>
        </w:rPr>
        <w:t>-  АО «Русск</w:t>
      </w:r>
      <w:r w:rsidR="00FC5CF3">
        <w:rPr>
          <w:color w:val="000000" w:themeColor="text1"/>
        </w:rPr>
        <w:t>ая механика» в феврале–</w:t>
      </w:r>
      <w:r w:rsidRPr="00D337C0">
        <w:rPr>
          <w:color w:val="000000" w:themeColor="text1"/>
        </w:rPr>
        <w:t xml:space="preserve">марте 2022 года в результате сотрудничества </w:t>
      </w:r>
      <w:r>
        <w:rPr>
          <w:color w:val="000000" w:themeColor="text1"/>
        </w:rPr>
        <w:t>с </w:t>
      </w:r>
      <w:r w:rsidRPr="00D337C0">
        <w:rPr>
          <w:color w:val="000000" w:themeColor="text1"/>
        </w:rPr>
        <w:t>компани</w:t>
      </w:r>
      <w:r>
        <w:rPr>
          <w:color w:val="000000" w:themeColor="text1"/>
        </w:rPr>
        <w:t>ей</w:t>
      </w:r>
      <w:r w:rsidRPr="00D337C0">
        <w:rPr>
          <w:color w:val="000000" w:themeColor="text1"/>
        </w:rPr>
        <w:t xml:space="preserve"> «</w:t>
      </w:r>
      <w:proofErr w:type="spellStart"/>
      <w:r w:rsidRPr="00D337C0">
        <w:rPr>
          <w:color w:val="000000" w:themeColor="text1"/>
        </w:rPr>
        <w:t>Eliq</w:t>
      </w:r>
      <w:proofErr w:type="spellEnd"/>
      <w:r w:rsidRPr="00D337C0">
        <w:rPr>
          <w:color w:val="000000" w:themeColor="text1"/>
        </w:rPr>
        <w:t xml:space="preserve">» </w:t>
      </w:r>
      <w:r>
        <w:rPr>
          <w:color w:val="000000" w:themeColor="text1"/>
        </w:rPr>
        <w:t xml:space="preserve">создан </w:t>
      </w:r>
      <w:r w:rsidRPr="00D337C0">
        <w:rPr>
          <w:color w:val="000000" w:themeColor="text1"/>
        </w:rPr>
        <w:t>эксклюзивный электрический снегоход на базе «TIKSY»</w:t>
      </w:r>
      <w:r>
        <w:rPr>
          <w:color w:val="000000" w:themeColor="text1"/>
        </w:rPr>
        <w:t>, в</w:t>
      </w:r>
      <w:r w:rsidRPr="00D337C0">
        <w:rPr>
          <w:color w:val="000000" w:themeColor="text1"/>
        </w:rPr>
        <w:t xml:space="preserve"> апреле представ</w:t>
      </w:r>
      <w:r>
        <w:rPr>
          <w:color w:val="000000" w:themeColor="text1"/>
        </w:rPr>
        <w:t>лен</w:t>
      </w:r>
      <w:r w:rsidR="003024A9">
        <w:rPr>
          <w:color w:val="000000" w:themeColor="text1"/>
        </w:rPr>
        <w:t xml:space="preserve"> на выставке «</w:t>
      </w:r>
      <w:proofErr w:type="spellStart"/>
      <w:r w:rsidR="003024A9">
        <w:rPr>
          <w:color w:val="000000" w:themeColor="text1"/>
        </w:rPr>
        <w:t>Мотовесна</w:t>
      </w:r>
      <w:proofErr w:type="spellEnd"/>
      <w:r w:rsidR="003024A9">
        <w:rPr>
          <w:color w:val="000000" w:themeColor="text1"/>
        </w:rPr>
        <w:t>–</w:t>
      </w:r>
      <w:r w:rsidRPr="00D337C0">
        <w:rPr>
          <w:color w:val="000000" w:themeColor="text1"/>
        </w:rPr>
        <w:t>2022» в Москве и</w:t>
      </w:r>
      <w:r>
        <w:rPr>
          <w:color w:val="000000" w:themeColor="text1"/>
        </w:rPr>
        <w:t> </w:t>
      </w:r>
      <w:r w:rsidRPr="00D337C0">
        <w:rPr>
          <w:color w:val="000000" w:themeColor="text1"/>
        </w:rPr>
        <w:t>отправ</w:t>
      </w:r>
      <w:r>
        <w:rPr>
          <w:color w:val="000000" w:themeColor="text1"/>
        </w:rPr>
        <w:t>лен</w:t>
      </w:r>
      <w:r w:rsidRPr="00D337C0">
        <w:rPr>
          <w:color w:val="000000" w:themeColor="text1"/>
        </w:rPr>
        <w:t xml:space="preserve"> на испытания. Главными преимуществами </w:t>
      </w:r>
      <w:proofErr w:type="spellStart"/>
      <w:r w:rsidRPr="00D337C0">
        <w:rPr>
          <w:color w:val="000000" w:themeColor="text1"/>
        </w:rPr>
        <w:t>электроснегохода</w:t>
      </w:r>
      <w:proofErr w:type="spellEnd"/>
      <w:r w:rsidRPr="00D337C0">
        <w:rPr>
          <w:color w:val="000000" w:themeColor="text1"/>
        </w:rPr>
        <w:t xml:space="preserve"> являются его </w:t>
      </w:r>
      <w:proofErr w:type="spellStart"/>
      <w:r w:rsidRPr="00D337C0">
        <w:rPr>
          <w:color w:val="000000" w:themeColor="text1"/>
        </w:rPr>
        <w:t>экологичность</w:t>
      </w:r>
      <w:proofErr w:type="spellEnd"/>
      <w:r w:rsidRPr="00D337C0">
        <w:rPr>
          <w:color w:val="000000" w:themeColor="text1"/>
        </w:rPr>
        <w:t>, простота обслуживания и</w:t>
      </w:r>
      <w:r>
        <w:rPr>
          <w:color w:val="000000" w:themeColor="text1"/>
        </w:rPr>
        <w:t> </w:t>
      </w:r>
      <w:r w:rsidR="00CA2579">
        <w:rPr>
          <w:color w:val="000000" w:themeColor="text1"/>
        </w:rPr>
        <w:t>экономия.</w:t>
      </w:r>
    </w:p>
    <w:p w:rsidR="00491EFC" w:rsidRPr="007623F6" w:rsidRDefault="00491EFC" w:rsidP="000317CE">
      <w:pPr>
        <w:spacing w:before="100" w:after="100"/>
        <w:ind w:firstLine="709"/>
        <w:jc w:val="both"/>
        <w:rPr>
          <w:b/>
        </w:rPr>
      </w:pPr>
      <w:r w:rsidRPr="00D337C0">
        <w:rPr>
          <w:b/>
        </w:rPr>
        <w:t>Реализация национальных проектов:</w:t>
      </w:r>
    </w:p>
    <w:p w:rsidR="00491EFC" w:rsidRPr="007623F6" w:rsidRDefault="00491EFC" w:rsidP="005B661B">
      <w:pPr>
        <w:autoSpaceDE w:val="0"/>
        <w:autoSpaceDN w:val="0"/>
        <w:adjustRightInd w:val="0"/>
        <w:ind w:firstLine="709"/>
        <w:jc w:val="both"/>
        <w:rPr>
          <w:color w:val="000000" w:themeColor="text1"/>
        </w:rPr>
      </w:pPr>
      <w:r w:rsidRPr="007623F6">
        <w:rPr>
          <w:color w:val="000000" w:themeColor="text1"/>
        </w:rPr>
        <w:t>Ярославская область с 2019 года включилась в реализацию национальных проектов «Производительность труда и поддержка занятости» (с 2021 года национальный проект называется «Производительность труда»), «Международная кооперация и экспорт». Ответственным за реализацию региональных составляющих данных национальных проектов является Департамент инвестиций</w:t>
      </w:r>
      <w:r>
        <w:rPr>
          <w:color w:val="000000" w:themeColor="text1"/>
        </w:rPr>
        <w:t>,</w:t>
      </w:r>
      <w:r w:rsidRPr="007623F6">
        <w:rPr>
          <w:color w:val="000000" w:themeColor="text1"/>
        </w:rPr>
        <w:t xml:space="preserve"> промышленности</w:t>
      </w:r>
      <w:r>
        <w:rPr>
          <w:color w:val="000000" w:themeColor="text1"/>
        </w:rPr>
        <w:t xml:space="preserve"> и внешнеэкономической деятельности</w:t>
      </w:r>
      <w:r w:rsidRPr="007623F6">
        <w:rPr>
          <w:color w:val="000000" w:themeColor="text1"/>
        </w:rPr>
        <w:t xml:space="preserve"> Ярославской области. В контексте указанных национальных проектов Правительством Ярославской области были разработаны региональные проекты:</w:t>
      </w:r>
    </w:p>
    <w:p w:rsidR="00491EFC" w:rsidRPr="007623F6" w:rsidRDefault="00491EFC" w:rsidP="005B661B">
      <w:pPr>
        <w:autoSpaceDE w:val="0"/>
        <w:autoSpaceDN w:val="0"/>
        <w:adjustRightInd w:val="0"/>
        <w:ind w:firstLine="709"/>
        <w:jc w:val="both"/>
        <w:rPr>
          <w:color w:val="000000" w:themeColor="text1"/>
        </w:rPr>
      </w:pPr>
      <w:r w:rsidRPr="007623F6">
        <w:rPr>
          <w:color w:val="000000" w:themeColor="text1"/>
        </w:rPr>
        <w:t>- по нацпроекту «Производительность труда»: «Системные меры по повышению производительности труда», «Адресная поддержка повышения производительности труда на</w:t>
      </w:r>
      <w:r>
        <w:rPr>
          <w:color w:val="000000" w:themeColor="text1"/>
        </w:rPr>
        <w:t xml:space="preserve"> </w:t>
      </w:r>
      <w:r w:rsidRPr="007623F6">
        <w:rPr>
          <w:color w:val="000000" w:themeColor="text1"/>
        </w:rPr>
        <w:t>предприятиях»;</w:t>
      </w:r>
    </w:p>
    <w:p w:rsidR="00491EFC" w:rsidRPr="007623F6" w:rsidRDefault="00491EFC" w:rsidP="005B661B">
      <w:pPr>
        <w:autoSpaceDE w:val="0"/>
        <w:autoSpaceDN w:val="0"/>
        <w:adjustRightInd w:val="0"/>
        <w:ind w:firstLine="709"/>
        <w:jc w:val="both"/>
        <w:rPr>
          <w:color w:val="000000" w:themeColor="text1"/>
        </w:rPr>
      </w:pPr>
      <w:r w:rsidRPr="007623F6">
        <w:rPr>
          <w:color w:val="000000" w:themeColor="text1"/>
        </w:rPr>
        <w:t>- по нацпроекту «Международная кооперация и экспорт»: «Системные меры развития международной кооперации и экс</w:t>
      </w:r>
      <w:r>
        <w:rPr>
          <w:color w:val="000000" w:themeColor="text1"/>
        </w:rPr>
        <w:t>порта» и «Промышленный экспорт».</w:t>
      </w:r>
    </w:p>
    <w:p w:rsidR="00491EFC" w:rsidRPr="007623F6" w:rsidRDefault="00491EFC" w:rsidP="005B661B">
      <w:pPr>
        <w:autoSpaceDE w:val="0"/>
        <w:autoSpaceDN w:val="0"/>
        <w:adjustRightInd w:val="0"/>
        <w:ind w:firstLine="709"/>
        <w:jc w:val="both"/>
        <w:rPr>
          <w:color w:val="000000" w:themeColor="text1"/>
        </w:rPr>
      </w:pPr>
      <w:r w:rsidRPr="007623F6">
        <w:rPr>
          <w:color w:val="000000" w:themeColor="text1"/>
        </w:rPr>
        <w:t>Администрация городского округа город Рыбинск участвует в организации мероприятий, инициируемых Департаментом инвестиций</w:t>
      </w:r>
      <w:r>
        <w:rPr>
          <w:color w:val="000000" w:themeColor="text1"/>
        </w:rPr>
        <w:t xml:space="preserve">, </w:t>
      </w:r>
      <w:r w:rsidRPr="007623F6">
        <w:rPr>
          <w:color w:val="000000" w:themeColor="text1"/>
        </w:rPr>
        <w:t>промышленности</w:t>
      </w:r>
      <w:r>
        <w:rPr>
          <w:color w:val="000000" w:themeColor="text1"/>
        </w:rPr>
        <w:t xml:space="preserve"> и внешнеэкономической деятельности</w:t>
      </w:r>
      <w:r w:rsidRPr="007623F6">
        <w:rPr>
          <w:color w:val="000000" w:themeColor="text1"/>
        </w:rPr>
        <w:t xml:space="preserve"> Ярославской области, по реализации региональных составляющих национальных проектов. </w:t>
      </w:r>
    </w:p>
    <w:p w:rsidR="00491EFC" w:rsidRPr="000B5559" w:rsidRDefault="00491EFC" w:rsidP="005B661B">
      <w:pPr>
        <w:autoSpaceDE w:val="0"/>
        <w:autoSpaceDN w:val="0"/>
        <w:adjustRightInd w:val="0"/>
        <w:ind w:firstLine="709"/>
        <w:jc w:val="both"/>
      </w:pPr>
      <w:proofErr w:type="gramStart"/>
      <w:r w:rsidRPr="007623F6">
        <w:rPr>
          <w:color w:val="000000" w:themeColor="text1"/>
        </w:rPr>
        <w:t xml:space="preserve">В региональном проекте «Производительность труда» участвуют </w:t>
      </w:r>
      <w:r>
        <w:rPr>
          <w:color w:val="000000" w:themeColor="text1"/>
        </w:rPr>
        <w:t>60</w:t>
      </w:r>
      <w:r w:rsidRPr="007623F6">
        <w:rPr>
          <w:color w:val="000000" w:themeColor="text1"/>
        </w:rPr>
        <w:t xml:space="preserve"> предприяти</w:t>
      </w:r>
      <w:r>
        <w:rPr>
          <w:color w:val="000000" w:themeColor="text1"/>
        </w:rPr>
        <w:t>й</w:t>
      </w:r>
      <w:r w:rsidRPr="007623F6">
        <w:rPr>
          <w:color w:val="000000" w:themeColor="text1"/>
        </w:rPr>
        <w:t xml:space="preserve"> области, </w:t>
      </w:r>
      <w:r>
        <w:rPr>
          <w:color w:val="000000" w:themeColor="text1"/>
        </w:rPr>
        <w:t xml:space="preserve">в </w:t>
      </w:r>
      <w:proofErr w:type="spellStart"/>
      <w:r>
        <w:rPr>
          <w:color w:val="000000" w:themeColor="text1"/>
        </w:rPr>
        <w:t>т.ч</w:t>
      </w:r>
      <w:proofErr w:type="spellEnd"/>
      <w:r>
        <w:rPr>
          <w:color w:val="000000" w:themeColor="text1"/>
        </w:rPr>
        <w:t>. 10</w:t>
      </w:r>
      <w:r w:rsidRPr="007623F6">
        <w:rPr>
          <w:color w:val="000000" w:themeColor="text1"/>
        </w:rPr>
        <w:t> – из г</w:t>
      </w:r>
      <w:r>
        <w:rPr>
          <w:color w:val="000000" w:themeColor="text1"/>
        </w:rPr>
        <w:t xml:space="preserve">орода </w:t>
      </w:r>
      <w:r w:rsidRPr="007623F6">
        <w:rPr>
          <w:color w:val="000000" w:themeColor="text1"/>
        </w:rPr>
        <w:t xml:space="preserve">Рыбинска (АО «Русская механика», </w:t>
      </w:r>
      <w:r>
        <w:rPr>
          <w:color w:val="000000" w:themeColor="text1"/>
        </w:rPr>
        <w:t xml:space="preserve">АО «РЗП», </w:t>
      </w:r>
      <w:r w:rsidRPr="007623F6">
        <w:rPr>
          <w:color w:val="000000" w:themeColor="text1"/>
        </w:rPr>
        <w:t xml:space="preserve">ООО «Завод «Дорожных машин», АО «Раскат», ООО «РЭМЗ», АО «Судостроительный завод «Вымпел», ООО «Верфь братьев Нобель», ГП ЯО «Северный водоканал», </w:t>
      </w:r>
      <w:r w:rsidRPr="00D27841">
        <w:t>ООО «</w:t>
      </w:r>
      <w:proofErr w:type="spellStart"/>
      <w:r w:rsidRPr="00D27841">
        <w:t>Севермаш</w:t>
      </w:r>
      <w:proofErr w:type="spellEnd"/>
      <w:r w:rsidRPr="00D27841">
        <w:t>», ООО «</w:t>
      </w:r>
      <w:proofErr w:type="spellStart"/>
      <w:r w:rsidRPr="00D27841">
        <w:t>Актан</w:t>
      </w:r>
      <w:proofErr w:type="spellEnd"/>
      <w:r w:rsidRPr="00D27841">
        <w:t>»).</w:t>
      </w:r>
      <w:proofErr w:type="gramEnd"/>
    </w:p>
    <w:p w:rsidR="00BF57ED" w:rsidRPr="00F60C39" w:rsidRDefault="00BF57ED" w:rsidP="00F53640">
      <w:pPr>
        <w:pStyle w:val="2"/>
        <w:spacing w:before="200" w:after="200"/>
        <w:jc w:val="center"/>
        <w:rPr>
          <w:rFonts w:ascii="Times New Roman" w:hAnsi="Times New Roman"/>
          <w:i w:val="0"/>
        </w:rPr>
      </w:pPr>
      <w:bookmarkStart w:id="19" w:name="_Toc318460416"/>
      <w:bookmarkStart w:id="20" w:name="_Toc419706775"/>
      <w:bookmarkStart w:id="21" w:name="_Toc479663282"/>
      <w:bookmarkStart w:id="22" w:name="_Toc37775774"/>
      <w:bookmarkStart w:id="23" w:name="_Toc68070410"/>
      <w:bookmarkStart w:id="24" w:name="_Toc130818769"/>
      <w:r w:rsidRPr="00F60C39">
        <w:rPr>
          <w:rFonts w:ascii="Times New Roman" w:hAnsi="Times New Roman"/>
          <w:i w:val="0"/>
        </w:rPr>
        <w:lastRenderedPageBreak/>
        <w:t>1.2. Малое предпринимательство</w:t>
      </w:r>
      <w:bookmarkEnd w:id="19"/>
      <w:bookmarkEnd w:id="20"/>
      <w:bookmarkEnd w:id="21"/>
      <w:bookmarkEnd w:id="22"/>
      <w:bookmarkEnd w:id="23"/>
      <w:bookmarkEnd w:id="24"/>
    </w:p>
    <w:p w:rsidR="00130EE8" w:rsidRPr="00F60C39" w:rsidRDefault="00130EE8" w:rsidP="00F53640">
      <w:pPr>
        <w:autoSpaceDE w:val="0"/>
        <w:autoSpaceDN w:val="0"/>
        <w:adjustRightInd w:val="0"/>
        <w:ind w:firstLine="709"/>
        <w:jc w:val="both"/>
        <w:rPr>
          <w:color w:val="000000" w:themeColor="text1"/>
        </w:rPr>
      </w:pPr>
      <w:r w:rsidRPr="00F60C39">
        <w:rPr>
          <w:color w:val="000000" w:themeColor="text1"/>
        </w:rPr>
        <w:t xml:space="preserve">На территории города Рыбинска на 10.01.2023 по данным единого реестра субъектов малого и среднего предпринимательства осуществляли хозяйственную деятельность 6 347 субъектов малого и среднего предпринимательства: </w:t>
      </w:r>
    </w:p>
    <w:p w:rsidR="00130EE8" w:rsidRPr="00F60C39" w:rsidRDefault="00130EE8" w:rsidP="00F53640">
      <w:pPr>
        <w:autoSpaceDE w:val="0"/>
        <w:autoSpaceDN w:val="0"/>
        <w:adjustRightInd w:val="0"/>
        <w:ind w:firstLine="709"/>
        <w:jc w:val="both"/>
        <w:rPr>
          <w:color w:val="000000" w:themeColor="text1"/>
        </w:rPr>
      </w:pPr>
      <w:r w:rsidRPr="00F60C39">
        <w:rPr>
          <w:color w:val="000000" w:themeColor="text1"/>
        </w:rPr>
        <w:t>- 3 566 индивидуальных предпринимателей;</w:t>
      </w:r>
    </w:p>
    <w:p w:rsidR="00130EE8" w:rsidRPr="00F60C39" w:rsidRDefault="00130EE8" w:rsidP="00F53640">
      <w:pPr>
        <w:autoSpaceDE w:val="0"/>
        <w:autoSpaceDN w:val="0"/>
        <w:adjustRightInd w:val="0"/>
        <w:ind w:firstLine="709"/>
        <w:jc w:val="both"/>
        <w:rPr>
          <w:color w:val="000000" w:themeColor="text1"/>
        </w:rPr>
      </w:pPr>
      <w:r w:rsidRPr="00F60C39">
        <w:rPr>
          <w:color w:val="000000" w:themeColor="text1"/>
        </w:rPr>
        <w:t xml:space="preserve">- 2 765 малых предприятий (включая </w:t>
      </w:r>
      <w:proofErr w:type="spellStart"/>
      <w:r w:rsidRPr="00F60C39">
        <w:rPr>
          <w:color w:val="000000" w:themeColor="text1"/>
        </w:rPr>
        <w:t>микропредприятия</w:t>
      </w:r>
      <w:proofErr w:type="spellEnd"/>
      <w:r w:rsidRPr="00F60C39">
        <w:rPr>
          <w:color w:val="000000" w:themeColor="text1"/>
        </w:rPr>
        <w:t>);</w:t>
      </w:r>
    </w:p>
    <w:p w:rsidR="00130EE8" w:rsidRPr="00F60C39" w:rsidRDefault="00130EE8" w:rsidP="00F53640">
      <w:pPr>
        <w:autoSpaceDE w:val="0"/>
        <w:autoSpaceDN w:val="0"/>
        <w:adjustRightInd w:val="0"/>
        <w:ind w:firstLine="709"/>
        <w:jc w:val="both"/>
        <w:rPr>
          <w:color w:val="000000" w:themeColor="text1"/>
        </w:rPr>
      </w:pPr>
      <w:r w:rsidRPr="00F60C39">
        <w:rPr>
          <w:color w:val="000000" w:themeColor="text1"/>
        </w:rPr>
        <w:t>- 16 средних предприятий.</w:t>
      </w:r>
    </w:p>
    <w:p w:rsidR="00130EE8" w:rsidRPr="00947323" w:rsidRDefault="00130EE8" w:rsidP="00F53640">
      <w:pPr>
        <w:autoSpaceDE w:val="0"/>
        <w:autoSpaceDN w:val="0"/>
        <w:adjustRightInd w:val="0"/>
        <w:spacing w:after="100"/>
        <w:ind w:firstLine="709"/>
        <w:jc w:val="both"/>
        <w:rPr>
          <w:color w:val="000000" w:themeColor="text1"/>
        </w:rPr>
      </w:pPr>
      <w:r w:rsidRPr="00F60C39">
        <w:rPr>
          <w:color w:val="000000" w:themeColor="text1"/>
        </w:rPr>
        <w:t>Согласно оценке в течение 2022 года количество индивидуальных предпринимателей незначительно увеличилось с 3 543 ед. до 3</w:t>
      </w:r>
      <w:r w:rsidR="00EB79F2" w:rsidRPr="00F60C39">
        <w:rPr>
          <w:color w:val="000000" w:themeColor="text1"/>
        </w:rPr>
        <w:t xml:space="preserve"> </w:t>
      </w:r>
      <w:r w:rsidRPr="00F60C39">
        <w:rPr>
          <w:color w:val="000000" w:themeColor="text1"/>
        </w:rPr>
        <w:t xml:space="preserve">566 ед., количество малых предприятий (включая </w:t>
      </w:r>
      <w:proofErr w:type="spellStart"/>
      <w:r w:rsidRPr="00F60C39">
        <w:rPr>
          <w:color w:val="000000" w:themeColor="text1"/>
        </w:rPr>
        <w:t>микропредприятия</w:t>
      </w:r>
      <w:proofErr w:type="spellEnd"/>
      <w:r w:rsidRPr="00F60C39">
        <w:rPr>
          <w:color w:val="000000" w:themeColor="text1"/>
        </w:rPr>
        <w:t>) уменьшилось с 2 904 ед. до 2 765 ед.</w:t>
      </w:r>
      <w:r w:rsidRPr="00947323">
        <w:rPr>
          <w:color w:val="000000" w:themeColor="text1"/>
        </w:rPr>
        <w:t xml:space="preserve"> </w:t>
      </w:r>
    </w:p>
    <w:p w:rsidR="00130EE8" w:rsidRDefault="00130EE8" w:rsidP="005E23B2">
      <w:pPr>
        <w:ind w:firstLine="567"/>
        <w:rPr>
          <w:color w:val="000000"/>
        </w:rPr>
      </w:pPr>
      <w:r>
        <w:rPr>
          <w:noProof/>
        </w:rPr>
        <w:drawing>
          <wp:inline distT="0" distB="0" distL="0" distR="0" wp14:anchorId="62F9480D" wp14:editId="104E12B0">
            <wp:extent cx="5883965" cy="2504661"/>
            <wp:effectExtent l="0" t="0" r="254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0EE8" w:rsidRPr="00B704AC" w:rsidRDefault="00C155F7" w:rsidP="00F53640">
      <w:pPr>
        <w:spacing w:before="100"/>
        <w:ind w:firstLine="709"/>
        <w:jc w:val="both"/>
        <w:rPr>
          <w:color w:val="000000"/>
        </w:rPr>
      </w:pPr>
      <w:r w:rsidRPr="0062043D">
        <w:rPr>
          <w:color w:val="000000"/>
        </w:rPr>
        <w:t xml:space="preserve"> </w:t>
      </w:r>
      <w:r w:rsidR="00130EE8" w:rsidRPr="0062043D">
        <w:rPr>
          <w:color w:val="000000"/>
        </w:rPr>
        <w:t xml:space="preserve">При этом </w:t>
      </w:r>
      <w:r w:rsidR="00130EE8" w:rsidRPr="0062043D">
        <w:t>среднесписочная численность работающих на малых</w:t>
      </w:r>
      <w:r w:rsidR="00130EE8" w:rsidRPr="0062043D">
        <w:rPr>
          <w:color w:val="000000"/>
        </w:rPr>
        <w:t xml:space="preserve"> предприятиях (включая </w:t>
      </w:r>
      <w:proofErr w:type="spellStart"/>
      <w:r w:rsidR="00130EE8" w:rsidRPr="0062043D">
        <w:rPr>
          <w:color w:val="000000"/>
        </w:rPr>
        <w:t>микропредприятия</w:t>
      </w:r>
      <w:proofErr w:type="spellEnd"/>
      <w:r w:rsidR="00130EE8" w:rsidRPr="0062043D">
        <w:rPr>
          <w:color w:val="000000"/>
        </w:rPr>
        <w:t xml:space="preserve">) в 2022 году составит </w:t>
      </w:r>
      <w:r w:rsidR="00130EE8" w:rsidRPr="0062043D">
        <w:t>9,1 тыс.</w:t>
      </w:r>
      <w:r w:rsidR="0062043D">
        <w:t xml:space="preserve"> </w:t>
      </w:r>
      <w:r w:rsidR="00130EE8" w:rsidRPr="0062043D">
        <w:t xml:space="preserve">чел., </w:t>
      </w:r>
      <w:r w:rsidR="00130EE8" w:rsidRPr="0062043D">
        <w:rPr>
          <w:color w:val="000000"/>
        </w:rPr>
        <w:t>объем отгруженных товаров собственного производства, выполненных работ и услуг – 14,8 млрд.</w:t>
      </w:r>
      <w:r w:rsidR="00332E75" w:rsidRPr="0062043D">
        <w:rPr>
          <w:color w:val="000000"/>
        </w:rPr>
        <w:t xml:space="preserve"> </w:t>
      </w:r>
      <w:r w:rsidR="00130EE8" w:rsidRPr="0062043D">
        <w:rPr>
          <w:color w:val="000000"/>
        </w:rPr>
        <w:t>руб., среднемесячная начисленная заработная плата – 21,2 тыс.</w:t>
      </w:r>
      <w:r w:rsidR="0062043D">
        <w:rPr>
          <w:color w:val="000000"/>
        </w:rPr>
        <w:t xml:space="preserve"> </w:t>
      </w:r>
      <w:r w:rsidR="00130EE8" w:rsidRPr="0062043D">
        <w:rPr>
          <w:color w:val="000000"/>
        </w:rPr>
        <w:t>руб.</w:t>
      </w:r>
    </w:p>
    <w:p w:rsidR="00BF57ED" w:rsidRPr="00B70557" w:rsidRDefault="00BF57ED" w:rsidP="00F53640">
      <w:pPr>
        <w:pStyle w:val="2"/>
        <w:spacing w:before="200" w:after="200"/>
        <w:jc w:val="center"/>
        <w:rPr>
          <w:rFonts w:ascii="Times New Roman" w:hAnsi="Times New Roman"/>
          <w:i w:val="0"/>
        </w:rPr>
      </w:pPr>
      <w:bookmarkStart w:id="25" w:name="_Toc37775775"/>
      <w:bookmarkStart w:id="26" w:name="_Toc68070411"/>
      <w:bookmarkStart w:id="27" w:name="_Toc130818770"/>
      <w:bookmarkEnd w:id="2"/>
      <w:r w:rsidRPr="0018422D">
        <w:rPr>
          <w:rFonts w:ascii="Times New Roman" w:hAnsi="Times New Roman"/>
          <w:i w:val="0"/>
        </w:rPr>
        <w:t>1.3. Потребительский рынок</w:t>
      </w:r>
      <w:bookmarkEnd w:id="25"/>
      <w:bookmarkEnd w:id="26"/>
      <w:bookmarkEnd w:id="27"/>
    </w:p>
    <w:p w:rsidR="006922C3" w:rsidRDefault="006922C3" w:rsidP="00F53640">
      <w:pPr>
        <w:ind w:firstLine="709"/>
        <w:jc w:val="both"/>
      </w:pPr>
      <w:r w:rsidRPr="00933F03">
        <w:rPr>
          <w:b/>
        </w:rPr>
        <w:t>Оборот розничной торговли</w:t>
      </w:r>
      <w:r w:rsidRPr="00933F03">
        <w:t xml:space="preserve"> по городу Рыбинску за 202</w:t>
      </w:r>
      <w:r w:rsidR="00B53C6E">
        <w:t>2</w:t>
      </w:r>
      <w:r w:rsidRPr="00933F03">
        <w:t xml:space="preserve"> год ожидается </w:t>
      </w:r>
      <w:r w:rsidR="00494BD8">
        <w:t>43</w:t>
      </w:r>
      <w:r w:rsidRPr="00933F03">
        <w:t>,</w:t>
      </w:r>
      <w:r w:rsidR="00494BD8">
        <w:t>9</w:t>
      </w:r>
      <w:r w:rsidRPr="00933F03">
        <w:t xml:space="preserve"> млрд. руб. </w:t>
      </w:r>
    </w:p>
    <w:p w:rsidR="006922C3" w:rsidRDefault="006922C3" w:rsidP="00F53640">
      <w:pPr>
        <w:spacing w:after="100"/>
        <w:jc w:val="both"/>
      </w:pPr>
      <w:r w:rsidRPr="00933F03">
        <w:t xml:space="preserve">( в действующих ценах </w:t>
      </w:r>
      <w:r w:rsidR="00494BD8">
        <w:t>108</w:t>
      </w:r>
      <w:r w:rsidRPr="00933F03">
        <w:t>,</w:t>
      </w:r>
      <w:r w:rsidR="00494BD8">
        <w:t>9</w:t>
      </w:r>
      <w:r w:rsidRPr="00933F03">
        <w:t xml:space="preserve">%, в сопоставимых ценах </w:t>
      </w:r>
      <w:r w:rsidR="00494BD8">
        <w:t>93</w:t>
      </w:r>
      <w:r w:rsidRPr="00933F03">
        <w:t>,0% к уровню 20</w:t>
      </w:r>
      <w:r>
        <w:t>2</w:t>
      </w:r>
      <w:r w:rsidR="00494BD8">
        <w:t>1</w:t>
      </w:r>
      <w:r w:rsidRPr="00933F03">
        <w:t xml:space="preserve"> года).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851"/>
        <w:gridCol w:w="850"/>
        <w:gridCol w:w="709"/>
        <w:gridCol w:w="851"/>
        <w:gridCol w:w="850"/>
        <w:gridCol w:w="992"/>
      </w:tblGrid>
      <w:tr w:rsidR="00082EF0" w:rsidRPr="00933F03" w:rsidTr="00082EF0">
        <w:trPr>
          <w:cantSplit/>
          <w:trHeight w:val="20"/>
        </w:trPr>
        <w:tc>
          <w:tcPr>
            <w:tcW w:w="5103" w:type="dxa"/>
            <w:shd w:val="clear" w:color="auto" w:fill="auto"/>
            <w:noWrap/>
          </w:tcPr>
          <w:p w:rsidR="00082EF0" w:rsidRPr="00191921" w:rsidRDefault="00082EF0" w:rsidP="002E05A8">
            <w:pPr>
              <w:jc w:val="center"/>
              <w:rPr>
                <w:color w:val="000000"/>
              </w:rPr>
            </w:pPr>
            <w:r w:rsidRPr="00191921">
              <w:rPr>
                <w:color w:val="000000"/>
              </w:rPr>
              <w:t>Показатели</w:t>
            </w:r>
          </w:p>
        </w:tc>
        <w:tc>
          <w:tcPr>
            <w:tcW w:w="851" w:type="dxa"/>
          </w:tcPr>
          <w:p w:rsidR="00082EF0" w:rsidRPr="00191921" w:rsidRDefault="00082EF0" w:rsidP="002E05A8">
            <w:pPr>
              <w:jc w:val="center"/>
              <w:rPr>
                <w:color w:val="000000"/>
              </w:rPr>
            </w:pPr>
            <w:r w:rsidRPr="00191921">
              <w:rPr>
                <w:color w:val="000000"/>
              </w:rPr>
              <w:t>2018</w:t>
            </w:r>
          </w:p>
          <w:p w:rsidR="00082EF0" w:rsidRPr="00191921" w:rsidRDefault="00082EF0" w:rsidP="002E05A8">
            <w:pPr>
              <w:jc w:val="center"/>
              <w:rPr>
                <w:color w:val="000000"/>
              </w:rPr>
            </w:pPr>
            <w:r w:rsidRPr="00191921">
              <w:rPr>
                <w:color w:val="000000"/>
              </w:rPr>
              <w:t>факт</w:t>
            </w:r>
          </w:p>
        </w:tc>
        <w:tc>
          <w:tcPr>
            <w:tcW w:w="850" w:type="dxa"/>
          </w:tcPr>
          <w:p w:rsidR="00082EF0" w:rsidRPr="00191921" w:rsidRDefault="00082EF0" w:rsidP="002E05A8">
            <w:pPr>
              <w:jc w:val="center"/>
              <w:rPr>
                <w:color w:val="000000"/>
              </w:rPr>
            </w:pPr>
            <w:r w:rsidRPr="00191921">
              <w:rPr>
                <w:color w:val="000000"/>
              </w:rPr>
              <w:t>2019</w:t>
            </w:r>
          </w:p>
          <w:p w:rsidR="00082EF0" w:rsidRPr="00191921" w:rsidRDefault="00E63B1A" w:rsidP="002E05A8">
            <w:pPr>
              <w:jc w:val="center"/>
              <w:rPr>
                <w:color w:val="000000"/>
              </w:rPr>
            </w:pPr>
            <w:r w:rsidRPr="00191921">
              <w:rPr>
                <w:color w:val="000000"/>
              </w:rPr>
              <w:t>Ф</w:t>
            </w:r>
            <w:r w:rsidR="00082EF0" w:rsidRPr="00191921">
              <w:rPr>
                <w:color w:val="000000"/>
              </w:rPr>
              <w:t>акт</w:t>
            </w:r>
          </w:p>
        </w:tc>
        <w:tc>
          <w:tcPr>
            <w:tcW w:w="709" w:type="dxa"/>
          </w:tcPr>
          <w:p w:rsidR="00082EF0" w:rsidRPr="00191921" w:rsidRDefault="00082EF0" w:rsidP="002E05A8">
            <w:pPr>
              <w:jc w:val="center"/>
              <w:rPr>
                <w:color w:val="000000"/>
              </w:rPr>
            </w:pPr>
            <w:r w:rsidRPr="00191921">
              <w:rPr>
                <w:color w:val="000000"/>
              </w:rPr>
              <w:t>2020</w:t>
            </w:r>
          </w:p>
          <w:p w:rsidR="00082EF0" w:rsidRPr="00191921" w:rsidRDefault="00082EF0" w:rsidP="002E05A8">
            <w:pPr>
              <w:jc w:val="center"/>
              <w:rPr>
                <w:color w:val="000000"/>
              </w:rPr>
            </w:pPr>
            <w:r w:rsidRPr="00191921">
              <w:rPr>
                <w:color w:val="000000"/>
              </w:rPr>
              <w:t>факт</w:t>
            </w:r>
          </w:p>
        </w:tc>
        <w:tc>
          <w:tcPr>
            <w:tcW w:w="851" w:type="dxa"/>
          </w:tcPr>
          <w:p w:rsidR="00082EF0" w:rsidRPr="00191921" w:rsidRDefault="00082EF0" w:rsidP="002E05A8">
            <w:pPr>
              <w:jc w:val="center"/>
              <w:rPr>
                <w:color w:val="000000"/>
              </w:rPr>
            </w:pPr>
            <w:r w:rsidRPr="00191921">
              <w:rPr>
                <w:color w:val="000000"/>
              </w:rPr>
              <w:t>2021</w:t>
            </w:r>
          </w:p>
          <w:p w:rsidR="00082EF0" w:rsidRPr="00191921" w:rsidRDefault="00082EF0" w:rsidP="002E05A8">
            <w:pPr>
              <w:jc w:val="center"/>
              <w:rPr>
                <w:color w:val="000000"/>
              </w:rPr>
            </w:pPr>
            <w:r w:rsidRPr="00191921">
              <w:rPr>
                <w:color w:val="000000"/>
              </w:rPr>
              <w:t>факт</w:t>
            </w:r>
          </w:p>
        </w:tc>
        <w:tc>
          <w:tcPr>
            <w:tcW w:w="850" w:type="dxa"/>
          </w:tcPr>
          <w:p w:rsidR="00082EF0" w:rsidRPr="00191921" w:rsidRDefault="00082EF0" w:rsidP="002E05A8">
            <w:pPr>
              <w:jc w:val="center"/>
              <w:rPr>
                <w:color w:val="000000"/>
              </w:rPr>
            </w:pPr>
            <w:r w:rsidRPr="00191921">
              <w:rPr>
                <w:color w:val="000000"/>
              </w:rPr>
              <w:t xml:space="preserve">2022 </w:t>
            </w:r>
            <w:proofErr w:type="spellStart"/>
            <w:r w:rsidRPr="00191921">
              <w:rPr>
                <w:color w:val="000000"/>
              </w:rPr>
              <w:t>ожид</w:t>
            </w:r>
            <w:proofErr w:type="spellEnd"/>
            <w:r w:rsidRPr="00191921">
              <w:rPr>
                <w:color w:val="000000"/>
              </w:rPr>
              <w:t>.</w:t>
            </w:r>
          </w:p>
        </w:tc>
        <w:tc>
          <w:tcPr>
            <w:tcW w:w="992" w:type="dxa"/>
          </w:tcPr>
          <w:p w:rsidR="00082EF0" w:rsidRPr="00191921" w:rsidRDefault="00082EF0" w:rsidP="002E05A8">
            <w:pPr>
              <w:jc w:val="center"/>
              <w:rPr>
                <w:color w:val="000000"/>
              </w:rPr>
            </w:pPr>
            <w:r w:rsidRPr="00191921">
              <w:rPr>
                <w:color w:val="000000"/>
              </w:rPr>
              <w:t>2022/ 2021,%</w:t>
            </w:r>
          </w:p>
        </w:tc>
      </w:tr>
      <w:tr w:rsidR="00082EF0" w:rsidRPr="00933F03" w:rsidTr="00082EF0">
        <w:trPr>
          <w:cantSplit/>
          <w:trHeight w:val="20"/>
        </w:trPr>
        <w:tc>
          <w:tcPr>
            <w:tcW w:w="5103" w:type="dxa"/>
            <w:shd w:val="clear" w:color="000000" w:fill="FFFFFF"/>
          </w:tcPr>
          <w:p w:rsidR="00082EF0" w:rsidRPr="00191921" w:rsidRDefault="00082EF0" w:rsidP="002E05A8">
            <w:pPr>
              <w:rPr>
                <w:b/>
                <w:bCs/>
                <w:color w:val="000000"/>
              </w:rPr>
            </w:pPr>
            <w:r w:rsidRPr="00191921">
              <w:rPr>
                <w:b/>
                <w:bCs/>
                <w:color w:val="000000"/>
              </w:rPr>
              <w:t>1. Оборот розничной торговли, млрд. руб.</w:t>
            </w:r>
          </w:p>
        </w:tc>
        <w:tc>
          <w:tcPr>
            <w:tcW w:w="851" w:type="dxa"/>
            <w:vAlign w:val="center"/>
          </w:tcPr>
          <w:p w:rsidR="00082EF0" w:rsidRPr="00191921" w:rsidRDefault="00082EF0" w:rsidP="002E05A8">
            <w:pPr>
              <w:jc w:val="center"/>
              <w:rPr>
                <w:color w:val="000000"/>
              </w:rPr>
            </w:pPr>
            <w:r w:rsidRPr="00191921">
              <w:rPr>
                <w:color w:val="000000"/>
              </w:rPr>
              <w:t>31,2</w:t>
            </w:r>
          </w:p>
        </w:tc>
        <w:tc>
          <w:tcPr>
            <w:tcW w:w="850" w:type="dxa"/>
            <w:vAlign w:val="center"/>
          </w:tcPr>
          <w:p w:rsidR="00082EF0" w:rsidRPr="00191921" w:rsidRDefault="00082EF0" w:rsidP="002E05A8">
            <w:pPr>
              <w:jc w:val="center"/>
              <w:rPr>
                <w:color w:val="000000"/>
              </w:rPr>
            </w:pPr>
            <w:r w:rsidRPr="00191921">
              <w:rPr>
                <w:color w:val="000000"/>
              </w:rPr>
              <w:t>36,1</w:t>
            </w:r>
          </w:p>
        </w:tc>
        <w:tc>
          <w:tcPr>
            <w:tcW w:w="709" w:type="dxa"/>
            <w:vAlign w:val="center"/>
          </w:tcPr>
          <w:p w:rsidR="00082EF0" w:rsidRPr="00191921" w:rsidRDefault="00082EF0" w:rsidP="002E05A8">
            <w:pPr>
              <w:jc w:val="center"/>
              <w:rPr>
                <w:color w:val="000000"/>
              </w:rPr>
            </w:pPr>
            <w:r w:rsidRPr="00191921">
              <w:rPr>
                <w:color w:val="000000"/>
              </w:rPr>
              <w:t>31,6</w:t>
            </w:r>
          </w:p>
        </w:tc>
        <w:tc>
          <w:tcPr>
            <w:tcW w:w="851" w:type="dxa"/>
            <w:vAlign w:val="center"/>
          </w:tcPr>
          <w:p w:rsidR="00082EF0" w:rsidRPr="00191921" w:rsidRDefault="007E6699" w:rsidP="007E6699">
            <w:pPr>
              <w:jc w:val="center"/>
              <w:rPr>
                <w:color w:val="000000"/>
              </w:rPr>
            </w:pPr>
            <w:r w:rsidRPr="00191921">
              <w:rPr>
                <w:color w:val="000000"/>
              </w:rPr>
              <w:t>40</w:t>
            </w:r>
            <w:r w:rsidR="00082EF0" w:rsidRPr="00191921">
              <w:rPr>
                <w:color w:val="000000"/>
              </w:rPr>
              <w:t>,</w:t>
            </w:r>
            <w:r w:rsidRPr="00191921">
              <w:rPr>
                <w:color w:val="000000"/>
              </w:rPr>
              <w:t>3</w:t>
            </w:r>
          </w:p>
        </w:tc>
        <w:tc>
          <w:tcPr>
            <w:tcW w:w="850" w:type="dxa"/>
            <w:vAlign w:val="center"/>
          </w:tcPr>
          <w:p w:rsidR="00082EF0" w:rsidRPr="00191921" w:rsidRDefault="007E6699" w:rsidP="002E05A8">
            <w:pPr>
              <w:jc w:val="center"/>
              <w:rPr>
                <w:color w:val="000000"/>
              </w:rPr>
            </w:pPr>
            <w:r w:rsidRPr="00191921">
              <w:rPr>
                <w:color w:val="000000"/>
              </w:rPr>
              <w:t>43,9</w:t>
            </w:r>
          </w:p>
        </w:tc>
        <w:tc>
          <w:tcPr>
            <w:tcW w:w="992" w:type="dxa"/>
          </w:tcPr>
          <w:p w:rsidR="00082EF0" w:rsidRPr="00191921" w:rsidRDefault="007E6699" w:rsidP="002E05A8">
            <w:pPr>
              <w:jc w:val="center"/>
              <w:rPr>
                <w:color w:val="000000"/>
              </w:rPr>
            </w:pPr>
            <w:r w:rsidRPr="00191921">
              <w:rPr>
                <w:color w:val="000000"/>
              </w:rPr>
              <w:t>108,9</w:t>
            </w:r>
          </w:p>
        </w:tc>
      </w:tr>
      <w:tr w:rsidR="00082EF0" w:rsidRPr="00933F03" w:rsidTr="00082EF0">
        <w:trPr>
          <w:cantSplit/>
          <w:trHeight w:val="271"/>
        </w:trPr>
        <w:tc>
          <w:tcPr>
            <w:tcW w:w="5103" w:type="dxa"/>
            <w:shd w:val="clear" w:color="000000" w:fill="FFFFFF"/>
          </w:tcPr>
          <w:p w:rsidR="00082EF0" w:rsidRPr="00191921" w:rsidRDefault="00082EF0" w:rsidP="002E05A8">
            <w:pPr>
              <w:rPr>
                <w:color w:val="000000"/>
              </w:rPr>
            </w:pPr>
            <w:r w:rsidRPr="00191921">
              <w:rPr>
                <w:color w:val="000000"/>
              </w:rPr>
              <w:t xml:space="preserve">- в сопоставимых ценах, % </w:t>
            </w:r>
          </w:p>
        </w:tc>
        <w:tc>
          <w:tcPr>
            <w:tcW w:w="851" w:type="dxa"/>
          </w:tcPr>
          <w:p w:rsidR="00082EF0" w:rsidRPr="00191921" w:rsidRDefault="00082EF0" w:rsidP="002E05A8">
            <w:pPr>
              <w:jc w:val="center"/>
              <w:rPr>
                <w:color w:val="000000"/>
              </w:rPr>
            </w:pPr>
            <w:r w:rsidRPr="00191921">
              <w:rPr>
                <w:color w:val="000000"/>
              </w:rPr>
              <w:t>104,5</w:t>
            </w:r>
          </w:p>
        </w:tc>
        <w:tc>
          <w:tcPr>
            <w:tcW w:w="850" w:type="dxa"/>
          </w:tcPr>
          <w:p w:rsidR="00082EF0" w:rsidRPr="00191921" w:rsidRDefault="00082EF0" w:rsidP="002E05A8">
            <w:pPr>
              <w:jc w:val="center"/>
              <w:rPr>
                <w:color w:val="000000"/>
              </w:rPr>
            </w:pPr>
            <w:r w:rsidRPr="00191921">
              <w:rPr>
                <w:color w:val="000000"/>
              </w:rPr>
              <w:t>106,8</w:t>
            </w:r>
          </w:p>
        </w:tc>
        <w:tc>
          <w:tcPr>
            <w:tcW w:w="709" w:type="dxa"/>
          </w:tcPr>
          <w:p w:rsidR="00082EF0" w:rsidRPr="00191921" w:rsidRDefault="00082EF0" w:rsidP="002E05A8">
            <w:pPr>
              <w:jc w:val="center"/>
              <w:rPr>
                <w:color w:val="000000"/>
              </w:rPr>
            </w:pPr>
            <w:r w:rsidRPr="00191921">
              <w:rPr>
                <w:color w:val="000000"/>
              </w:rPr>
              <w:t>83,6</w:t>
            </w:r>
          </w:p>
        </w:tc>
        <w:tc>
          <w:tcPr>
            <w:tcW w:w="851" w:type="dxa"/>
          </w:tcPr>
          <w:p w:rsidR="00082EF0" w:rsidRPr="00191921" w:rsidRDefault="00082EF0" w:rsidP="007E6699">
            <w:pPr>
              <w:jc w:val="center"/>
              <w:rPr>
                <w:color w:val="000000"/>
              </w:rPr>
            </w:pPr>
            <w:r w:rsidRPr="00191921">
              <w:rPr>
                <w:color w:val="000000"/>
              </w:rPr>
              <w:t>10</w:t>
            </w:r>
            <w:r w:rsidR="007E6699" w:rsidRPr="00191921">
              <w:rPr>
                <w:color w:val="000000"/>
              </w:rPr>
              <w:t>8</w:t>
            </w:r>
            <w:r w:rsidRPr="00191921">
              <w:rPr>
                <w:color w:val="000000"/>
              </w:rPr>
              <w:t>,</w:t>
            </w:r>
            <w:r w:rsidR="007E6699" w:rsidRPr="00191921">
              <w:rPr>
                <w:color w:val="000000"/>
              </w:rPr>
              <w:t>5</w:t>
            </w:r>
          </w:p>
        </w:tc>
        <w:tc>
          <w:tcPr>
            <w:tcW w:w="850" w:type="dxa"/>
          </w:tcPr>
          <w:p w:rsidR="00082EF0" w:rsidRPr="00191921" w:rsidRDefault="007E6699" w:rsidP="002E05A8">
            <w:pPr>
              <w:jc w:val="center"/>
              <w:rPr>
                <w:color w:val="000000"/>
              </w:rPr>
            </w:pPr>
            <w:r w:rsidRPr="00191921">
              <w:rPr>
                <w:color w:val="000000"/>
              </w:rPr>
              <w:t>93,0</w:t>
            </w:r>
          </w:p>
        </w:tc>
        <w:tc>
          <w:tcPr>
            <w:tcW w:w="992" w:type="dxa"/>
          </w:tcPr>
          <w:p w:rsidR="00082EF0" w:rsidRPr="00191921" w:rsidRDefault="007E6699" w:rsidP="002E05A8">
            <w:pPr>
              <w:jc w:val="center"/>
              <w:rPr>
                <w:color w:val="000000"/>
              </w:rPr>
            </w:pPr>
            <w:r w:rsidRPr="00191921">
              <w:rPr>
                <w:color w:val="000000"/>
              </w:rPr>
              <w:t>Х</w:t>
            </w:r>
          </w:p>
        </w:tc>
      </w:tr>
      <w:tr w:rsidR="00082EF0" w:rsidRPr="00933F03" w:rsidTr="00082EF0">
        <w:trPr>
          <w:cantSplit/>
          <w:trHeight w:val="254"/>
        </w:trPr>
        <w:tc>
          <w:tcPr>
            <w:tcW w:w="5103" w:type="dxa"/>
            <w:shd w:val="clear" w:color="000000" w:fill="FFFFFF"/>
          </w:tcPr>
          <w:p w:rsidR="00082EF0" w:rsidRPr="00191921" w:rsidRDefault="00082EF0" w:rsidP="00082EF0">
            <w:pPr>
              <w:rPr>
                <w:b/>
                <w:bCs/>
                <w:color w:val="000000"/>
              </w:rPr>
            </w:pPr>
            <w:r w:rsidRPr="00191921">
              <w:rPr>
                <w:b/>
                <w:bCs/>
                <w:color w:val="000000"/>
              </w:rPr>
              <w:t xml:space="preserve">2. Оборот общественного питания, </w:t>
            </w:r>
            <w:proofErr w:type="spellStart"/>
            <w:r w:rsidRPr="00191921">
              <w:rPr>
                <w:b/>
                <w:bCs/>
                <w:color w:val="000000"/>
              </w:rPr>
              <w:t>млрд</w:t>
            </w:r>
            <w:proofErr w:type="gramStart"/>
            <w:r w:rsidRPr="00191921">
              <w:rPr>
                <w:b/>
                <w:bCs/>
                <w:color w:val="000000"/>
              </w:rPr>
              <w:t>.р</w:t>
            </w:r>
            <w:proofErr w:type="gramEnd"/>
            <w:r w:rsidRPr="00191921">
              <w:rPr>
                <w:b/>
                <w:bCs/>
                <w:color w:val="000000"/>
              </w:rPr>
              <w:t>уб</w:t>
            </w:r>
            <w:proofErr w:type="spellEnd"/>
            <w:r w:rsidRPr="00191921">
              <w:rPr>
                <w:b/>
                <w:bCs/>
                <w:color w:val="000000"/>
              </w:rPr>
              <w:t>.</w:t>
            </w:r>
          </w:p>
        </w:tc>
        <w:tc>
          <w:tcPr>
            <w:tcW w:w="851" w:type="dxa"/>
          </w:tcPr>
          <w:p w:rsidR="00082EF0" w:rsidRPr="00191921" w:rsidRDefault="00082EF0" w:rsidP="002E05A8">
            <w:pPr>
              <w:jc w:val="center"/>
              <w:rPr>
                <w:color w:val="000000"/>
              </w:rPr>
            </w:pPr>
            <w:r w:rsidRPr="00191921">
              <w:rPr>
                <w:color w:val="000000"/>
              </w:rPr>
              <w:t>1,5</w:t>
            </w:r>
          </w:p>
        </w:tc>
        <w:tc>
          <w:tcPr>
            <w:tcW w:w="850" w:type="dxa"/>
          </w:tcPr>
          <w:p w:rsidR="00082EF0" w:rsidRPr="00191921" w:rsidRDefault="00082EF0" w:rsidP="002E05A8">
            <w:pPr>
              <w:jc w:val="center"/>
              <w:rPr>
                <w:color w:val="000000"/>
              </w:rPr>
            </w:pPr>
            <w:r w:rsidRPr="00191921">
              <w:rPr>
                <w:color w:val="000000"/>
              </w:rPr>
              <w:t>1,8</w:t>
            </w:r>
          </w:p>
        </w:tc>
        <w:tc>
          <w:tcPr>
            <w:tcW w:w="709" w:type="dxa"/>
          </w:tcPr>
          <w:p w:rsidR="00082EF0" w:rsidRPr="00191921" w:rsidRDefault="00082EF0" w:rsidP="002E05A8">
            <w:pPr>
              <w:jc w:val="center"/>
              <w:rPr>
                <w:color w:val="000000"/>
              </w:rPr>
            </w:pPr>
            <w:r w:rsidRPr="00191921">
              <w:rPr>
                <w:color w:val="000000"/>
              </w:rPr>
              <w:t>1,7</w:t>
            </w:r>
          </w:p>
        </w:tc>
        <w:tc>
          <w:tcPr>
            <w:tcW w:w="851" w:type="dxa"/>
          </w:tcPr>
          <w:p w:rsidR="00082EF0" w:rsidRPr="00191921" w:rsidRDefault="00082EF0" w:rsidP="002E05A8">
            <w:pPr>
              <w:jc w:val="center"/>
              <w:rPr>
                <w:color w:val="000000"/>
              </w:rPr>
            </w:pPr>
            <w:r w:rsidRPr="00191921">
              <w:rPr>
                <w:color w:val="000000"/>
              </w:rPr>
              <w:t>2,1</w:t>
            </w:r>
          </w:p>
        </w:tc>
        <w:tc>
          <w:tcPr>
            <w:tcW w:w="850" w:type="dxa"/>
          </w:tcPr>
          <w:p w:rsidR="00082EF0" w:rsidRPr="00191921" w:rsidRDefault="007E6699" w:rsidP="002E05A8">
            <w:pPr>
              <w:jc w:val="center"/>
              <w:rPr>
                <w:color w:val="000000"/>
              </w:rPr>
            </w:pPr>
            <w:r w:rsidRPr="00191921">
              <w:rPr>
                <w:color w:val="000000"/>
              </w:rPr>
              <w:t>2,3</w:t>
            </w:r>
          </w:p>
        </w:tc>
        <w:tc>
          <w:tcPr>
            <w:tcW w:w="992" w:type="dxa"/>
          </w:tcPr>
          <w:p w:rsidR="00082EF0" w:rsidRPr="00191921" w:rsidRDefault="007E6699" w:rsidP="002E05A8">
            <w:pPr>
              <w:jc w:val="center"/>
              <w:rPr>
                <w:color w:val="000000"/>
              </w:rPr>
            </w:pPr>
            <w:r w:rsidRPr="00191921">
              <w:rPr>
                <w:color w:val="000000"/>
              </w:rPr>
              <w:t>109,5</w:t>
            </w:r>
          </w:p>
        </w:tc>
      </w:tr>
      <w:tr w:rsidR="00082EF0" w:rsidRPr="0049797E" w:rsidTr="00082EF0">
        <w:trPr>
          <w:cantSplit/>
          <w:trHeight w:val="20"/>
        </w:trPr>
        <w:tc>
          <w:tcPr>
            <w:tcW w:w="5103" w:type="dxa"/>
            <w:shd w:val="clear" w:color="000000" w:fill="FFFFFF"/>
            <w:vAlign w:val="center"/>
          </w:tcPr>
          <w:p w:rsidR="00082EF0" w:rsidRPr="00191921" w:rsidRDefault="00082EF0" w:rsidP="002E05A8">
            <w:pPr>
              <w:rPr>
                <w:color w:val="000000"/>
              </w:rPr>
            </w:pPr>
            <w:r w:rsidRPr="00191921">
              <w:rPr>
                <w:color w:val="000000"/>
              </w:rPr>
              <w:t>- в сопоставимых ценах, %</w:t>
            </w:r>
          </w:p>
        </w:tc>
        <w:tc>
          <w:tcPr>
            <w:tcW w:w="851" w:type="dxa"/>
          </w:tcPr>
          <w:p w:rsidR="00082EF0" w:rsidRPr="00191921" w:rsidRDefault="00082EF0" w:rsidP="002E05A8">
            <w:pPr>
              <w:jc w:val="center"/>
              <w:rPr>
                <w:color w:val="000000"/>
              </w:rPr>
            </w:pPr>
            <w:r w:rsidRPr="00191921">
              <w:rPr>
                <w:color w:val="000000"/>
              </w:rPr>
              <w:t>102,6</w:t>
            </w:r>
          </w:p>
        </w:tc>
        <w:tc>
          <w:tcPr>
            <w:tcW w:w="850" w:type="dxa"/>
          </w:tcPr>
          <w:p w:rsidR="00082EF0" w:rsidRPr="00191921" w:rsidRDefault="00082EF0" w:rsidP="002E05A8">
            <w:pPr>
              <w:jc w:val="center"/>
              <w:rPr>
                <w:color w:val="000000"/>
              </w:rPr>
            </w:pPr>
            <w:r w:rsidRPr="00191921">
              <w:rPr>
                <w:color w:val="000000"/>
              </w:rPr>
              <w:t>117,7</w:t>
            </w:r>
          </w:p>
        </w:tc>
        <w:tc>
          <w:tcPr>
            <w:tcW w:w="709" w:type="dxa"/>
          </w:tcPr>
          <w:p w:rsidR="00082EF0" w:rsidRPr="00191921" w:rsidRDefault="00082EF0" w:rsidP="002E05A8">
            <w:pPr>
              <w:jc w:val="center"/>
              <w:rPr>
                <w:color w:val="000000"/>
              </w:rPr>
            </w:pPr>
            <w:r w:rsidRPr="00191921">
              <w:rPr>
                <w:color w:val="000000"/>
              </w:rPr>
              <w:t>88,8</w:t>
            </w:r>
          </w:p>
        </w:tc>
        <w:tc>
          <w:tcPr>
            <w:tcW w:w="851" w:type="dxa"/>
            <w:vAlign w:val="center"/>
          </w:tcPr>
          <w:p w:rsidR="00082EF0" w:rsidRPr="00191921" w:rsidRDefault="00082EF0" w:rsidP="007E6699">
            <w:pPr>
              <w:jc w:val="center"/>
              <w:rPr>
                <w:color w:val="000000"/>
              </w:rPr>
            </w:pPr>
            <w:r w:rsidRPr="00191921">
              <w:rPr>
                <w:color w:val="000000"/>
              </w:rPr>
              <w:t>1</w:t>
            </w:r>
            <w:r w:rsidR="007E6699" w:rsidRPr="00191921">
              <w:rPr>
                <w:color w:val="000000"/>
              </w:rPr>
              <w:t>22</w:t>
            </w:r>
            <w:r w:rsidRPr="00191921">
              <w:rPr>
                <w:color w:val="000000"/>
              </w:rPr>
              <w:t>,</w:t>
            </w:r>
            <w:r w:rsidR="007E6699" w:rsidRPr="00191921">
              <w:rPr>
                <w:color w:val="000000"/>
              </w:rPr>
              <w:t>1</w:t>
            </w:r>
          </w:p>
        </w:tc>
        <w:tc>
          <w:tcPr>
            <w:tcW w:w="850" w:type="dxa"/>
            <w:vAlign w:val="center"/>
          </w:tcPr>
          <w:p w:rsidR="00082EF0" w:rsidRPr="00191921" w:rsidRDefault="007E6699" w:rsidP="002E05A8">
            <w:pPr>
              <w:jc w:val="center"/>
              <w:rPr>
                <w:color w:val="000000"/>
              </w:rPr>
            </w:pPr>
            <w:r w:rsidRPr="00191921">
              <w:rPr>
                <w:color w:val="000000"/>
              </w:rPr>
              <w:t>91,0</w:t>
            </w:r>
          </w:p>
        </w:tc>
        <w:tc>
          <w:tcPr>
            <w:tcW w:w="992" w:type="dxa"/>
          </w:tcPr>
          <w:p w:rsidR="00082EF0" w:rsidRPr="00191921" w:rsidRDefault="007E6699" w:rsidP="002E05A8">
            <w:pPr>
              <w:jc w:val="center"/>
              <w:rPr>
                <w:color w:val="000000"/>
              </w:rPr>
            </w:pPr>
            <w:r w:rsidRPr="00191921">
              <w:rPr>
                <w:color w:val="000000"/>
              </w:rPr>
              <w:t>Х</w:t>
            </w:r>
          </w:p>
        </w:tc>
      </w:tr>
    </w:tbl>
    <w:p w:rsidR="00345CA8" w:rsidRPr="00D52633" w:rsidRDefault="006922C3" w:rsidP="00592DC3">
      <w:pPr>
        <w:tabs>
          <w:tab w:val="left" w:pos="709"/>
        </w:tabs>
        <w:spacing w:before="100"/>
        <w:ind w:firstLine="709"/>
        <w:jc w:val="both"/>
      </w:pPr>
      <w:r w:rsidRPr="00D52633">
        <w:rPr>
          <w:b/>
        </w:rPr>
        <w:t>Инфраструктура потребительского рынка</w:t>
      </w:r>
      <w:r w:rsidRPr="00D52633">
        <w:t xml:space="preserve"> </w:t>
      </w:r>
      <w:r w:rsidRPr="00D52633">
        <w:rPr>
          <w:bCs/>
        </w:rPr>
        <w:t>на 01.01.202</w:t>
      </w:r>
      <w:r w:rsidR="00C34F04">
        <w:rPr>
          <w:bCs/>
        </w:rPr>
        <w:t xml:space="preserve">3 </w:t>
      </w:r>
      <w:r w:rsidRPr="00D52633">
        <w:t xml:space="preserve">представлена </w:t>
      </w:r>
      <w:r w:rsidR="00370ABA">
        <w:t>1 732</w:t>
      </w:r>
      <w:r>
        <w:t xml:space="preserve"> </w:t>
      </w:r>
      <w:r w:rsidRPr="00D52633">
        <w:t>объектами, торговой площадью 2</w:t>
      </w:r>
      <w:r>
        <w:t>2</w:t>
      </w:r>
      <w:r w:rsidR="00370ABA">
        <w:t>3</w:t>
      </w:r>
      <w:r w:rsidRPr="00D52633">
        <w:t>,</w:t>
      </w:r>
      <w:r w:rsidR="00370ABA">
        <w:t>6</w:t>
      </w:r>
      <w:r w:rsidRPr="00D52633">
        <w:t xml:space="preserve"> тыс. </w:t>
      </w:r>
      <w:proofErr w:type="spellStart"/>
      <w:r w:rsidRPr="00D52633">
        <w:t>кв.м</w:t>
      </w:r>
      <w:proofErr w:type="spellEnd"/>
      <w:r w:rsidR="00592DC3">
        <w:t>.</w:t>
      </w:r>
      <w:r w:rsidRPr="00D52633">
        <w:t xml:space="preserve"> </w:t>
      </w:r>
      <w:r w:rsidR="00345CA8">
        <w:t>Прирост торговых площадей составил 3,</w:t>
      </w:r>
      <w:r w:rsidR="00A54C82">
        <w:t>2</w:t>
      </w:r>
      <w:r w:rsidR="00345CA8">
        <w:t xml:space="preserve"> </w:t>
      </w:r>
      <w:proofErr w:type="spellStart"/>
      <w:r w:rsidR="00345CA8">
        <w:t>тыс.кв.м</w:t>
      </w:r>
      <w:proofErr w:type="spellEnd"/>
      <w:r w:rsidR="00345CA8">
        <w:t>.</w:t>
      </w:r>
    </w:p>
    <w:p w:rsidR="006922C3" w:rsidRDefault="006922C3" w:rsidP="00186C9F">
      <w:pPr>
        <w:jc w:val="center"/>
        <w:rPr>
          <w:b/>
        </w:rPr>
      </w:pPr>
      <w:r w:rsidRPr="00D52633">
        <w:rPr>
          <w:noProof/>
        </w:rPr>
        <w:drawing>
          <wp:inline distT="0" distB="0" distL="0" distR="0" wp14:anchorId="5F4E1952" wp14:editId="522E407F">
            <wp:extent cx="5688418" cy="1626781"/>
            <wp:effectExtent l="0" t="0" r="0" b="0"/>
            <wp:docPr id="2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22C3" w:rsidRDefault="006922C3" w:rsidP="00F53640">
      <w:pPr>
        <w:spacing w:before="100"/>
        <w:ind w:firstLine="709"/>
        <w:jc w:val="both"/>
        <w:rPr>
          <w:b/>
        </w:rPr>
      </w:pPr>
      <w:r>
        <w:rPr>
          <w:b/>
        </w:rPr>
        <w:lastRenderedPageBreak/>
        <w:t>В 202</w:t>
      </w:r>
      <w:r w:rsidR="003E18B5">
        <w:rPr>
          <w:b/>
        </w:rPr>
        <w:t>2</w:t>
      </w:r>
      <w:r>
        <w:rPr>
          <w:b/>
        </w:rPr>
        <w:t xml:space="preserve"> году</w:t>
      </w:r>
      <w:r w:rsidR="003E18B5">
        <w:rPr>
          <w:b/>
        </w:rPr>
        <w:t xml:space="preserve"> открыто</w:t>
      </w:r>
      <w:r>
        <w:rPr>
          <w:b/>
        </w:rPr>
        <w:t>:</w:t>
      </w:r>
    </w:p>
    <w:p w:rsidR="003E18B5" w:rsidRPr="00917528" w:rsidRDefault="003E18B5" w:rsidP="00F53640">
      <w:pPr>
        <w:ind w:firstLine="709"/>
        <w:jc w:val="both"/>
      </w:pPr>
      <w:r w:rsidRPr="00917528">
        <w:t xml:space="preserve">- 20 объектов розничной торговли продовольственными и непродовольственными товарами торговой площадью 3,9 </w:t>
      </w:r>
      <w:r>
        <w:t xml:space="preserve">тыс. </w:t>
      </w:r>
      <w:proofErr w:type="spellStart"/>
      <w:r>
        <w:t>кв</w:t>
      </w:r>
      <w:proofErr w:type="gramStart"/>
      <w:r>
        <w:t>.м</w:t>
      </w:r>
      <w:proofErr w:type="spellEnd"/>
      <w:proofErr w:type="gramEnd"/>
      <w:r>
        <w:t>;</w:t>
      </w:r>
    </w:p>
    <w:p w:rsidR="003E18B5" w:rsidRPr="00917528" w:rsidRDefault="003E18B5" w:rsidP="00F53640">
      <w:pPr>
        <w:ind w:firstLine="709"/>
        <w:jc w:val="both"/>
      </w:pPr>
      <w:r w:rsidRPr="00917528">
        <w:t xml:space="preserve">- 2 предприятия общественного </w:t>
      </w:r>
      <w:r w:rsidR="00CA2579">
        <w:t xml:space="preserve">питания на 82 </w:t>
      </w:r>
      <w:proofErr w:type="gramStart"/>
      <w:r w:rsidR="00CA2579">
        <w:t>посадочных</w:t>
      </w:r>
      <w:proofErr w:type="gramEnd"/>
      <w:r w:rsidR="00CA2579">
        <w:t xml:space="preserve"> места.</w:t>
      </w:r>
    </w:p>
    <w:p w:rsidR="003E18B5" w:rsidRPr="00917528" w:rsidRDefault="003E18B5" w:rsidP="00F53640">
      <w:pPr>
        <w:ind w:firstLine="709"/>
        <w:jc w:val="both"/>
        <w:rPr>
          <w:color w:val="000000" w:themeColor="text1"/>
        </w:rPr>
      </w:pPr>
      <w:r w:rsidRPr="00917528">
        <w:rPr>
          <w:color w:val="000000" w:themeColor="text1"/>
        </w:rPr>
        <w:t xml:space="preserve">Наиболее крупные розничные объекты: </w:t>
      </w:r>
    </w:p>
    <w:p w:rsidR="003E18B5" w:rsidRPr="00917528" w:rsidRDefault="003E18B5" w:rsidP="00F53640">
      <w:pPr>
        <w:ind w:firstLine="709"/>
        <w:jc w:val="both"/>
        <w:rPr>
          <w:color w:val="000000" w:themeColor="text1"/>
        </w:rPr>
      </w:pPr>
      <w:r w:rsidRPr="00917528">
        <w:rPr>
          <w:color w:val="000000" w:themeColor="text1"/>
        </w:rPr>
        <w:t>- 2 магазина «Магнит» (ул.</w:t>
      </w:r>
      <w:r>
        <w:rPr>
          <w:color w:val="000000" w:themeColor="text1"/>
        </w:rPr>
        <w:t xml:space="preserve"> </w:t>
      </w:r>
      <w:proofErr w:type="gramStart"/>
      <w:r w:rsidRPr="00917528">
        <w:rPr>
          <w:color w:val="000000" w:themeColor="text1"/>
        </w:rPr>
        <w:t>Гражданская</w:t>
      </w:r>
      <w:proofErr w:type="gramEnd"/>
      <w:r w:rsidRPr="00917528">
        <w:rPr>
          <w:color w:val="000000" w:themeColor="text1"/>
        </w:rPr>
        <w:t>,</w:t>
      </w:r>
      <w:r>
        <w:rPr>
          <w:color w:val="000000" w:themeColor="text1"/>
        </w:rPr>
        <w:t xml:space="preserve"> </w:t>
      </w:r>
      <w:r w:rsidRPr="00917528">
        <w:rPr>
          <w:color w:val="000000" w:themeColor="text1"/>
        </w:rPr>
        <w:t>69, ул.</w:t>
      </w:r>
      <w:r w:rsidR="00CA2579">
        <w:rPr>
          <w:color w:val="000000" w:themeColor="text1"/>
        </w:rPr>
        <w:t xml:space="preserve"> </w:t>
      </w:r>
      <w:r w:rsidRPr="00917528">
        <w:rPr>
          <w:color w:val="000000" w:themeColor="text1"/>
        </w:rPr>
        <w:t>Переселенческая, 25);</w:t>
      </w:r>
    </w:p>
    <w:p w:rsidR="003E18B5" w:rsidRPr="00917528" w:rsidRDefault="003E18B5" w:rsidP="00F53640">
      <w:pPr>
        <w:ind w:firstLine="709"/>
        <w:jc w:val="both"/>
        <w:rPr>
          <w:color w:val="000000" w:themeColor="text1"/>
        </w:rPr>
      </w:pPr>
      <w:r w:rsidRPr="00917528">
        <w:rPr>
          <w:color w:val="000000" w:themeColor="text1"/>
        </w:rPr>
        <w:t>- магазин «Пятерочка» (ул.</w:t>
      </w:r>
      <w:r w:rsidR="00A54C82">
        <w:rPr>
          <w:color w:val="000000" w:themeColor="text1"/>
        </w:rPr>
        <w:t xml:space="preserve"> </w:t>
      </w:r>
      <w:r w:rsidRPr="00917528">
        <w:rPr>
          <w:color w:val="000000" w:themeColor="text1"/>
        </w:rPr>
        <w:t>50 лет ВЛКСМ,</w:t>
      </w:r>
      <w:r>
        <w:rPr>
          <w:color w:val="000000" w:themeColor="text1"/>
        </w:rPr>
        <w:t xml:space="preserve"> </w:t>
      </w:r>
      <w:r w:rsidRPr="00917528">
        <w:rPr>
          <w:color w:val="000000" w:themeColor="text1"/>
        </w:rPr>
        <w:t>32);</w:t>
      </w:r>
    </w:p>
    <w:p w:rsidR="003E18B5" w:rsidRPr="00917528" w:rsidRDefault="003E18B5" w:rsidP="00F53640">
      <w:pPr>
        <w:ind w:firstLine="709"/>
        <w:jc w:val="both"/>
        <w:rPr>
          <w:color w:val="000000" w:themeColor="text1"/>
        </w:rPr>
      </w:pPr>
      <w:r w:rsidRPr="00917528">
        <w:rPr>
          <w:color w:val="000000" w:themeColor="text1"/>
        </w:rPr>
        <w:t>- магазин «Смарт» (ул.</w:t>
      </w:r>
      <w:r w:rsidR="00A54C82">
        <w:rPr>
          <w:color w:val="000000" w:themeColor="text1"/>
        </w:rPr>
        <w:t xml:space="preserve"> </w:t>
      </w:r>
      <w:r w:rsidRPr="00917528">
        <w:rPr>
          <w:color w:val="000000" w:themeColor="text1"/>
        </w:rPr>
        <w:t>Моторостроителей, 29а);</w:t>
      </w:r>
    </w:p>
    <w:p w:rsidR="003E18B5" w:rsidRPr="00917528" w:rsidRDefault="003E18B5" w:rsidP="00F53640">
      <w:pPr>
        <w:ind w:firstLine="709"/>
        <w:jc w:val="both"/>
        <w:rPr>
          <w:color w:val="000000" w:themeColor="text1"/>
        </w:rPr>
      </w:pPr>
      <w:r w:rsidRPr="00917528">
        <w:rPr>
          <w:color w:val="000000" w:themeColor="text1"/>
        </w:rPr>
        <w:t>- магазин «</w:t>
      </w:r>
      <w:proofErr w:type="spellStart"/>
      <w:r w:rsidRPr="00917528">
        <w:rPr>
          <w:color w:val="000000" w:themeColor="text1"/>
        </w:rPr>
        <w:t>Доброцен</w:t>
      </w:r>
      <w:proofErr w:type="spellEnd"/>
      <w:r w:rsidRPr="00917528">
        <w:rPr>
          <w:color w:val="000000" w:themeColor="text1"/>
        </w:rPr>
        <w:t>» (ул. Радищева,</w:t>
      </w:r>
      <w:r w:rsidR="00A54C82">
        <w:rPr>
          <w:color w:val="000000" w:themeColor="text1"/>
        </w:rPr>
        <w:t xml:space="preserve"> </w:t>
      </w:r>
      <w:r w:rsidRPr="00917528">
        <w:rPr>
          <w:color w:val="000000" w:themeColor="text1"/>
        </w:rPr>
        <w:t>46);</w:t>
      </w:r>
    </w:p>
    <w:p w:rsidR="003E18B5" w:rsidRPr="00917528" w:rsidRDefault="003E18B5" w:rsidP="00F53640">
      <w:pPr>
        <w:ind w:firstLine="709"/>
        <w:jc w:val="both"/>
        <w:rPr>
          <w:color w:val="000000" w:themeColor="text1"/>
        </w:rPr>
      </w:pPr>
      <w:r w:rsidRPr="00917528">
        <w:rPr>
          <w:color w:val="000000" w:themeColor="text1"/>
        </w:rPr>
        <w:t>- магазин «</w:t>
      </w:r>
      <w:proofErr w:type="spellStart"/>
      <w:r w:rsidRPr="00917528">
        <w:rPr>
          <w:color w:val="000000" w:themeColor="text1"/>
        </w:rPr>
        <w:t>Ценорез</w:t>
      </w:r>
      <w:proofErr w:type="spellEnd"/>
      <w:r w:rsidRPr="00917528">
        <w:rPr>
          <w:color w:val="000000" w:themeColor="text1"/>
        </w:rPr>
        <w:t>» (ул.</w:t>
      </w:r>
      <w:r w:rsidR="00A54C82">
        <w:rPr>
          <w:color w:val="000000" w:themeColor="text1"/>
        </w:rPr>
        <w:t xml:space="preserve"> </w:t>
      </w:r>
      <w:r w:rsidRPr="00917528">
        <w:rPr>
          <w:color w:val="000000" w:themeColor="text1"/>
        </w:rPr>
        <w:t>Ухтомского,</w:t>
      </w:r>
      <w:r w:rsidR="00CA2579">
        <w:rPr>
          <w:color w:val="000000" w:themeColor="text1"/>
        </w:rPr>
        <w:t xml:space="preserve"> </w:t>
      </w:r>
      <w:r w:rsidRPr="00917528">
        <w:rPr>
          <w:color w:val="000000" w:themeColor="text1"/>
        </w:rPr>
        <w:t>2)</w:t>
      </w:r>
      <w:r w:rsidR="00CA2579">
        <w:rPr>
          <w:color w:val="000000" w:themeColor="text1"/>
        </w:rPr>
        <w:t>;</w:t>
      </w:r>
    </w:p>
    <w:p w:rsidR="003E18B5" w:rsidRPr="00917528" w:rsidRDefault="003E18B5" w:rsidP="00F53640">
      <w:pPr>
        <w:ind w:firstLine="709"/>
        <w:jc w:val="both"/>
        <w:rPr>
          <w:color w:val="000000" w:themeColor="text1"/>
        </w:rPr>
      </w:pPr>
      <w:r w:rsidRPr="00917528">
        <w:rPr>
          <w:color w:val="000000" w:themeColor="text1"/>
        </w:rPr>
        <w:t>-</w:t>
      </w:r>
      <w:r w:rsidR="00347D6E">
        <w:rPr>
          <w:color w:val="000000" w:themeColor="text1"/>
        </w:rPr>
        <w:t xml:space="preserve"> </w:t>
      </w:r>
      <w:r w:rsidRPr="00917528">
        <w:rPr>
          <w:color w:val="000000" w:themeColor="text1"/>
        </w:rPr>
        <w:t>магазин «Демпинг Авто» (ул.</w:t>
      </w:r>
      <w:r w:rsidR="00F250D5">
        <w:rPr>
          <w:color w:val="000000" w:themeColor="text1"/>
        </w:rPr>
        <w:t xml:space="preserve"> </w:t>
      </w:r>
      <w:r w:rsidRPr="00917528">
        <w:rPr>
          <w:color w:val="000000" w:themeColor="text1"/>
        </w:rPr>
        <w:t>50 лет ВЛКСМ,</w:t>
      </w:r>
      <w:r w:rsidR="00A54C82">
        <w:rPr>
          <w:color w:val="000000" w:themeColor="text1"/>
        </w:rPr>
        <w:t xml:space="preserve"> </w:t>
      </w:r>
      <w:r w:rsidRPr="00917528">
        <w:rPr>
          <w:color w:val="000000" w:themeColor="text1"/>
        </w:rPr>
        <w:t>44).</w:t>
      </w:r>
    </w:p>
    <w:p w:rsidR="003E18B5" w:rsidRPr="00917528" w:rsidRDefault="003E18B5" w:rsidP="00F53640">
      <w:pPr>
        <w:ind w:firstLine="709"/>
        <w:jc w:val="both"/>
        <w:rPr>
          <w:color w:val="000000" w:themeColor="text1"/>
        </w:rPr>
      </w:pPr>
      <w:r w:rsidRPr="00917528">
        <w:rPr>
          <w:color w:val="000000" w:themeColor="text1"/>
        </w:rPr>
        <w:t>Специализированные магазины КФХ Степановой М.В. (ул. Фурманова,</w:t>
      </w:r>
      <w:r w:rsidR="00347D6E">
        <w:rPr>
          <w:color w:val="000000" w:themeColor="text1"/>
        </w:rPr>
        <w:t xml:space="preserve"> </w:t>
      </w:r>
      <w:r w:rsidRPr="00917528">
        <w:rPr>
          <w:color w:val="000000" w:themeColor="text1"/>
        </w:rPr>
        <w:t>17); «Рыбная гавань» (</w:t>
      </w:r>
      <w:r w:rsidR="00A54C82">
        <w:rPr>
          <w:color w:val="000000" w:themeColor="text1"/>
        </w:rPr>
        <w:t xml:space="preserve">ул. </w:t>
      </w:r>
      <w:r w:rsidRPr="00917528">
        <w:rPr>
          <w:color w:val="000000" w:themeColor="text1"/>
        </w:rPr>
        <w:t>Приборостроителей,</w:t>
      </w:r>
      <w:r w:rsidR="00A54C82">
        <w:rPr>
          <w:color w:val="000000" w:themeColor="text1"/>
        </w:rPr>
        <w:t xml:space="preserve"> </w:t>
      </w:r>
      <w:r w:rsidRPr="00917528">
        <w:rPr>
          <w:color w:val="000000" w:themeColor="text1"/>
        </w:rPr>
        <w:t>18).</w:t>
      </w:r>
    </w:p>
    <w:p w:rsidR="003E18B5" w:rsidRPr="00917528" w:rsidRDefault="00CA2579" w:rsidP="00F53640">
      <w:pPr>
        <w:ind w:firstLine="709"/>
        <w:jc w:val="both"/>
        <w:rPr>
          <w:color w:val="000000" w:themeColor="text1"/>
        </w:rPr>
      </w:pPr>
      <w:r>
        <w:rPr>
          <w:color w:val="000000" w:themeColor="text1"/>
        </w:rPr>
        <w:t>В</w:t>
      </w:r>
      <w:r w:rsidR="003E18B5" w:rsidRPr="00917528">
        <w:t xml:space="preserve"> продовольственном сегменте продолжают развиваться магазины среднего ценового сегмента, </w:t>
      </w:r>
      <w:proofErr w:type="spellStart"/>
      <w:r w:rsidR="003E18B5" w:rsidRPr="00917528">
        <w:t>дискаунтеры</w:t>
      </w:r>
      <w:proofErr w:type="spellEnd"/>
      <w:r w:rsidR="003E18B5" w:rsidRPr="00917528">
        <w:t>, магазины  фермерского направления.</w:t>
      </w:r>
    </w:p>
    <w:p w:rsidR="003E18B5" w:rsidRPr="00917528" w:rsidRDefault="009F0892" w:rsidP="00F53640">
      <w:pPr>
        <w:ind w:firstLine="709"/>
        <w:jc w:val="both"/>
        <w:rPr>
          <w:color w:val="000000" w:themeColor="text1"/>
        </w:rPr>
      </w:pPr>
      <w:r>
        <w:rPr>
          <w:color w:val="000000" w:themeColor="text1"/>
        </w:rPr>
        <w:t>На</w:t>
      </w:r>
      <w:r w:rsidR="003E18B5" w:rsidRPr="00917528">
        <w:rPr>
          <w:color w:val="000000" w:themeColor="text1"/>
        </w:rPr>
        <w:t xml:space="preserve"> предприятиях непродовольственной торговли в условиях введенных санкций были нарушены поставки импортных товаров, доля товаров европейских брэндов уменьшается, увеличиваются поставки товаров республики Беларусь, китайских и местных производителей.</w:t>
      </w:r>
    </w:p>
    <w:p w:rsidR="003E18B5" w:rsidRPr="00917528" w:rsidRDefault="00347D6E" w:rsidP="00F53640">
      <w:pPr>
        <w:ind w:firstLine="709"/>
        <w:jc w:val="both"/>
      </w:pPr>
      <w:r>
        <w:rPr>
          <w:color w:val="000000" w:themeColor="text1"/>
        </w:rPr>
        <w:t>По прогнозу</w:t>
      </w:r>
      <w:r w:rsidR="003E18B5" w:rsidRPr="00917528">
        <w:rPr>
          <w:color w:val="000000" w:themeColor="text1"/>
        </w:rPr>
        <w:t xml:space="preserve"> объемы продаж непродовольственной торговли </w:t>
      </w:r>
      <w:r>
        <w:rPr>
          <w:color w:val="000000" w:themeColor="text1"/>
        </w:rPr>
        <w:t xml:space="preserve">в 2022 году </w:t>
      </w:r>
      <w:r w:rsidR="003E18B5" w:rsidRPr="00917528">
        <w:rPr>
          <w:color w:val="000000" w:themeColor="text1"/>
        </w:rPr>
        <w:t>снизились на</w:t>
      </w:r>
      <w:r w:rsidR="00F250D5" w:rsidRPr="00F250D5">
        <w:rPr>
          <w:color w:val="000000" w:themeColor="text1"/>
        </w:rPr>
        <w:t xml:space="preserve">       </w:t>
      </w:r>
      <w:r>
        <w:rPr>
          <w:color w:val="000000" w:themeColor="text1"/>
        </w:rPr>
        <w:t>7</w:t>
      </w:r>
      <w:r w:rsidR="00F250D5" w:rsidRPr="00F250D5">
        <w:rPr>
          <w:color w:val="000000" w:themeColor="text1"/>
        </w:rPr>
        <w:t>-</w:t>
      </w:r>
      <w:r w:rsidR="003E18B5" w:rsidRPr="00917528">
        <w:rPr>
          <w:color w:val="000000" w:themeColor="text1"/>
        </w:rPr>
        <w:t>1</w:t>
      </w:r>
      <w:r>
        <w:rPr>
          <w:color w:val="000000" w:themeColor="text1"/>
        </w:rPr>
        <w:t>0</w:t>
      </w:r>
      <w:r w:rsidR="003E18B5" w:rsidRPr="00917528">
        <w:rPr>
          <w:color w:val="000000" w:themeColor="text1"/>
        </w:rPr>
        <w:t>% по сравнению с 2021 годом.</w:t>
      </w:r>
    </w:p>
    <w:p w:rsidR="003E18B5" w:rsidRPr="00917528" w:rsidRDefault="003E18B5" w:rsidP="00F53640">
      <w:pPr>
        <w:ind w:firstLine="709"/>
        <w:jc w:val="both"/>
        <w:rPr>
          <w:color w:val="000000" w:themeColor="text1"/>
        </w:rPr>
      </w:pPr>
      <w:r w:rsidRPr="00917528">
        <w:rPr>
          <w:color w:val="000000" w:themeColor="text1"/>
        </w:rPr>
        <w:t>По-прежнему востребованными остаются товары невысокого ценового сегмента «эконом класса», онлайн покупки.</w:t>
      </w:r>
    </w:p>
    <w:p w:rsidR="003E18B5" w:rsidRPr="00917528" w:rsidRDefault="003E18B5" w:rsidP="00F53640">
      <w:pPr>
        <w:spacing w:after="100"/>
        <w:ind w:firstLine="709"/>
        <w:jc w:val="both"/>
        <w:rPr>
          <w:color w:val="000000" w:themeColor="text1"/>
        </w:rPr>
      </w:pPr>
      <w:r w:rsidRPr="00917528">
        <w:rPr>
          <w:color w:val="000000" w:themeColor="text1"/>
        </w:rPr>
        <w:t>Фактическая обеспеченность населения города Рыбинска площадями торговых объектов продовольственной и непродовольственной торговли составляет 1</w:t>
      </w:r>
      <w:r w:rsidR="00A54C82">
        <w:rPr>
          <w:color w:val="000000" w:themeColor="text1"/>
        </w:rPr>
        <w:t xml:space="preserve"> </w:t>
      </w:r>
      <w:r w:rsidRPr="00917528">
        <w:rPr>
          <w:color w:val="000000" w:themeColor="text1"/>
        </w:rPr>
        <w:t>266 кв. м. н</w:t>
      </w:r>
      <w:r w:rsidR="00BF50C0">
        <w:rPr>
          <w:color w:val="000000" w:themeColor="text1"/>
        </w:rPr>
        <w:t>а 1 000 чел. (252,9</w:t>
      </w:r>
      <w:r w:rsidRPr="00917528">
        <w:rPr>
          <w:color w:val="000000" w:themeColor="text1"/>
        </w:rPr>
        <w:t>% от норматива минимальной обеспеченности).</w:t>
      </w:r>
    </w:p>
    <w:p w:rsidR="006C0C27" w:rsidRPr="00917528" w:rsidRDefault="00411C41" w:rsidP="00411C41">
      <w:pPr>
        <w:jc w:val="center"/>
        <w:rPr>
          <w:b/>
        </w:rPr>
      </w:pPr>
      <w:r w:rsidRPr="00917528">
        <w:rPr>
          <w:b/>
        </w:rPr>
        <w:t>Обеспеченность населения площадями торговых объектов</w:t>
      </w:r>
    </w:p>
    <w:tbl>
      <w:tblPr>
        <w:tblStyle w:val="aff"/>
        <w:tblW w:w="10206" w:type="dxa"/>
        <w:tblInd w:w="108" w:type="dxa"/>
        <w:tblLayout w:type="fixed"/>
        <w:tblLook w:val="04A0" w:firstRow="1" w:lastRow="0" w:firstColumn="1" w:lastColumn="0" w:noHBand="0" w:noVBand="1"/>
      </w:tblPr>
      <w:tblGrid>
        <w:gridCol w:w="3686"/>
        <w:gridCol w:w="1134"/>
        <w:gridCol w:w="1134"/>
        <w:gridCol w:w="1134"/>
        <w:gridCol w:w="1134"/>
        <w:gridCol w:w="1984"/>
      </w:tblGrid>
      <w:tr w:rsidR="00411C41" w:rsidRPr="00917528" w:rsidTr="002427F8">
        <w:trPr>
          <w:trHeight w:val="534"/>
        </w:trPr>
        <w:tc>
          <w:tcPr>
            <w:tcW w:w="3686" w:type="dxa"/>
            <w:vMerge w:val="restart"/>
            <w:tcBorders>
              <w:top w:val="single" w:sz="4" w:space="0" w:color="000000"/>
              <w:left w:val="single" w:sz="4" w:space="0" w:color="000000"/>
              <w:right w:val="single" w:sz="4" w:space="0" w:color="000000"/>
            </w:tcBorders>
            <w:shd w:val="clear" w:color="auto" w:fill="auto"/>
          </w:tcPr>
          <w:p w:rsidR="00411C41" w:rsidRDefault="00411C41" w:rsidP="008F6344">
            <w:pPr>
              <w:jc w:val="both"/>
            </w:pPr>
            <w:r w:rsidRPr="00917528">
              <w:t>Площадь </w:t>
            </w:r>
            <w:proofErr w:type="gramStart"/>
            <w:r w:rsidR="00EF3476">
              <w:t>с</w:t>
            </w:r>
            <w:r w:rsidRPr="00917528">
              <w:t>тационарных</w:t>
            </w:r>
            <w:proofErr w:type="gramEnd"/>
          </w:p>
          <w:p w:rsidR="00411C41" w:rsidRPr="00917528" w:rsidRDefault="00411C41" w:rsidP="00EF3476">
            <w:pPr>
              <w:jc w:val="both"/>
            </w:pPr>
            <w:r w:rsidRPr="00917528">
              <w:t> </w:t>
            </w:r>
            <w:r w:rsidR="00EF3476" w:rsidRPr="00917528">
              <w:t>О</w:t>
            </w:r>
            <w:r w:rsidRPr="00917528">
              <w:t>бъектов</w:t>
            </w:r>
            <w:r w:rsidR="00EF3476">
              <w:t xml:space="preserve"> </w:t>
            </w:r>
            <w:r w:rsidRPr="00917528">
              <w:t>на 1000 жит</w:t>
            </w:r>
            <w:r>
              <w:t>елей</w:t>
            </w:r>
          </w:p>
        </w:tc>
        <w:tc>
          <w:tcPr>
            <w:tcW w:w="6520" w:type="dxa"/>
            <w:gridSpan w:val="5"/>
            <w:tcBorders>
              <w:top w:val="single" w:sz="4" w:space="0" w:color="000000"/>
              <w:left w:val="single" w:sz="4" w:space="0" w:color="000000"/>
              <w:right w:val="single" w:sz="4" w:space="0" w:color="000000"/>
            </w:tcBorders>
            <w:shd w:val="clear" w:color="auto" w:fill="auto"/>
          </w:tcPr>
          <w:p w:rsidR="00411C41" w:rsidRPr="00917528" w:rsidRDefault="00411C41" w:rsidP="00411C41">
            <w:pPr>
              <w:ind w:firstLine="426"/>
              <w:jc w:val="both"/>
            </w:pPr>
            <w:r w:rsidRPr="00917528">
              <w:t>Фактическая обеспеченность населения площадью торговых объектов (</w:t>
            </w:r>
            <w:proofErr w:type="spellStart"/>
            <w:r w:rsidRPr="00917528">
              <w:t>кв.м</w:t>
            </w:r>
            <w:proofErr w:type="spellEnd"/>
            <w:r w:rsidRPr="00917528">
              <w:t>.) на 1</w:t>
            </w:r>
            <w:r>
              <w:t xml:space="preserve"> </w:t>
            </w:r>
            <w:r w:rsidRPr="00917528">
              <w:t>000 жителей</w:t>
            </w:r>
          </w:p>
        </w:tc>
      </w:tr>
      <w:tr w:rsidR="00411C41" w:rsidRPr="00917528" w:rsidTr="002427F8">
        <w:trPr>
          <w:trHeight w:val="473"/>
        </w:trPr>
        <w:tc>
          <w:tcPr>
            <w:tcW w:w="3686" w:type="dxa"/>
            <w:vMerge/>
            <w:tcBorders>
              <w:left w:val="single" w:sz="4" w:space="0" w:color="000000"/>
              <w:right w:val="single" w:sz="4" w:space="0" w:color="000000"/>
            </w:tcBorders>
            <w:shd w:val="clear" w:color="auto" w:fill="auto"/>
          </w:tcPr>
          <w:p w:rsidR="00411C41" w:rsidRPr="00917528" w:rsidRDefault="00411C41" w:rsidP="008F6344">
            <w:pPr>
              <w:jc w:val="both"/>
            </w:pPr>
          </w:p>
        </w:tc>
        <w:tc>
          <w:tcPr>
            <w:tcW w:w="1134" w:type="dxa"/>
            <w:tcBorders>
              <w:top w:val="single" w:sz="4" w:space="0" w:color="000000"/>
              <w:left w:val="single" w:sz="4" w:space="0" w:color="000000"/>
              <w:right w:val="single" w:sz="4" w:space="0" w:color="000000"/>
            </w:tcBorders>
            <w:shd w:val="clear" w:color="auto" w:fill="auto"/>
          </w:tcPr>
          <w:p w:rsidR="00411C41" w:rsidRDefault="00411C41" w:rsidP="00EF3476">
            <w:pPr>
              <w:ind w:firstLine="426"/>
              <w:jc w:val="right"/>
            </w:pPr>
            <w:r w:rsidRPr="00917528">
              <w:t>2019</w:t>
            </w:r>
          </w:p>
          <w:p w:rsidR="00411C41" w:rsidRPr="00917528" w:rsidRDefault="00411C41" w:rsidP="00EF3476">
            <w:pPr>
              <w:ind w:firstLine="426"/>
              <w:jc w:val="right"/>
            </w:pPr>
            <w:r>
              <w:t>факт</w:t>
            </w:r>
          </w:p>
        </w:tc>
        <w:tc>
          <w:tcPr>
            <w:tcW w:w="1134" w:type="dxa"/>
            <w:tcBorders>
              <w:top w:val="single" w:sz="4" w:space="0" w:color="000000"/>
              <w:left w:val="single" w:sz="4" w:space="0" w:color="000000"/>
              <w:right w:val="single" w:sz="4" w:space="0" w:color="000000"/>
            </w:tcBorders>
            <w:shd w:val="clear" w:color="auto" w:fill="auto"/>
          </w:tcPr>
          <w:p w:rsidR="00411C41" w:rsidRDefault="00411C41" w:rsidP="00EF3476">
            <w:pPr>
              <w:ind w:firstLine="426"/>
              <w:jc w:val="right"/>
            </w:pPr>
            <w:r w:rsidRPr="00917528">
              <w:t>2020</w:t>
            </w:r>
          </w:p>
          <w:p w:rsidR="00411C41" w:rsidRPr="00917528" w:rsidRDefault="00411C41" w:rsidP="00EF3476">
            <w:pPr>
              <w:ind w:firstLine="426"/>
              <w:jc w:val="right"/>
            </w:pPr>
            <w:r>
              <w:t>факт</w:t>
            </w:r>
          </w:p>
        </w:tc>
        <w:tc>
          <w:tcPr>
            <w:tcW w:w="1134" w:type="dxa"/>
            <w:tcBorders>
              <w:top w:val="single" w:sz="4" w:space="0" w:color="000000"/>
              <w:left w:val="single" w:sz="4" w:space="0" w:color="000000"/>
              <w:right w:val="single" w:sz="4" w:space="0" w:color="000000"/>
            </w:tcBorders>
            <w:shd w:val="clear" w:color="auto" w:fill="auto"/>
          </w:tcPr>
          <w:p w:rsidR="00411C41" w:rsidRDefault="00411C41" w:rsidP="00EF3476">
            <w:pPr>
              <w:ind w:firstLine="426"/>
              <w:jc w:val="right"/>
            </w:pPr>
            <w:r w:rsidRPr="00917528">
              <w:t>2021</w:t>
            </w:r>
          </w:p>
          <w:p w:rsidR="00411C41" w:rsidRPr="00917528" w:rsidRDefault="00411C41" w:rsidP="00EF3476">
            <w:pPr>
              <w:ind w:firstLine="426"/>
              <w:jc w:val="right"/>
            </w:pPr>
            <w:r>
              <w:t>факт</w:t>
            </w:r>
          </w:p>
        </w:tc>
        <w:tc>
          <w:tcPr>
            <w:tcW w:w="1134" w:type="dxa"/>
            <w:tcBorders>
              <w:top w:val="single" w:sz="4" w:space="0" w:color="000000"/>
              <w:left w:val="single" w:sz="4" w:space="0" w:color="000000"/>
              <w:right w:val="single" w:sz="4" w:space="0" w:color="000000"/>
            </w:tcBorders>
            <w:shd w:val="clear" w:color="auto" w:fill="auto"/>
          </w:tcPr>
          <w:p w:rsidR="00411C41" w:rsidRDefault="00411C41" w:rsidP="00EF3476">
            <w:pPr>
              <w:ind w:firstLine="426"/>
              <w:jc w:val="right"/>
            </w:pPr>
            <w:r w:rsidRPr="00917528">
              <w:t>2022</w:t>
            </w:r>
          </w:p>
          <w:p w:rsidR="00411C41" w:rsidRPr="00917528" w:rsidRDefault="00411C41" w:rsidP="00EF3476">
            <w:pPr>
              <w:ind w:firstLine="426"/>
              <w:jc w:val="right"/>
            </w:pPr>
            <w:r>
              <w:t>факт</w:t>
            </w:r>
          </w:p>
        </w:tc>
        <w:tc>
          <w:tcPr>
            <w:tcW w:w="1984" w:type="dxa"/>
            <w:tcBorders>
              <w:top w:val="single" w:sz="4" w:space="0" w:color="000000"/>
              <w:left w:val="single" w:sz="4" w:space="0" w:color="000000"/>
              <w:right w:val="single" w:sz="4" w:space="0" w:color="000000"/>
            </w:tcBorders>
            <w:shd w:val="clear" w:color="auto" w:fill="auto"/>
          </w:tcPr>
          <w:p w:rsidR="00411C41" w:rsidRPr="00917528" w:rsidRDefault="00411C41" w:rsidP="00EF3476">
            <w:pPr>
              <w:ind w:firstLine="426"/>
              <w:jc w:val="center"/>
            </w:pPr>
            <w:r w:rsidRPr="00917528">
              <w:t>выполнение</w:t>
            </w:r>
          </w:p>
          <w:p w:rsidR="00411C41" w:rsidRPr="00917528" w:rsidRDefault="00411C41" w:rsidP="00EF3476">
            <w:pPr>
              <w:ind w:firstLine="426"/>
              <w:jc w:val="center"/>
            </w:pPr>
            <w:r w:rsidRPr="00917528">
              <w:t>норматива</w:t>
            </w:r>
            <w:r>
              <w:t>,</w:t>
            </w:r>
            <w:r w:rsidRPr="00917528">
              <w:t>%</w:t>
            </w:r>
          </w:p>
        </w:tc>
      </w:tr>
      <w:tr w:rsidR="00411C41" w:rsidRPr="00917528" w:rsidTr="002427F8">
        <w:trPr>
          <w:trHeight w:val="495"/>
        </w:trPr>
        <w:tc>
          <w:tcPr>
            <w:tcW w:w="3686" w:type="dxa"/>
            <w:vMerge w:val="restart"/>
            <w:tcBorders>
              <w:top w:val="single" w:sz="4" w:space="0" w:color="000000"/>
              <w:left w:val="single" w:sz="4" w:space="0" w:color="000000"/>
              <w:right w:val="single" w:sz="4" w:space="0" w:color="000000"/>
            </w:tcBorders>
            <w:shd w:val="clear" w:color="auto" w:fill="auto"/>
            <w:hideMark/>
          </w:tcPr>
          <w:p w:rsidR="00411C41" w:rsidRDefault="00411C41" w:rsidP="008F6344">
            <w:pPr>
              <w:jc w:val="both"/>
            </w:pPr>
            <w:r>
              <w:t>Торговля с</w:t>
            </w:r>
            <w:r w:rsidRPr="00917528">
              <w:t>уммарно:</w:t>
            </w:r>
            <w:r>
              <w:t xml:space="preserve"> </w:t>
            </w:r>
          </w:p>
          <w:p w:rsidR="00411C41" w:rsidRPr="00917528" w:rsidRDefault="00411C41" w:rsidP="008F6344">
            <w:pPr>
              <w:jc w:val="both"/>
            </w:pPr>
            <w:r w:rsidRPr="00917528">
              <w:t>в том числе</w:t>
            </w:r>
          </w:p>
          <w:p w:rsidR="00411C41" w:rsidRPr="00917528" w:rsidRDefault="00411C41" w:rsidP="008F6344">
            <w:pPr>
              <w:jc w:val="both"/>
            </w:pPr>
            <w:r w:rsidRPr="00917528">
              <w:t xml:space="preserve">Продовольственная </w:t>
            </w:r>
          </w:p>
          <w:p w:rsidR="00411C41" w:rsidRPr="00917528" w:rsidRDefault="00411C41" w:rsidP="00EF3476">
            <w:pPr>
              <w:jc w:val="both"/>
            </w:pPr>
            <w:r w:rsidRPr="00917528">
              <w:t xml:space="preserve">Непродовольственная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1C41" w:rsidRPr="00917528" w:rsidRDefault="00411C41" w:rsidP="00EF3476">
            <w:pPr>
              <w:jc w:val="right"/>
            </w:pPr>
            <w:r w:rsidRPr="00917528">
              <w:t>1122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1C41" w:rsidRPr="00917528" w:rsidRDefault="00411C41" w:rsidP="00EF3476">
            <w:pPr>
              <w:jc w:val="right"/>
            </w:pPr>
            <w:r w:rsidRPr="00917528">
              <w:t>1171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1C41" w:rsidRPr="00917528" w:rsidRDefault="00411C41" w:rsidP="00EF3476">
            <w:pPr>
              <w:jc w:val="right"/>
            </w:pPr>
            <w:r w:rsidRPr="00917528">
              <w:t>1230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1C41" w:rsidRPr="00917528" w:rsidRDefault="00411C41" w:rsidP="00EF3476">
            <w:pPr>
              <w:jc w:val="right"/>
            </w:pPr>
            <w:r w:rsidRPr="00917528">
              <w:t>1266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11C41" w:rsidRPr="00917528" w:rsidRDefault="00411C41" w:rsidP="00EF3476">
            <w:pPr>
              <w:jc w:val="right"/>
            </w:pPr>
            <w:r w:rsidRPr="00917528">
              <w:t>252,9</w:t>
            </w:r>
          </w:p>
        </w:tc>
      </w:tr>
      <w:tr w:rsidR="00411C41" w:rsidRPr="00917528" w:rsidTr="002427F8">
        <w:trPr>
          <w:trHeight w:val="329"/>
        </w:trPr>
        <w:tc>
          <w:tcPr>
            <w:tcW w:w="3686" w:type="dxa"/>
            <w:vMerge/>
            <w:tcBorders>
              <w:left w:val="single" w:sz="4" w:space="0" w:color="000000"/>
              <w:right w:val="single" w:sz="4" w:space="0" w:color="000000"/>
            </w:tcBorders>
            <w:shd w:val="clear" w:color="auto" w:fill="auto"/>
            <w:hideMark/>
          </w:tcPr>
          <w:p w:rsidR="00411C41" w:rsidRPr="00917528" w:rsidRDefault="00411C41" w:rsidP="008F6344">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1C41" w:rsidRPr="00917528" w:rsidRDefault="00411C41" w:rsidP="00EF3476">
            <w:pPr>
              <w:jc w:val="right"/>
            </w:pPr>
            <w:r w:rsidRPr="00917528">
              <w:t>391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1C41" w:rsidRPr="00917528" w:rsidRDefault="00411C41" w:rsidP="00EF3476">
            <w:pPr>
              <w:jc w:val="right"/>
            </w:pPr>
            <w:r w:rsidRPr="00917528">
              <w:t>418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1C41" w:rsidRPr="00917528" w:rsidRDefault="00411C41" w:rsidP="00EF3476">
            <w:pPr>
              <w:jc w:val="right"/>
            </w:pPr>
            <w:r w:rsidRPr="00917528">
              <w:t>449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1C41" w:rsidRPr="00917528" w:rsidRDefault="00411C41" w:rsidP="00EF3476">
            <w:pPr>
              <w:jc w:val="right"/>
            </w:pPr>
            <w:r w:rsidRPr="00917528">
              <w:t>473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11C41" w:rsidRPr="00917528" w:rsidRDefault="00411C41" w:rsidP="00EF3476">
            <w:pPr>
              <w:jc w:val="right"/>
            </w:pPr>
            <w:r w:rsidRPr="00917528">
              <w:t>267,5</w:t>
            </w:r>
          </w:p>
        </w:tc>
      </w:tr>
      <w:tr w:rsidR="00411C41" w:rsidRPr="00917528" w:rsidTr="002427F8">
        <w:trPr>
          <w:trHeight w:val="351"/>
        </w:trPr>
        <w:tc>
          <w:tcPr>
            <w:tcW w:w="3686" w:type="dxa"/>
            <w:vMerge/>
            <w:tcBorders>
              <w:left w:val="single" w:sz="4" w:space="0" w:color="000000"/>
              <w:bottom w:val="single" w:sz="4" w:space="0" w:color="000000"/>
              <w:right w:val="single" w:sz="4" w:space="0" w:color="000000"/>
            </w:tcBorders>
            <w:shd w:val="clear" w:color="auto" w:fill="auto"/>
            <w:hideMark/>
          </w:tcPr>
          <w:p w:rsidR="00411C41" w:rsidRPr="00917528" w:rsidRDefault="00411C41" w:rsidP="008F6344">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1C41" w:rsidRPr="00917528" w:rsidRDefault="00411C41" w:rsidP="00EF3476">
            <w:pPr>
              <w:jc w:val="right"/>
            </w:pPr>
            <w:r w:rsidRPr="00917528">
              <w:t>731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1C41" w:rsidRPr="00917528" w:rsidRDefault="00411C41" w:rsidP="00EF3476">
            <w:pPr>
              <w:jc w:val="right"/>
            </w:pPr>
            <w:r w:rsidRPr="00917528">
              <w:t>753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1C41" w:rsidRPr="00917528" w:rsidRDefault="00411C41" w:rsidP="00EF3476">
            <w:pPr>
              <w:jc w:val="right"/>
            </w:pPr>
            <w:r w:rsidRPr="00917528">
              <w:t>781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1C41" w:rsidRPr="00917528" w:rsidRDefault="00411C41" w:rsidP="00EF3476">
            <w:pPr>
              <w:jc w:val="right"/>
            </w:pPr>
            <w:r w:rsidRPr="00917528">
              <w:t>793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11C41" w:rsidRPr="00917528" w:rsidRDefault="00411C41" w:rsidP="00EF3476">
            <w:pPr>
              <w:jc w:val="right"/>
            </w:pPr>
            <w:r w:rsidRPr="00917528">
              <w:t>244,8</w:t>
            </w:r>
          </w:p>
        </w:tc>
      </w:tr>
    </w:tbl>
    <w:p w:rsidR="00411C41" w:rsidRPr="00BC14F3" w:rsidRDefault="00411C41" w:rsidP="002E1E7E">
      <w:pPr>
        <w:ind w:firstLine="709"/>
        <w:jc w:val="both"/>
        <w:rPr>
          <w:sz w:val="20"/>
          <w:szCs w:val="20"/>
        </w:rPr>
      </w:pPr>
      <w:proofErr w:type="gramStart"/>
      <w:r w:rsidRPr="00BC14F3">
        <w:rPr>
          <w:sz w:val="20"/>
          <w:szCs w:val="20"/>
        </w:rPr>
        <w:t>*Нормативы минимальной обеспеченности населения площадью торговых объектов города Рыбинска утверждены постановлением Правительства Ярославской области от 30.11.2016 № 1259-п "Об утверждении нормативов минимальной обеспеченности населения Ярославской области площадью торговых объектов и признании утратившим силу Постановления Правительства Ярославской области от 31.01.2011 N 39-</w:t>
      </w:r>
      <w:r w:rsidR="00A54C82" w:rsidRPr="00BC14F3">
        <w:rPr>
          <w:sz w:val="20"/>
          <w:szCs w:val="20"/>
        </w:rPr>
        <w:t>п</w:t>
      </w:r>
      <w:r w:rsidRPr="00BC14F3">
        <w:rPr>
          <w:sz w:val="20"/>
          <w:szCs w:val="20"/>
        </w:rPr>
        <w:t>" (в ред. от 07.07.2020 № 569-п):</w:t>
      </w:r>
      <w:proofErr w:type="gramEnd"/>
    </w:p>
    <w:p w:rsidR="00411C41" w:rsidRPr="00BC14F3" w:rsidRDefault="00411C41" w:rsidP="002E1E7E">
      <w:pPr>
        <w:ind w:firstLine="709"/>
        <w:jc w:val="both"/>
        <w:rPr>
          <w:sz w:val="20"/>
          <w:szCs w:val="20"/>
        </w:rPr>
      </w:pPr>
      <w:r w:rsidRPr="00BC14F3">
        <w:rPr>
          <w:sz w:val="20"/>
          <w:szCs w:val="20"/>
        </w:rPr>
        <w:t>продовольственные товары</w:t>
      </w:r>
      <w:r w:rsidR="00A54C82" w:rsidRPr="00BC14F3">
        <w:rPr>
          <w:sz w:val="20"/>
          <w:szCs w:val="20"/>
        </w:rPr>
        <w:t xml:space="preserve"> </w:t>
      </w:r>
      <w:r w:rsidRPr="00BC14F3">
        <w:rPr>
          <w:sz w:val="20"/>
          <w:szCs w:val="20"/>
        </w:rPr>
        <w:t xml:space="preserve">- 177 </w:t>
      </w:r>
      <w:proofErr w:type="spellStart"/>
      <w:r w:rsidRPr="00BC14F3">
        <w:rPr>
          <w:sz w:val="20"/>
          <w:szCs w:val="20"/>
        </w:rPr>
        <w:t>кв.м</w:t>
      </w:r>
      <w:proofErr w:type="gramStart"/>
      <w:r w:rsidRPr="00BC14F3">
        <w:rPr>
          <w:sz w:val="20"/>
          <w:szCs w:val="20"/>
        </w:rPr>
        <w:t>.н</w:t>
      </w:r>
      <w:proofErr w:type="gramEnd"/>
      <w:r w:rsidRPr="00BC14F3">
        <w:rPr>
          <w:sz w:val="20"/>
          <w:szCs w:val="20"/>
        </w:rPr>
        <w:t>а</w:t>
      </w:r>
      <w:proofErr w:type="spellEnd"/>
      <w:r w:rsidRPr="00BC14F3">
        <w:rPr>
          <w:sz w:val="20"/>
          <w:szCs w:val="20"/>
        </w:rPr>
        <w:t xml:space="preserve"> 1000 жителей</w:t>
      </w:r>
    </w:p>
    <w:p w:rsidR="00411C41" w:rsidRPr="00BC14F3" w:rsidRDefault="00411C41" w:rsidP="002E1E7E">
      <w:pPr>
        <w:ind w:firstLine="709"/>
        <w:jc w:val="both"/>
        <w:rPr>
          <w:sz w:val="20"/>
          <w:szCs w:val="20"/>
        </w:rPr>
      </w:pPr>
      <w:r w:rsidRPr="00BC14F3">
        <w:rPr>
          <w:sz w:val="20"/>
          <w:szCs w:val="20"/>
        </w:rPr>
        <w:t xml:space="preserve">непродовольственные товары - 324 </w:t>
      </w:r>
      <w:proofErr w:type="spellStart"/>
      <w:r w:rsidRPr="00BC14F3">
        <w:rPr>
          <w:sz w:val="20"/>
          <w:szCs w:val="20"/>
        </w:rPr>
        <w:t>кв.м</w:t>
      </w:r>
      <w:proofErr w:type="spellEnd"/>
      <w:r w:rsidRPr="00BC14F3">
        <w:rPr>
          <w:sz w:val="20"/>
          <w:szCs w:val="20"/>
        </w:rPr>
        <w:t>. на 1000 жителей</w:t>
      </w:r>
    </w:p>
    <w:p w:rsidR="00411C41" w:rsidRPr="00BC14F3" w:rsidRDefault="00411C41" w:rsidP="002E1E7E">
      <w:pPr>
        <w:ind w:firstLine="709"/>
        <w:jc w:val="both"/>
        <w:rPr>
          <w:sz w:val="20"/>
          <w:szCs w:val="20"/>
        </w:rPr>
      </w:pPr>
      <w:r w:rsidRPr="00BC14F3">
        <w:rPr>
          <w:sz w:val="20"/>
          <w:szCs w:val="20"/>
        </w:rPr>
        <w:t>** Численность населения г. Рыбинска 176,6 тыс. чел.</w:t>
      </w:r>
    </w:p>
    <w:p w:rsidR="00DF4C24" w:rsidRPr="00917528" w:rsidRDefault="006922C3" w:rsidP="002E1E7E">
      <w:pPr>
        <w:ind w:firstLine="709"/>
        <w:jc w:val="both"/>
        <w:rPr>
          <w:color w:val="000000" w:themeColor="text1"/>
        </w:rPr>
      </w:pPr>
      <w:r w:rsidRPr="001B2694">
        <w:rPr>
          <w:b/>
        </w:rPr>
        <w:t>На 01.01.202</w:t>
      </w:r>
      <w:r w:rsidR="00DF4C24">
        <w:rPr>
          <w:b/>
        </w:rPr>
        <w:t>3</w:t>
      </w:r>
      <w:r>
        <w:rPr>
          <w:b/>
        </w:rPr>
        <w:t xml:space="preserve"> </w:t>
      </w:r>
      <w:r w:rsidRPr="001B2694">
        <w:rPr>
          <w:b/>
        </w:rPr>
        <w:t>сеть общественного питания города</w:t>
      </w:r>
      <w:r w:rsidRPr="001B2694">
        <w:t xml:space="preserve"> </w:t>
      </w:r>
      <w:r w:rsidR="00DF4C24" w:rsidRPr="00917528">
        <w:rPr>
          <w:color w:val="000000" w:themeColor="text1"/>
        </w:rPr>
        <w:t xml:space="preserve">представлена 274 объектами, из них 13 ресторанов; 81 кафе; 9 баров; 16 общедоступных столовых; 24 столовых на предприятиях; 45 столовых при образовательных учреждениях; 64 закусочных, буфетов, кофеен, кафетериев; 22 нестационарных объекта общественного питания без зала обслуживания. </w:t>
      </w:r>
    </w:p>
    <w:p w:rsidR="00DF4C24" w:rsidRPr="00917528" w:rsidRDefault="00DF4C24" w:rsidP="00C155F7">
      <w:pPr>
        <w:ind w:firstLine="709"/>
        <w:jc w:val="both"/>
        <w:rPr>
          <w:color w:val="000000" w:themeColor="text1"/>
        </w:rPr>
      </w:pPr>
      <w:r w:rsidRPr="00917528">
        <w:rPr>
          <w:color w:val="000000" w:themeColor="text1"/>
        </w:rPr>
        <w:t xml:space="preserve">Общее число посадочных мест </w:t>
      </w:r>
      <w:r w:rsidR="002E1E7E">
        <w:rPr>
          <w:color w:val="000000" w:themeColor="text1"/>
        </w:rPr>
        <w:t>–</w:t>
      </w:r>
      <w:r w:rsidRPr="00917528">
        <w:rPr>
          <w:color w:val="000000" w:themeColor="text1"/>
        </w:rPr>
        <w:t xml:space="preserve"> 15</w:t>
      </w:r>
      <w:r w:rsidR="002E1E7E">
        <w:rPr>
          <w:color w:val="000000" w:themeColor="text1"/>
        </w:rPr>
        <w:t xml:space="preserve"> </w:t>
      </w:r>
      <w:r w:rsidRPr="00917528">
        <w:rPr>
          <w:color w:val="000000" w:themeColor="text1"/>
        </w:rPr>
        <w:t xml:space="preserve">704 ед., из них в общедоступных предприятиях </w:t>
      </w:r>
      <w:r w:rsidR="00916A65">
        <w:rPr>
          <w:color w:val="000000" w:themeColor="text1"/>
        </w:rPr>
        <w:t xml:space="preserve">–           </w:t>
      </w:r>
      <w:r w:rsidRPr="00917528">
        <w:rPr>
          <w:color w:val="000000" w:themeColor="text1"/>
        </w:rPr>
        <w:t>7</w:t>
      </w:r>
      <w:r w:rsidR="002E1E7E">
        <w:rPr>
          <w:color w:val="000000" w:themeColor="text1"/>
        </w:rPr>
        <w:t xml:space="preserve"> </w:t>
      </w:r>
      <w:r w:rsidRPr="00917528">
        <w:rPr>
          <w:color w:val="000000" w:themeColor="text1"/>
        </w:rPr>
        <w:t>425</w:t>
      </w:r>
      <w:r w:rsidR="0040105E">
        <w:rPr>
          <w:color w:val="000000" w:themeColor="text1"/>
        </w:rPr>
        <w:t xml:space="preserve"> </w:t>
      </w:r>
      <w:r w:rsidR="002E1E7E">
        <w:rPr>
          <w:color w:val="000000" w:themeColor="text1"/>
        </w:rPr>
        <w:t>ед.</w:t>
      </w:r>
    </w:p>
    <w:p w:rsidR="00DF4C24" w:rsidRDefault="00DF4C24" w:rsidP="002E1E7E">
      <w:pPr>
        <w:spacing w:after="100"/>
        <w:ind w:firstLine="709"/>
        <w:jc w:val="both"/>
      </w:pPr>
      <w:r w:rsidRPr="00917528">
        <w:rPr>
          <w:color w:val="000000" w:themeColor="text1"/>
        </w:rPr>
        <w:t xml:space="preserve">За 2022 год открыто 4 объекта общественного питания на 62 </w:t>
      </w:r>
      <w:proofErr w:type="gramStart"/>
      <w:r w:rsidRPr="00917528">
        <w:rPr>
          <w:color w:val="000000" w:themeColor="text1"/>
        </w:rPr>
        <w:t>посадочных</w:t>
      </w:r>
      <w:proofErr w:type="gramEnd"/>
      <w:r w:rsidRPr="00917528">
        <w:rPr>
          <w:color w:val="000000" w:themeColor="text1"/>
        </w:rPr>
        <w:t xml:space="preserve"> места. </w:t>
      </w:r>
      <w:r w:rsidRPr="00917528">
        <w:t>Развитие сети общественного питания идет, в основном, за счет открытия предприятий быстрого питания малых форматов (от 10 до 40 посадочных мест), а также</w:t>
      </w:r>
      <w:r w:rsidR="0069465D">
        <w:t xml:space="preserve"> </w:t>
      </w:r>
      <w:r w:rsidRPr="00917528">
        <w:t>работающих «на вынос».</w:t>
      </w:r>
    </w:p>
    <w:p w:rsidR="00DF4C24" w:rsidRDefault="00DF4C24" w:rsidP="00CA2579">
      <w:pPr>
        <w:ind w:firstLine="708"/>
        <w:jc w:val="both"/>
        <w:rPr>
          <w:b/>
        </w:rPr>
      </w:pPr>
      <w:r w:rsidRPr="00917528">
        <w:rPr>
          <w:b/>
        </w:rPr>
        <w:lastRenderedPageBreak/>
        <w:t>Обеспеченность населения посадочными местами на предприятиях общественного питания</w:t>
      </w:r>
    </w:p>
    <w:p w:rsidR="00CA2579" w:rsidRPr="00917528" w:rsidRDefault="00CA2579" w:rsidP="00CA2579">
      <w:pPr>
        <w:ind w:firstLine="708"/>
        <w:jc w:val="both"/>
        <w:rPr>
          <w:b/>
        </w:rPr>
      </w:pPr>
      <w:r w:rsidRPr="00917528">
        <w:t xml:space="preserve">Общее количество посадочных мест в общедоступной сети предприятий </w:t>
      </w:r>
      <w:r>
        <w:t xml:space="preserve">общественного питания составляет 7 425 </w:t>
      </w:r>
      <w:r w:rsidRPr="00917528">
        <w:t>ед.</w:t>
      </w:r>
      <w:r>
        <w:t xml:space="preserve"> </w:t>
      </w:r>
      <w:r w:rsidRPr="00917528">
        <w:t>Обеспеченность населения посадочными местами предприятий общественного питания, ед. на 1</w:t>
      </w:r>
      <w:r>
        <w:t xml:space="preserve"> </w:t>
      </w:r>
      <w:r w:rsidRPr="00917528">
        <w:t>000 чел.</w:t>
      </w:r>
      <w:r>
        <w:t xml:space="preserve"> – норматив по Рыбинску 40 ед.*, фактический показатель 42 ед., выполнение нормативы 105%.</w:t>
      </w:r>
    </w:p>
    <w:p w:rsidR="00DF4C24" w:rsidRPr="004431EF" w:rsidRDefault="00DF4C24" w:rsidP="002E1E7E">
      <w:pPr>
        <w:ind w:firstLine="709"/>
        <w:jc w:val="both"/>
      </w:pPr>
      <w:r w:rsidRPr="004431EF">
        <w:t>* Норматив расчета потребности в посадочных местах 40 мест на 1 тыс. чел. (СНиП 2.07.01-89, ред. от 31.05.2022).</w:t>
      </w:r>
      <w:r w:rsidR="00CA2579">
        <w:t xml:space="preserve"> </w:t>
      </w:r>
      <w:r w:rsidRPr="004431EF">
        <w:t xml:space="preserve">** Численность населения г. Рыбинска 176,6 тыс. чел. </w:t>
      </w:r>
    </w:p>
    <w:p w:rsidR="006922C3" w:rsidRDefault="006922C3" w:rsidP="002E1E7E">
      <w:pPr>
        <w:spacing w:before="100" w:after="100"/>
        <w:ind w:firstLine="709"/>
        <w:jc w:val="both"/>
        <w:rPr>
          <w:b/>
          <w:noProof/>
        </w:rPr>
      </w:pPr>
      <w:r w:rsidRPr="00627629">
        <w:rPr>
          <w:b/>
          <w:bCs/>
        </w:rPr>
        <w:t>Инфраструктура се</w:t>
      </w:r>
      <w:r w:rsidR="00CD07AB">
        <w:rPr>
          <w:b/>
          <w:bCs/>
        </w:rPr>
        <w:t>ти общественного питания по количеству</w:t>
      </w:r>
      <w:r w:rsidRPr="00627629">
        <w:rPr>
          <w:b/>
          <w:bCs/>
        </w:rPr>
        <w:t xml:space="preserve"> объектов, ед.</w:t>
      </w:r>
      <w:r w:rsidRPr="00627629">
        <w:rPr>
          <w:b/>
          <w:noProof/>
        </w:rPr>
        <w:t xml:space="preserve"> </w:t>
      </w:r>
    </w:p>
    <w:p w:rsidR="000860F2" w:rsidRDefault="000860F2" w:rsidP="006922C3">
      <w:pPr>
        <w:ind w:firstLine="708"/>
        <w:jc w:val="center"/>
        <w:rPr>
          <w:b/>
        </w:rPr>
      </w:pPr>
      <w:r w:rsidRPr="000860F2">
        <w:rPr>
          <w:b/>
          <w:noProof/>
        </w:rPr>
        <w:drawing>
          <wp:inline distT="0" distB="0" distL="0" distR="0" wp14:anchorId="775EBD31" wp14:editId="088D09A0">
            <wp:extent cx="6134100" cy="2695575"/>
            <wp:effectExtent l="0" t="0" r="0" b="0"/>
            <wp:docPr id="3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6584" w:rsidRPr="00917528" w:rsidRDefault="00FC6584" w:rsidP="002E1E7E">
      <w:pPr>
        <w:spacing w:before="100"/>
        <w:ind w:firstLine="709"/>
        <w:jc w:val="both"/>
      </w:pPr>
      <w:r w:rsidRPr="00917528">
        <w:rPr>
          <w:b/>
        </w:rPr>
        <w:t xml:space="preserve">Организация ярмарок </w:t>
      </w:r>
    </w:p>
    <w:p w:rsidR="00FC6584" w:rsidRPr="00F250D5" w:rsidRDefault="00FC6584" w:rsidP="002E1E7E">
      <w:pPr>
        <w:ind w:firstLine="709"/>
        <w:jc w:val="both"/>
      </w:pPr>
      <w:r w:rsidRPr="00F250D5">
        <w:t>За 2022 год организовано 63 ярмарки</w:t>
      </w:r>
      <w:r w:rsidR="00601747" w:rsidRPr="00F250D5">
        <w:t xml:space="preserve">, в </w:t>
      </w:r>
      <w:proofErr w:type="spellStart"/>
      <w:r w:rsidR="00601747" w:rsidRPr="00F250D5">
        <w:t>т.ч</w:t>
      </w:r>
      <w:proofErr w:type="spellEnd"/>
      <w:r w:rsidR="00601747" w:rsidRPr="00F250D5">
        <w:t xml:space="preserve">. </w:t>
      </w:r>
      <w:r w:rsidRPr="00F250D5">
        <w:t>тематических – 15; сельскохозяйственных – 13; универсальных – 28;</w:t>
      </w:r>
      <w:r w:rsidR="00601747" w:rsidRPr="00F250D5">
        <w:t xml:space="preserve"> </w:t>
      </w:r>
      <w:r w:rsidRPr="00F250D5">
        <w:t>в рамках городских мероприятий – 7.</w:t>
      </w:r>
    </w:p>
    <w:p w:rsidR="00FC6584" w:rsidRPr="00F250D5" w:rsidRDefault="00FC6584" w:rsidP="002E1E7E">
      <w:pPr>
        <w:ind w:firstLine="709"/>
        <w:jc w:val="both"/>
      </w:pPr>
      <w:r w:rsidRPr="00F250D5">
        <w:t xml:space="preserve">С мая по август </w:t>
      </w:r>
      <w:r w:rsidR="00601747" w:rsidRPr="00F250D5">
        <w:t>2023</w:t>
      </w:r>
      <w:r w:rsidR="005B0FB2" w:rsidRPr="00F250D5">
        <w:t xml:space="preserve"> </w:t>
      </w:r>
      <w:proofErr w:type="gramStart"/>
      <w:r w:rsidRPr="00F250D5">
        <w:t>в</w:t>
      </w:r>
      <w:proofErr w:type="gramEnd"/>
      <w:r w:rsidRPr="00F250D5">
        <w:t xml:space="preserve"> </w:t>
      </w:r>
      <w:proofErr w:type="gramStart"/>
      <w:r w:rsidRPr="00F250D5">
        <w:t>Волжском</w:t>
      </w:r>
      <w:proofErr w:type="gramEnd"/>
      <w:r w:rsidRPr="00F250D5">
        <w:t xml:space="preserve"> парке в рамках ярмарки «Лето в Волжском парке» работали сезонные игровые аттракционы (батуты, батутные комплексы, </w:t>
      </w:r>
      <w:r w:rsidR="00BF50C0" w:rsidRPr="00F250D5">
        <w:t>карусели, водные аттракционы).</w:t>
      </w:r>
    </w:p>
    <w:p w:rsidR="00FC6584" w:rsidRPr="00F250D5" w:rsidRDefault="00FC6584" w:rsidP="002E1E7E">
      <w:pPr>
        <w:ind w:firstLine="709"/>
        <w:jc w:val="both"/>
      </w:pPr>
      <w:r w:rsidRPr="00F250D5">
        <w:t>Поступление в бюджет города платы за предоставление мест на ярмарках составило 1022,0 тыс. руб. (135,9 % к 2021 году - 751,8 тыс. руб.):</w:t>
      </w:r>
    </w:p>
    <w:p w:rsidR="00FC6584" w:rsidRPr="00F250D5" w:rsidRDefault="00FC6584" w:rsidP="002E1E7E">
      <w:pPr>
        <w:ind w:firstLine="709"/>
        <w:jc w:val="both"/>
      </w:pPr>
      <w:r w:rsidRPr="00F250D5">
        <w:t>По состоянию на 01.01.2023 на территории города на частных и муниципальных землях субъектами предпринимательской деятельности организовано 7 постоянных ярмарок на 1270 торговых мест, из которых занято 744 торговых м</w:t>
      </w:r>
      <w:r w:rsidR="00BF50C0" w:rsidRPr="00F250D5">
        <w:t>еста, свободно – 526 мест (41,4</w:t>
      </w:r>
      <w:r w:rsidRPr="00F250D5">
        <w:t xml:space="preserve">% от общего количества). </w:t>
      </w:r>
    </w:p>
    <w:p w:rsidR="00FC6584" w:rsidRPr="00F250D5" w:rsidRDefault="00FC6584" w:rsidP="002E1E7E">
      <w:pPr>
        <w:ind w:firstLine="709"/>
        <w:jc w:val="both"/>
      </w:pPr>
      <w:r w:rsidRPr="00F250D5">
        <w:t xml:space="preserve">На ярмарках предоставляется 170 торговых мест </w:t>
      </w:r>
      <w:proofErr w:type="gramStart"/>
      <w:r w:rsidRPr="00F250D5">
        <w:t>для</w:t>
      </w:r>
      <w:proofErr w:type="gramEnd"/>
      <w:r w:rsidRPr="00F250D5">
        <w:t xml:space="preserve"> </w:t>
      </w:r>
      <w:proofErr w:type="gramStart"/>
      <w:r w:rsidRPr="00F250D5">
        <w:t>сельхоз</w:t>
      </w:r>
      <w:proofErr w:type="gramEnd"/>
      <w:r w:rsidRPr="00F250D5">
        <w:t xml:space="preserve">, товаропроизводителей и граждан, имеющих личные подсобные хозяйства. </w:t>
      </w:r>
    </w:p>
    <w:p w:rsidR="00FC6584" w:rsidRPr="00F250D5" w:rsidRDefault="00FC6584" w:rsidP="002E1E7E">
      <w:pPr>
        <w:ind w:firstLine="709"/>
        <w:jc w:val="both"/>
      </w:pPr>
      <w:r w:rsidRPr="00F250D5">
        <w:t xml:space="preserve">Дополнительно функционируют 3 социальные площадки на 25 мест на безвозмездной основе для горожан, имеющих личные подсобные хозяйства, занимающихся садоводством, огородничеством. </w:t>
      </w:r>
    </w:p>
    <w:p w:rsidR="00FC6584" w:rsidRPr="00917528" w:rsidRDefault="00FC6584" w:rsidP="002E1E7E">
      <w:pPr>
        <w:ind w:firstLine="709"/>
        <w:jc w:val="both"/>
        <w:rPr>
          <w:b/>
        </w:rPr>
      </w:pPr>
      <w:r w:rsidRPr="00917528">
        <w:rPr>
          <w:b/>
        </w:rPr>
        <w:t>Нестационарные торговые объекты</w:t>
      </w:r>
    </w:p>
    <w:p w:rsidR="00FC6584" w:rsidRPr="00917528" w:rsidRDefault="00FC6584" w:rsidP="002E1E7E">
      <w:pPr>
        <w:ind w:firstLine="709"/>
        <w:jc w:val="both"/>
      </w:pPr>
      <w:r w:rsidRPr="00917528">
        <w:t xml:space="preserve">Востребованной для малого бизнеса является организация торговой деятельности в нестационарных торговых объектах. Размещение нестационарных торговых объектов на муниципальных и государственных землях городского округа город Рыбинск осуществляется в соответствии со схемой размещения нестационарных торговых объектов. </w:t>
      </w:r>
    </w:p>
    <w:p w:rsidR="00FC6584" w:rsidRPr="00917528" w:rsidRDefault="00FC6584" w:rsidP="002E1E7E">
      <w:pPr>
        <w:ind w:firstLine="709"/>
        <w:jc w:val="both"/>
      </w:pPr>
      <w:r w:rsidRPr="00917528">
        <w:t>Схема утверждена Постановлением Администрации городского округа город Рыбинск от 10.07.2019 № 1740. В схему включено 319 мест для размещения нестационарных торговых объектов, из них 256 для организации круглогодичной торговли, 63</w:t>
      </w:r>
      <w:r w:rsidR="00DA5CDE">
        <w:t xml:space="preserve"> </w:t>
      </w:r>
      <w:r w:rsidRPr="00917528">
        <w:t xml:space="preserve">для организации сезонной торговли. В 2022 году в схему дополнительно включено 14 мест для организации нестационарной торговли. </w:t>
      </w:r>
    </w:p>
    <w:p w:rsidR="00FC6584" w:rsidRPr="00917528" w:rsidRDefault="00FC6584" w:rsidP="008D111C">
      <w:pPr>
        <w:ind w:firstLine="709"/>
        <w:jc w:val="both"/>
        <w:rPr>
          <w:b/>
        </w:rPr>
      </w:pPr>
      <w:r w:rsidRPr="00917528">
        <w:rPr>
          <w:b/>
        </w:rPr>
        <w:lastRenderedPageBreak/>
        <w:t xml:space="preserve">Проведение рейдов по местам несанкционированной торговли </w:t>
      </w:r>
    </w:p>
    <w:p w:rsidR="00FC6584" w:rsidRPr="00917528" w:rsidRDefault="00FC6584" w:rsidP="008D111C">
      <w:pPr>
        <w:ind w:firstLine="709"/>
        <w:jc w:val="both"/>
      </w:pPr>
      <w:proofErr w:type="gramStart"/>
      <w:r w:rsidRPr="00917528">
        <w:t>В соответствии с законом Ярославской области от 03.12.2007 № 100-з «Об административных правонарушениях», решением Муниципального Совета городского округа город Рыбинск от 24.09.2020 № 142 «О внесении изменения в решение Муниципального Совета городского округа город Рыбинск от 31.03.2011 № 88 «Об утверждении перечня должностных лиц, уполномоченных составлять протоколы об административных правонарушениях» проведены рейды по местам несанкционированной торговли на территории города с составлением протоколов об</w:t>
      </w:r>
      <w:proofErr w:type="gramEnd"/>
      <w:r w:rsidRPr="00917528">
        <w:t xml:space="preserve"> административном </w:t>
      </w:r>
      <w:proofErr w:type="gramStart"/>
      <w:r w:rsidRPr="00917528">
        <w:t>правонарушении</w:t>
      </w:r>
      <w:proofErr w:type="gramEnd"/>
      <w:r w:rsidRPr="00917528">
        <w:t xml:space="preserve"> на виновных лиц. За 2022 год - 23 рейда, </w:t>
      </w:r>
      <w:r w:rsidRPr="00917528">
        <w:rPr>
          <w:bCs/>
        </w:rPr>
        <w:t>составлено 12 протоколов об административном правонарушении. По результатам рассмотрения протоколов вынесено 6 предупреждений</w:t>
      </w:r>
      <w:r w:rsidR="008F6344">
        <w:rPr>
          <w:bCs/>
        </w:rPr>
        <w:t>,</w:t>
      </w:r>
      <w:r w:rsidRPr="00917528">
        <w:rPr>
          <w:bCs/>
        </w:rPr>
        <w:t xml:space="preserve"> 6 штрафов  на сумму 30,0 тыс. руб.</w:t>
      </w:r>
      <w:r w:rsidRPr="00917528">
        <w:t xml:space="preserve"> </w:t>
      </w:r>
    </w:p>
    <w:p w:rsidR="00FC6584" w:rsidRPr="00917528" w:rsidRDefault="00FC6584" w:rsidP="002E1E7E">
      <w:pPr>
        <w:ind w:firstLine="709"/>
        <w:rPr>
          <w:b/>
        </w:rPr>
      </w:pPr>
      <w:r w:rsidRPr="00917528">
        <w:rPr>
          <w:b/>
        </w:rPr>
        <w:t xml:space="preserve">За </w:t>
      </w:r>
      <w:r w:rsidR="008F6344">
        <w:rPr>
          <w:b/>
        </w:rPr>
        <w:t>2022 год</w:t>
      </w:r>
      <w:r w:rsidRPr="00917528">
        <w:rPr>
          <w:b/>
        </w:rPr>
        <w:t xml:space="preserve"> организованы мероприятия</w:t>
      </w:r>
    </w:p>
    <w:p w:rsidR="00FC6584" w:rsidRPr="00917528" w:rsidRDefault="00FC6584" w:rsidP="002E1E7E">
      <w:pPr>
        <w:adjustRightInd w:val="0"/>
        <w:ind w:firstLine="709"/>
        <w:jc w:val="both"/>
      </w:pPr>
      <w:r w:rsidRPr="00917528">
        <w:t>1. Работа буфетов в день проведения выборов 22.05.2022 и 9-11.09.2022.</w:t>
      </w:r>
    </w:p>
    <w:p w:rsidR="00FC6584" w:rsidRPr="00917528" w:rsidRDefault="00FC6584" w:rsidP="002E1E7E">
      <w:pPr>
        <w:ind w:firstLine="709"/>
        <w:jc w:val="both"/>
      </w:pPr>
      <w:r w:rsidRPr="00917528">
        <w:t xml:space="preserve">2. В рамках XV Международного </w:t>
      </w:r>
      <w:proofErr w:type="spellStart"/>
      <w:r w:rsidRPr="00917528">
        <w:t>Ростех</w:t>
      </w:r>
      <w:proofErr w:type="spellEnd"/>
      <w:r w:rsidRPr="00917528">
        <w:t xml:space="preserve"> </w:t>
      </w:r>
      <w:proofErr w:type="spellStart"/>
      <w:r w:rsidRPr="00917528">
        <w:t>Деминского</w:t>
      </w:r>
      <w:proofErr w:type="spellEnd"/>
      <w:r w:rsidRPr="00917528">
        <w:t xml:space="preserve"> лыжного марафона</w:t>
      </w:r>
      <w:r w:rsidR="00D72E5D">
        <w:t>. П</w:t>
      </w:r>
      <w:r w:rsidRPr="00917528">
        <w:t xml:space="preserve">итание участников </w:t>
      </w:r>
      <w:proofErr w:type="spellStart"/>
      <w:r w:rsidRPr="00917528">
        <w:t>Деминского</w:t>
      </w:r>
      <w:proofErr w:type="spellEnd"/>
      <w:r w:rsidRPr="00917528">
        <w:t xml:space="preserve"> лыжного марафона 6</w:t>
      </w:r>
      <w:r w:rsidR="00D72E5D">
        <w:t xml:space="preserve"> </w:t>
      </w:r>
      <w:r w:rsidRPr="00917528">
        <w:t>-7 марта (4000 участников, 1173 волонтера).</w:t>
      </w:r>
    </w:p>
    <w:p w:rsidR="00FC6584" w:rsidRPr="00917528" w:rsidRDefault="00FC6584" w:rsidP="002E1E7E">
      <w:pPr>
        <w:ind w:firstLine="709"/>
        <w:jc w:val="both"/>
      </w:pPr>
      <w:r w:rsidRPr="00917528">
        <w:t xml:space="preserve">3. В рамках праздника «День Победы» (9 мая) на Аллее Славы - работа тематической площадки «Солдатская столовая» и праздничная ярмарка в Волжском парке. </w:t>
      </w:r>
    </w:p>
    <w:p w:rsidR="00FC6584" w:rsidRPr="00917528" w:rsidRDefault="00FC6584" w:rsidP="002E1E7E">
      <w:pPr>
        <w:pStyle w:val="aa"/>
        <w:adjustRightInd w:val="0"/>
        <w:ind w:left="0" w:firstLine="709"/>
        <w:jc w:val="both"/>
      </w:pPr>
      <w:r w:rsidRPr="00917528">
        <w:t>4. В рамках праздника «День города» 6 августа:</w:t>
      </w:r>
    </w:p>
    <w:p w:rsidR="009823E1" w:rsidRDefault="009823E1" w:rsidP="002E1E7E">
      <w:pPr>
        <w:pStyle w:val="aa"/>
        <w:adjustRightInd w:val="0"/>
        <w:ind w:left="0" w:firstLine="709"/>
        <w:jc w:val="both"/>
      </w:pPr>
      <w:proofErr w:type="gramStart"/>
      <w:r>
        <w:t xml:space="preserve">- </w:t>
      </w:r>
      <w:r w:rsidR="00FC6584" w:rsidRPr="00917528">
        <w:t xml:space="preserve">питание участников марафона «Великий хлебный </w:t>
      </w:r>
      <w:r>
        <w:t>путь» (горячий чай и печенье на</w:t>
      </w:r>
      <w:proofErr w:type="gramEnd"/>
    </w:p>
    <w:p w:rsidR="00FC6584" w:rsidRPr="00917528" w:rsidRDefault="00FC6584" w:rsidP="002E1E7E">
      <w:pPr>
        <w:pStyle w:val="aa"/>
        <w:adjustRightInd w:val="0"/>
        <w:ind w:left="0" w:firstLine="709"/>
        <w:jc w:val="both"/>
      </w:pPr>
      <w:proofErr w:type="gramStart"/>
      <w:r w:rsidRPr="00917528">
        <w:t>финише</w:t>
      </w:r>
      <w:proofErr w:type="gramEnd"/>
      <w:r w:rsidRPr="00917528">
        <w:t xml:space="preserve"> – 1725 чел., выдача сухих пайков</w:t>
      </w:r>
      <w:r w:rsidR="009823E1">
        <w:t xml:space="preserve"> </w:t>
      </w:r>
      <w:r w:rsidRPr="00917528">
        <w:t>– 290 чел.); официальной делегации;</w:t>
      </w:r>
    </w:p>
    <w:p w:rsidR="00FC6584" w:rsidRPr="00917528" w:rsidRDefault="009823E1" w:rsidP="002E1E7E">
      <w:pPr>
        <w:pStyle w:val="aa"/>
        <w:adjustRightInd w:val="0"/>
        <w:ind w:left="0" w:firstLine="709"/>
        <w:jc w:val="both"/>
      </w:pPr>
      <w:r>
        <w:t xml:space="preserve">- </w:t>
      </w:r>
      <w:r w:rsidR="00FC6584" w:rsidRPr="00917528">
        <w:t>приготовление и раздача «Ры</w:t>
      </w:r>
      <w:r w:rsidR="00F16C86">
        <w:t>бинского чудо-пирога-10 метров»;</w:t>
      </w:r>
    </w:p>
    <w:p w:rsidR="00FC6584" w:rsidRPr="00917528" w:rsidRDefault="009823E1" w:rsidP="002E1E7E">
      <w:pPr>
        <w:pStyle w:val="aa"/>
        <w:adjustRightInd w:val="0"/>
        <w:ind w:left="0" w:firstLine="709"/>
        <w:jc w:val="both"/>
      </w:pPr>
      <w:r>
        <w:t xml:space="preserve">- </w:t>
      </w:r>
      <w:r w:rsidR="00FC6584" w:rsidRPr="00917528">
        <w:t>конкурс «</w:t>
      </w:r>
      <w:proofErr w:type="spellStart"/>
      <w:r w:rsidR="00FC6584" w:rsidRPr="00917528">
        <w:t>Ловись</w:t>
      </w:r>
      <w:proofErr w:type="spellEnd"/>
      <w:r w:rsidR="00FC6584" w:rsidRPr="00917528">
        <w:t xml:space="preserve"> рыбка» (20 участников);</w:t>
      </w:r>
    </w:p>
    <w:p w:rsidR="00FC6584" w:rsidRPr="00917528" w:rsidRDefault="009823E1" w:rsidP="002E1E7E">
      <w:pPr>
        <w:pStyle w:val="aa"/>
        <w:adjustRightInd w:val="0"/>
        <w:ind w:left="0" w:firstLine="709"/>
        <w:jc w:val="both"/>
      </w:pPr>
      <w:r>
        <w:t xml:space="preserve">- </w:t>
      </w:r>
      <w:r w:rsidR="00FC6584" w:rsidRPr="00917528">
        <w:t>«Ремесленный ряд» выставка-продажа сувенирной продукции;</w:t>
      </w:r>
    </w:p>
    <w:p w:rsidR="00FC6584" w:rsidRPr="00917528" w:rsidRDefault="009823E1" w:rsidP="002E1E7E">
      <w:pPr>
        <w:pStyle w:val="aa"/>
        <w:adjustRightInd w:val="0"/>
        <w:ind w:left="0" w:firstLine="709"/>
        <w:jc w:val="both"/>
      </w:pPr>
      <w:r>
        <w:t xml:space="preserve">- </w:t>
      </w:r>
      <w:r w:rsidR="00FC6584" w:rsidRPr="00917528">
        <w:t>выставка флористических картин «Цветочный вернисаж»</w:t>
      </w:r>
      <w:r>
        <w:t xml:space="preserve">, </w:t>
      </w:r>
      <w:r w:rsidR="00FC6584" w:rsidRPr="00917528">
        <w:t>в том числе конкурс среди горожан на приз зрительских симпатий;</w:t>
      </w:r>
    </w:p>
    <w:p w:rsidR="00FC6584" w:rsidRPr="00917528" w:rsidRDefault="009823E1" w:rsidP="002E1E7E">
      <w:pPr>
        <w:pStyle w:val="aa"/>
        <w:adjustRightInd w:val="0"/>
        <w:ind w:left="0" w:firstLine="709"/>
        <w:jc w:val="both"/>
      </w:pPr>
      <w:r>
        <w:t xml:space="preserve">- </w:t>
      </w:r>
      <w:r w:rsidR="00FC6584" w:rsidRPr="00917528">
        <w:t>показ коллекций причесок и одежды мастеров индустрии красоты.</w:t>
      </w:r>
    </w:p>
    <w:p w:rsidR="00FC6584" w:rsidRPr="00917528" w:rsidRDefault="00FC6584" w:rsidP="002E1E7E">
      <w:pPr>
        <w:ind w:firstLine="709"/>
        <w:jc w:val="both"/>
      </w:pPr>
      <w:r w:rsidRPr="00917528">
        <w:t>5. В 2022 году разработан проект «Попробуй Рыбинск на вкус». Организовано взаимодействие с предприятиями потребительского рынка по реализации проекта: участниками стали 11 предприятий общественного питания, продовольственной и сувенирной торговли. В День города состоялась презентация проекта.</w:t>
      </w:r>
    </w:p>
    <w:p w:rsidR="00F16C86" w:rsidRDefault="00FC6584" w:rsidP="002E1E7E">
      <w:pPr>
        <w:ind w:firstLine="709"/>
        <w:jc w:val="both"/>
      </w:pPr>
      <w:r w:rsidRPr="00917528">
        <w:t>6. Фестивал</w:t>
      </w:r>
      <w:r w:rsidR="00F16C86">
        <w:t>ь моды и красоты FASHION FEST «Возрождение»</w:t>
      </w:r>
      <w:r w:rsidRPr="00917528">
        <w:t xml:space="preserve"> в ДК «Вымпел» (19 марта). Состоялись показы лучших коллекций модной, трендовой одежды, демонстрация профессионального мастерства дизайнерского, модельного и парикмахерского искусства разной тематической направленности, мастер – классы о</w:t>
      </w:r>
      <w:r w:rsidR="00F16C86">
        <w:t>т лучших профессионалов красоты</w:t>
      </w:r>
      <w:r w:rsidRPr="00917528">
        <w:t xml:space="preserve"> Рыбинска.</w:t>
      </w:r>
    </w:p>
    <w:p w:rsidR="00FC6584" w:rsidRPr="00917528" w:rsidRDefault="00FC6584" w:rsidP="002E1E7E">
      <w:pPr>
        <w:ind w:firstLine="709"/>
        <w:jc w:val="both"/>
      </w:pPr>
      <w:r w:rsidRPr="00917528">
        <w:t>В рамках мероприятия организована выставка продукции для специалистов сферы услуг красоты, дизайнерского искусства.</w:t>
      </w:r>
    </w:p>
    <w:p w:rsidR="00FC6584" w:rsidRPr="00917528" w:rsidRDefault="00FC6584" w:rsidP="002E1E7E">
      <w:pPr>
        <w:pStyle w:val="aa"/>
        <w:autoSpaceDE w:val="0"/>
        <w:autoSpaceDN w:val="0"/>
        <w:ind w:left="0" w:firstLine="709"/>
        <w:jc w:val="both"/>
      </w:pPr>
      <w:r w:rsidRPr="00917528">
        <w:t>7. Проводилась систематическая работа с предприятиями потребительского рынка по оказанию гуманитарной помощи жителям ДНР и ЛНР, мобилизованным Ярославского пехотного полка, войсковым частям.</w:t>
      </w:r>
    </w:p>
    <w:p w:rsidR="00FC6584" w:rsidRPr="00917528" w:rsidRDefault="00FC6584" w:rsidP="002E1E7E">
      <w:pPr>
        <w:pStyle w:val="aa"/>
        <w:ind w:left="0" w:firstLine="709"/>
        <w:rPr>
          <w:b/>
        </w:rPr>
      </w:pPr>
      <w:r w:rsidRPr="00917528">
        <w:rPr>
          <w:b/>
        </w:rPr>
        <w:t>Мероприятия по гражданской обороне</w:t>
      </w:r>
    </w:p>
    <w:p w:rsidR="00FC6584" w:rsidRPr="00917528" w:rsidRDefault="00F16C86" w:rsidP="00FD5939">
      <w:pPr>
        <w:pStyle w:val="aa"/>
        <w:numPr>
          <w:ilvl w:val="0"/>
          <w:numId w:val="30"/>
        </w:numPr>
        <w:tabs>
          <w:tab w:val="left" w:pos="1134"/>
        </w:tabs>
        <w:autoSpaceDE w:val="0"/>
        <w:autoSpaceDN w:val="0"/>
        <w:adjustRightInd w:val="0"/>
        <w:ind w:left="0" w:firstLine="709"/>
        <w:jc w:val="both"/>
      </w:pPr>
      <w:r>
        <w:t>П</w:t>
      </w:r>
      <w:r w:rsidR="00FC6584" w:rsidRPr="00917528">
        <w:t xml:space="preserve">ринято участие в командно-штабном учении и штабной тренировке - отработаны действия службы по </w:t>
      </w:r>
      <w:proofErr w:type="gramStart"/>
      <w:r w:rsidR="00FC6584" w:rsidRPr="00917528">
        <w:t>поступившим</w:t>
      </w:r>
      <w:proofErr w:type="gramEnd"/>
      <w:r w:rsidR="00FC6584" w:rsidRPr="00917528">
        <w:t xml:space="preserve"> вводным и </w:t>
      </w:r>
      <w:r>
        <w:t>подготовлены отчетные донесения.</w:t>
      </w:r>
    </w:p>
    <w:p w:rsidR="00FC6584" w:rsidRPr="00917528" w:rsidRDefault="00F16C86" w:rsidP="00FD5939">
      <w:pPr>
        <w:pStyle w:val="aa"/>
        <w:numPr>
          <w:ilvl w:val="0"/>
          <w:numId w:val="30"/>
        </w:numPr>
        <w:tabs>
          <w:tab w:val="left" w:pos="1134"/>
        </w:tabs>
        <w:autoSpaceDE w:val="0"/>
        <w:autoSpaceDN w:val="0"/>
        <w:adjustRightInd w:val="0"/>
        <w:ind w:left="0" w:firstLine="709"/>
        <w:jc w:val="both"/>
      </w:pPr>
      <w:r>
        <w:t>П</w:t>
      </w:r>
      <w:r w:rsidR="00FC6584" w:rsidRPr="00917528">
        <w:t>одготовлен расчет по финансовым затратам на организацию запасов продовольствия для обеспечения мероприятий ГО и организации работы подвижных ф</w:t>
      </w:r>
      <w:r w:rsidR="00D070FE">
        <w:t xml:space="preserve">ормирований службы на базе МУП </w:t>
      </w:r>
      <w:r w:rsidR="003E1ECD">
        <w:t>«</w:t>
      </w:r>
      <w:r w:rsidR="00FC6584" w:rsidRPr="00917528">
        <w:t>Т</w:t>
      </w:r>
      <w:r>
        <w:t>Д «</w:t>
      </w:r>
      <w:proofErr w:type="gramStart"/>
      <w:r>
        <w:t>На</w:t>
      </w:r>
      <w:proofErr w:type="gramEnd"/>
      <w:r>
        <w:t xml:space="preserve"> Сенной».</w:t>
      </w:r>
    </w:p>
    <w:p w:rsidR="00FC6584" w:rsidRDefault="00F16C86" w:rsidP="00FD5939">
      <w:pPr>
        <w:pStyle w:val="aa"/>
        <w:numPr>
          <w:ilvl w:val="0"/>
          <w:numId w:val="30"/>
        </w:numPr>
        <w:tabs>
          <w:tab w:val="left" w:pos="1134"/>
        </w:tabs>
        <w:ind w:left="0" w:firstLine="709"/>
        <w:jc w:val="both"/>
      </w:pPr>
      <w:r>
        <w:t>О</w:t>
      </w:r>
      <w:r w:rsidR="00FC6584" w:rsidRPr="00917528">
        <w:t>рганизованы мероприятия в рамках Единого Дня пожарной</w:t>
      </w:r>
      <w:r w:rsidR="009F0892">
        <w:t xml:space="preserve"> безопасности: в подведомственных</w:t>
      </w:r>
      <w:r w:rsidR="00FC6584" w:rsidRPr="00917528">
        <w:t xml:space="preserve"> предприяти</w:t>
      </w:r>
      <w:r>
        <w:t>ях</w:t>
      </w:r>
      <w:r w:rsidR="00FC6584" w:rsidRPr="00917528">
        <w:t xml:space="preserve"> </w:t>
      </w:r>
      <w:r>
        <w:t>проведен</w:t>
      </w:r>
      <w:r w:rsidR="009F0892">
        <w:t>ы</w:t>
      </w:r>
      <w:r w:rsidR="00FC6584" w:rsidRPr="00917528">
        <w:t xml:space="preserve"> практическ</w:t>
      </w:r>
      <w:r w:rsidR="009F0892">
        <w:t>ие</w:t>
      </w:r>
      <w:r w:rsidR="00FC6584" w:rsidRPr="00917528">
        <w:t xml:space="preserve"> тренировк</w:t>
      </w:r>
      <w:r w:rsidR="009F0892">
        <w:t>и</w:t>
      </w:r>
      <w:r w:rsidR="00FC6584" w:rsidRPr="00917528">
        <w:t xml:space="preserve"> по эвакуации персон</w:t>
      </w:r>
      <w:r>
        <w:t>ала.</w:t>
      </w:r>
    </w:p>
    <w:p w:rsidR="00BF57ED" w:rsidRPr="00EF3FBD" w:rsidRDefault="00BF57ED" w:rsidP="002E1E7E">
      <w:pPr>
        <w:pStyle w:val="2"/>
        <w:spacing w:before="200" w:after="200"/>
        <w:jc w:val="center"/>
        <w:rPr>
          <w:rFonts w:ascii="Times New Roman" w:hAnsi="Times New Roman"/>
          <w:i w:val="0"/>
        </w:rPr>
      </w:pPr>
      <w:bookmarkStart w:id="28" w:name="_Toc68070412"/>
      <w:bookmarkStart w:id="29" w:name="_Toc130818771"/>
      <w:r w:rsidRPr="00EF3FBD">
        <w:rPr>
          <w:rFonts w:ascii="Times New Roman" w:hAnsi="Times New Roman"/>
          <w:i w:val="0"/>
        </w:rPr>
        <w:t>1.4. Муниципальный сектор экономики</w:t>
      </w:r>
      <w:bookmarkEnd w:id="28"/>
      <w:bookmarkEnd w:id="29"/>
    </w:p>
    <w:p w:rsidR="00D84ABD" w:rsidRPr="00EF3FBD" w:rsidRDefault="00D84ABD" w:rsidP="002E1E7E">
      <w:pPr>
        <w:ind w:firstLine="709"/>
        <w:jc w:val="both"/>
      </w:pPr>
      <w:r w:rsidRPr="00EF3FBD">
        <w:t>В 2022 году осуществляли деятельность 8 предприятий муниципального сектора экономики города: 6</w:t>
      </w:r>
      <w:r w:rsidRPr="00EF3FBD">
        <w:rPr>
          <w:lang w:val="en-US"/>
        </w:rPr>
        <w:t> </w:t>
      </w:r>
      <w:r w:rsidRPr="00EF3FBD">
        <w:t>муниципальных унитарных предприятий: МУП «ТД «На </w:t>
      </w:r>
      <w:proofErr w:type="gramStart"/>
      <w:r w:rsidRPr="00EF3FBD">
        <w:t>Сенной</w:t>
      </w:r>
      <w:proofErr w:type="gramEnd"/>
      <w:r w:rsidRPr="00EF3FBD">
        <w:t>», МУП «АТП», МУП «ДЭС», МУП «</w:t>
      </w:r>
      <w:proofErr w:type="spellStart"/>
      <w:r w:rsidRPr="00EF3FBD">
        <w:t>Теплоэнерго</w:t>
      </w:r>
      <w:proofErr w:type="spellEnd"/>
      <w:r w:rsidRPr="00EF3FBD">
        <w:t>», МУП «ИРЦ», МУП «</w:t>
      </w:r>
      <w:proofErr w:type="spellStart"/>
      <w:r w:rsidRPr="00EF3FBD">
        <w:t>Стройзаказчик</w:t>
      </w:r>
      <w:proofErr w:type="spellEnd"/>
      <w:r w:rsidRPr="00EF3FBD">
        <w:t xml:space="preserve">», 2 акционерных общества: ОАО «ПАТП №1», АО «Рыбинская управляющая компания». </w:t>
      </w:r>
    </w:p>
    <w:p w:rsidR="00D84ABD" w:rsidRPr="00EF3FBD" w:rsidRDefault="00D84ABD" w:rsidP="002E1E7E">
      <w:pPr>
        <w:ind w:firstLine="709"/>
        <w:jc w:val="both"/>
      </w:pPr>
      <w:r w:rsidRPr="00EF3FBD">
        <w:lastRenderedPageBreak/>
        <w:t xml:space="preserve">В 2022 году 8 предприятиями муниципального сектора экономики города достигнуты следующие результаты согласно данным предварительной бухгалтерской отчетности: </w:t>
      </w:r>
    </w:p>
    <w:p w:rsidR="00D84ABD" w:rsidRPr="00EF3FBD" w:rsidRDefault="00D84ABD" w:rsidP="002E1E7E">
      <w:pPr>
        <w:ind w:firstLine="709"/>
        <w:jc w:val="both"/>
      </w:pPr>
      <w:r w:rsidRPr="00EF3FBD">
        <w:t>-  выручка от продажи товаров, работ, услуг от всех видов деятельности предприятий – 1,0 млрд</w:t>
      </w:r>
      <w:r w:rsidR="006144AE">
        <w:t>.</w:t>
      </w:r>
      <w:r w:rsidRPr="00EF3FBD">
        <w:t> руб. (110% к уровню 2021 года);</w:t>
      </w:r>
    </w:p>
    <w:p w:rsidR="00D84ABD" w:rsidRPr="00EF3FBD" w:rsidRDefault="00D84ABD" w:rsidP="002E1E7E">
      <w:pPr>
        <w:ind w:firstLine="709"/>
        <w:jc w:val="both"/>
      </w:pPr>
      <w:r w:rsidRPr="00EF3FBD">
        <w:t>-  среднесписочная численность работающих – 768 чел. (93% к уровню 2021 года);</w:t>
      </w:r>
    </w:p>
    <w:p w:rsidR="00D84ABD" w:rsidRPr="00EF3FBD" w:rsidRDefault="00D84ABD" w:rsidP="002E1E7E">
      <w:pPr>
        <w:ind w:firstLine="709"/>
        <w:jc w:val="both"/>
      </w:pPr>
      <w:r w:rsidRPr="00EF3FBD">
        <w:t>-  среднемесячный полный доход 1 ра</w:t>
      </w:r>
      <w:r w:rsidR="00BF50C0">
        <w:t>ботающего – 28,7 тыс. руб. (113</w:t>
      </w:r>
      <w:r w:rsidRPr="00EF3FBD">
        <w:t xml:space="preserve">% к уровню 2021 года); </w:t>
      </w:r>
    </w:p>
    <w:p w:rsidR="00D84ABD" w:rsidRPr="00EF3FBD" w:rsidRDefault="00D84ABD" w:rsidP="002E1E7E">
      <w:pPr>
        <w:ind w:firstLine="709"/>
        <w:jc w:val="both"/>
      </w:pPr>
      <w:r w:rsidRPr="00EF3FBD">
        <w:t>-  среднемесячная выручка от продаж от всех видов деятельности на 1 работающего 110,5 тыс.</w:t>
      </w:r>
      <w:r w:rsidR="006144AE">
        <w:t xml:space="preserve"> </w:t>
      </w:r>
      <w:r w:rsidR="00BF50C0">
        <w:t>руб./чел. (119</w:t>
      </w:r>
      <w:r w:rsidRPr="00EF3FBD">
        <w:t>% к уровню 2021 года).</w:t>
      </w:r>
    </w:p>
    <w:p w:rsidR="00D84ABD" w:rsidRPr="00EF3FBD" w:rsidRDefault="00D84ABD" w:rsidP="002E1E7E">
      <w:pPr>
        <w:ind w:firstLine="709"/>
        <w:jc w:val="both"/>
      </w:pPr>
      <w:r w:rsidRPr="00EF3FBD">
        <w:t xml:space="preserve">Прирост выручки обеспечили предприятия: МУП «ТД «На </w:t>
      </w:r>
      <w:proofErr w:type="gramStart"/>
      <w:r w:rsidRPr="00EF3FBD">
        <w:t>Сенной</w:t>
      </w:r>
      <w:proofErr w:type="gramEnd"/>
      <w:r w:rsidRPr="00EF3FBD">
        <w:t>», ОАО «ПАТП № 1», АО «Рыбинская управляющая компания», МУП «ДЭС», МУП «АТП», МУП «</w:t>
      </w:r>
      <w:proofErr w:type="spellStart"/>
      <w:r w:rsidRPr="00EF3FBD">
        <w:t>Теплоэнерго</w:t>
      </w:r>
      <w:proofErr w:type="spellEnd"/>
      <w:r w:rsidRPr="00EF3FBD">
        <w:t>», МУП «ИРЦ».</w:t>
      </w:r>
    </w:p>
    <w:p w:rsidR="00D84ABD" w:rsidRPr="00EF3FBD" w:rsidRDefault="00D84ABD" w:rsidP="002E1E7E">
      <w:pPr>
        <w:ind w:firstLine="709"/>
        <w:jc w:val="both"/>
      </w:pPr>
      <w:r w:rsidRPr="00EF3FBD">
        <w:t>Наибольшее снижение численности произошло на предприятиях: ОАО «ПАТП №</w:t>
      </w:r>
      <w:r w:rsidR="00D12214">
        <w:t xml:space="preserve"> </w:t>
      </w:r>
      <w:r w:rsidRPr="00EF3FBD">
        <w:t>1», МУП «</w:t>
      </w:r>
      <w:proofErr w:type="spellStart"/>
      <w:r w:rsidRPr="00EF3FBD">
        <w:t>Теплоэнерго</w:t>
      </w:r>
      <w:proofErr w:type="spellEnd"/>
      <w:r w:rsidRPr="00EF3FBD">
        <w:t>».</w:t>
      </w:r>
    </w:p>
    <w:p w:rsidR="00D84ABD" w:rsidRPr="00EF3FBD" w:rsidRDefault="00D84ABD" w:rsidP="002E1E7E">
      <w:pPr>
        <w:ind w:firstLine="709"/>
        <w:jc w:val="both"/>
      </w:pPr>
      <w:r w:rsidRPr="00EF3FBD">
        <w:t>В 2022 году неотрицательный финансовый результат зафиксировали предприятия: МУП «</w:t>
      </w:r>
      <w:proofErr w:type="spellStart"/>
      <w:r w:rsidRPr="00EF3FBD">
        <w:t>Теплоэнерго</w:t>
      </w:r>
      <w:proofErr w:type="spellEnd"/>
      <w:r w:rsidRPr="00EF3FBD">
        <w:t>», МУП «ТД «На Сенной», МУП «АТП», МУП «ДЭС», МУП «</w:t>
      </w:r>
      <w:proofErr w:type="spellStart"/>
      <w:r w:rsidRPr="00EF3FBD">
        <w:t>Стройзаказчик</w:t>
      </w:r>
      <w:proofErr w:type="spellEnd"/>
      <w:r w:rsidRPr="00EF3FBD">
        <w:t>».</w:t>
      </w:r>
    </w:p>
    <w:p w:rsidR="00D84ABD" w:rsidRPr="006106E7" w:rsidRDefault="00D84ABD" w:rsidP="002E1E7E">
      <w:pPr>
        <w:ind w:firstLine="709"/>
        <w:jc w:val="both"/>
      </w:pPr>
      <w:r w:rsidRPr="00EF3FBD">
        <w:t>В декабре 2022 года сто процентов уставного капитал</w:t>
      </w:r>
      <w:proofErr w:type="gramStart"/>
      <w:r w:rsidRPr="00EF3FBD">
        <w:t>а ООО</w:t>
      </w:r>
      <w:proofErr w:type="gramEnd"/>
      <w:r w:rsidRPr="00EF3FBD">
        <w:t xml:space="preserve"> «Рыбинская генерация» (выполняет функцию единой теплоснабжающей организации на территории города Рыбинска) перешло в собственность МУП «ДЭС».</w:t>
      </w:r>
    </w:p>
    <w:p w:rsidR="00BF57ED" w:rsidRPr="00DE6C30" w:rsidRDefault="00BF57ED" w:rsidP="002E1E7E">
      <w:pPr>
        <w:pStyle w:val="2"/>
        <w:spacing w:before="200" w:after="200"/>
        <w:jc w:val="center"/>
        <w:rPr>
          <w:rFonts w:ascii="Times New Roman" w:hAnsi="Times New Roman"/>
          <w:i w:val="0"/>
        </w:rPr>
      </w:pPr>
      <w:bookmarkStart w:id="30" w:name="_Toc37775777"/>
      <w:bookmarkStart w:id="31" w:name="_Toc68070413"/>
      <w:bookmarkStart w:id="32" w:name="_Toc130818772"/>
      <w:r w:rsidRPr="00DE6C30">
        <w:rPr>
          <w:rFonts w:ascii="Times New Roman" w:hAnsi="Times New Roman"/>
          <w:i w:val="0"/>
        </w:rPr>
        <w:t>1.5. Реализация инвестиционной политики</w:t>
      </w:r>
      <w:bookmarkEnd w:id="30"/>
      <w:bookmarkEnd w:id="31"/>
      <w:bookmarkEnd w:id="32"/>
    </w:p>
    <w:p w:rsidR="00F16C86" w:rsidRDefault="00F16C86" w:rsidP="00F16C86">
      <w:pPr>
        <w:ind w:firstLine="709"/>
        <w:jc w:val="both"/>
        <w:rPr>
          <w:color w:val="000000" w:themeColor="text1"/>
        </w:rPr>
      </w:pPr>
      <w:r>
        <w:rPr>
          <w:color w:val="000000" w:themeColor="text1"/>
        </w:rPr>
        <w:t>Основная цель инвестиционной политики города Рыбинска – создание благоприятных условий для субъектов экономической деятельности, для стимулирования инвестиционной активности, привлечение и эффективное использование инвестиционных ресурсов для решения задач комплексного социально-экономического развития города.</w:t>
      </w:r>
    </w:p>
    <w:p w:rsidR="00F16C86" w:rsidRDefault="00F16C86" w:rsidP="00F16C86">
      <w:pPr>
        <w:ind w:firstLine="709"/>
        <w:jc w:val="both"/>
        <w:rPr>
          <w:color w:val="000000" w:themeColor="text1"/>
        </w:rPr>
      </w:pPr>
      <w:r>
        <w:rPr>
          <w:color w:val="000000" w:themeColor="text1"/>
        </w:rPr>
        <w:t xml:space="preserve">Долгосрочные цели, задачи, приоритеты и ожидаемые результаты деятельности органов местного самоуправления, экономических субъектов по созданию благоприятного инвестиционного климата в городском округе город Рыбинск утверждены постановлением Администрации городского округа город Рыбинск № </w:t>
      </w:r>
      <w:r>
        <w:t>1948 от 04.08.2021</w:t>
      </w:r>
      <w:r>
        <w:rPr>
          <w:color w:val="000000" w:themeColor="text1"/>
        </w:rPr>
        <w:t xml:space="preserve"> «Об основных принципах инвестиционной политики  городского округа город Рыбинск на 2021-2025 годы и перспективу до 2030 года».</w:t>
      </w:r>
    </w:p>
    <w:p w:rsidR="00F16C86" w:rsidRDefault="00F16C86" w:rsidP="00F16C86">
      <w:pPr>
        <w:ind w:firstLine="709"/>
        <w:jc w:val="both"/>
        <w:rPr>
          <w:color w:val="000000" w:themeColor="text1"/>
        </w:rPr>
      </w:pPr>
      <w:r>
        <w:rPr>
          <w:color w:val="000000"/>
        </w:rPr>
        <w:t>По итогам 2022 года субъектами экономической деятельности осуществлено вложений в сумме 6</w:t>
      </w:r>
      <w:r>
        <w:t>,3</w:t>
      </w:r>
      <w:r>
        <w:rPr>
          <w:color w:val="000000"/>
        </w:rPr>
        <w:t xml:space="preserve"> млрд. руб. По объему капитальных вложений город Рыбинск занял вторую позицию в целом по области, уступив городу Ярославлю.</w:t>
      </w:r>
    </w:p>
    <w:p w:rsidR="00DE6C30" w:rsidRPr="000B52ED" w:rsidRDefault="00DE6C30" w:rsidP="0054045A">
      <w:pPr>
        <w:jc w:val="center"/>
        <w:rPr>
          <w:color w:val="000000" w:themeColor="text1"/>
          <w:lang w:val="en-US"/>
        </w:rPr>
      </w:pPr>
      <w:r>
        <w:rPr>
          <w:noProof/>
          <w:color w:val="000000" w:themeColor="text1"/>
        </w:rPr>
        <w:drawing>
          <wp:inline distT="0" distB="0" distL="0" distR="0" wp14:anchorId="25B6E62A" wp14:editId="74A8A515">
            <wp:extent cx="6125930" cy="2279176"/>
            <wp:effectExtent l="19050" t="0" r="27220" b="6824"/>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2D58" w:rsidRDefault="00052D58" w:rsidP="00052D58">
      <w:pPr>
        <w:ind w:firstLine="709"/>
        <w:jc w:val="both"/>
        <w:rPr>
          <w:color w:val="000000" w:themeColor="text1"/>
        </w:rPr>
      </w:pPr>
      <w:bookmarkStart w:id="33" w:name="_Toc37775778"/>
      <w:bookmarkStart w:id="34" w:name="_Toc68070414"/>
      <w:bookmarkStart w:id="35" w:name="_Toc130818773"/>
      <w:r>
        <w:t>Более 80% от общего</w:t>
      </w:r>
      <w:r>
        <w:rPr>
          <w:color w:val="000000" w:themeColor="text1"/>
        </w:rPr>
        <w:t xml:space="preserve"> объема инвестиций в основной капитал приходилось на долю следующих видов экономической деятельности: обрабатывающие производства; обеспечение электрической энергией, газом и паром; водоснабжение, водоотведение; строительство.</w:t>
      </w:r>
    </w:p>
    <w:p w:rsidR="00052D58" w:rsidRDefault="00052D58" w:rsidP="00052D58">
      <w:pPr>
        <w:ind w:firstLine="709"/>
        <w:jc w:val="both"/>
      </w:pPr>
      <w:r>
        <w:lastRenderedPageBreak/>
        <w:t>Доля бюджетных сре</w:t>
      </w:r>
      <w:proofErr w:type="gramStart"/>
      <w:r>
        <w:t>дств в стр</w:t>
      </w:r>
      <w:proofErr w:type="gramEnd"/>
      <w:r>
        <w:t>уктуре привлеченных источников составила 63%, из них 89% - средства вышестоящих бюджетов.</w:t>
      </w:r>
    </w:p>
    <w:p w:rsidR="00052D58" w:rsidRDefault="00052D58" w:rsidP="00052D58">
      <w:pPr>
        <w:ind w:firstLine="709"/>
        <w:jc w:val="both"/>
        <w:rPr>
          <w:color w:val="000000" w:themeColor="text1"/>
        </w:rPr>
      </w:pPr>
      <w:r>
        <w:rPr>
          <w:color w:val="000000" w:themeColor="text1"/>
        </w:rPr>
        <w:t xml:space="preserve">В 2022 году на различной стадии реализации осуществлялось 18 инвестиционных проектов на общую заявленную сумму </w:t>
      </w:r>
      <w:r>
        <w:t>более</w:t>
      </w:r>
      <w:r>
        <w:rPr>
          <w:color w:val="000000" w:themeColor="text1"/>
        </w:rPr>
        <w:t xml:space="preserve"> 40 млрд. руб. Крупнейшие проекты реализовывались в авиационной и судостроительной промышленности, энергетике, также осуществлялись проекты технического перевооружения и модернизации промышленных предприятий. </w:t>
      </w:r>
    </w:p>
    <w:p w:rsidR="00052D58" w:rsidRDefault="00052D58" w:rsidP="00052D58">
      <w:pPr>
        <w:ind w:firstLine="709"/>
        <w:jc w:val="both"/>
        <w:rPr>
          <w:spacing w:val="-2"/>
        </w:rPr>
      </w:pPr>
      <w:r>
        <w:rPr>
          <w:color w:val="000000"/>
        </w:rPr>
        <w:t xml:space="preserve">За счет бюджетных источников в городе реализовывались проекты, направленные на улучшение качества жизни населения, повышение уровня комфортности проживания. </w:t>
      </w:r>
      <w:proofErr w:type="gramStart"/>
      <w:r>
        <w:rPr>
          <w:color w:val="000000"/>
        </w:rPr>
        <w:t xml:space="preserve">Ключевые проекты города, реализация которых проводилась в рамках национальных проектов, стратегических планов развития, комплексного плана развития территории Рыбинска и адресной инвестиционной программы: </w:t>
      </w:r>
      <w:r>
        <w:t>организовано теплоснабжение многоквартирного дома по ул. Попова, 17; выполнено строительство детского сада на 240 мест по ул. Новоселов, д. 26;</w:t>
      </w:r>
      <w:r>
        <w:rPr>
          <w:color w:val="000000"/>
          <w:spacing w:val="-4"/>
        </w:rPr>
        <w:t xml:space="preserve"> выполнены работы по </w:t>
      </w:r>
      <w:proofErr w:type="spellStart"/>
      <w:r>
        <w:rPr>
          <w:color w:val="000000"/>
          <w:spacing w:val="-4"/>
        </w:rPr>
        <w:t>берегоукреплению</w:t>
      </w:r>
      <w:proofErr w:type="spellEnd"/>
      <w:r>
        <w:rPr>
          <w:color w:val="000000"/>
          <w:spacing w:val="-4"/>
        </w:rPr>
        <w:t xml:space="preserve"> правого </w:t>
      </w:r>
      <w:r>
        <w:rPr>
          <w:color w:val="000000"/>
        </w:rPr>
        <w:t>берега р. Волга в районе ДК «Вымпел», 1 этап «</w:t>
      </w:r>
      <w:proofErr w:type="spellStart"/>
      <w:r>
        <w:rPr>
          <w:color w:val="000000"/>
        </w:rPr>
        <w:t>Берегоукрепление</w:t>
      </w:r>
      <w:proofErr w:type="spellEnd"/>
      <w:r>
        <w:rPr>
          <w:color w:val="000000"/>
        </w:rPr>
        <w:t>»;</w:t>
      </w:r>
      <w:proofErr w:type="gramEnd"/>
      <w:r>
        <w:rPr>
          <w:spacing w:val="-2"/>
        </w:rPr>
        <w:t xml:space="preserve"> продолжена газификация в частном жилом секторе Заволжского района.</w:t>
      </w:r>
    </w:p>
    <w:p w:rsidR="00052D58" w:rsidRDefault="00052D58" w:rsidP="00052D58">
      <w:pPr>
        <w:ind w:firstLine="709"/>
        <w:jc w:val="both"/>
      </w:pPr>
      <w:r>
        <w:rPr>
          <w:spacing w:val="-2"/>
        </w:rPr>
        <w:t xml:space="preserve">Кроме того, проводилась разработка и корректировка проектно-сметной документации: на строительство многоквартирного дома в рамках мероприятий по переселению граждан из аварийного жилищного фонда; </w:t>
      </w:r>
      <w:r>
        <w:t>по реставрации и</w:t>
      </w:r>
      <w:r>
        <w:rPr>
          <w:color w:val="000000"/>
        </w:rPr>
        <w:t xml:space="preserve"> приспособлению здания Старой хлебной (Лоцманской) биржи, Волжская Набережная,</w:t>
      </w:r>
      <w:r w:rsidR="0054045A">
        <w:rPr>
          <w:color w:val="000000"/>
        </w:rPr>
        <w:t xml:space="preserve"> </w:t>
      </w:r>
      <w:r>
        <w:rPr>
          <w:color w:val="000000"/>
        </w:rPr>
        <w:t xml:space="preserve">4; </w:t>
      </w:r>
      <w:r>
        <w:rPr>
          <w:color w:val="000000"/>
          <w:spacing w:val="-2"/>
        </w:rPr>
        <w:t xml:space="preserve">на строительство крытого ледового тренировочного корта (Волжская Набережная, 40Б). </w:t>
      </w:r>
      <w:r>
        <w:rPr>
          <w:color w:val="000000"/>
        </w:rPr>
        <w:t xml:space="preserve">Выполненные в 2022 году </w:t>
      </w:r>
      <w:proofErr w:type="spellStart"/>
      <w:r>
        <w:rPr>
          <w:color w:val="000000"/>
        </w:rPr>
        <w:t>предпроектные</w:t>
      </w:r>
      <w:proofErr w:type="spellEnd"/>
      <w:r>
        <w:rPr>
          <w:color w:val="000000"/>
        </w:rPr>
        <w:t xml:space="preserve"> и проектные работы, полученные положительные заключения государственной экспертизы на ПСД ряда объектов дают возможность приступить в 2023 году к реализации значимых для города проектов.</w:t>
      </w:r>
    </w:p>
    <w:p w:rsidR="00052D58" w:rsidRDefault="00052D58" w:rsidP="00052D58">
      <w:pPr>
        <w:ind w:firstLine="709"/>
        <w:jc w:val="both"/>
        <w:rPr>
          <w:color w:val="000000"/>
        </w:rPr>
      </w:pPr>
      <w:r>
        <w:rPr>
          <w:color w:val="000000"/>
          <w:spacing w:val="-4"/>
        </w:rPr>
        <w:t xml:space="preserve">В 2022 году продолжилась реализация </w:t>
      </w:r>
      <w:proofErr w:type="spellStart"/>
      <w:r>
        <w:rPr>
          <w:color w:val="000000"/>
          <w:spacing w:val="-4"/>
        </w:rPr>
        <w:t>энергосервисных</w:t>
      </w:r>
      <w:proofErr w:type="spellEnd"/>
      <w:r>
        <w:rPr>
          <w:color w:val="000000"/>
          <w:spacing w:val="-4"/>
        </w:rPr>
        <w:t xml:space="preserve"> контрактов с объемом </w:t>
      </w:r>
      <w:r>
        <w:rPr>
          <w:color w:val="000000"/>
        </w:rPr>
        <w:t>инвестиций в создание объектов 220 750,78 тыс. руб.</w:t>
      </w:r>
    </w:p>
    <w:p w:rsidR="00052D58" w:rsidRDefault="00052D58" w:rsidP="00052D58">
      <w:pPr>
        <w:pStyle w:val="ConsPlusNorma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 целью создания комфортной инвестиционной среды проведена работа по актуализации информационной</w:t>
      </w:r>
      <w:r>
        <w:rPr>
          <w:rFonts w:ascii="Times New Roman" w:hAnsi="Times New Roman"/>
          <w:color w:val="000000"/>
          <w:sz w:val="24"/>
          <w:szCs w:val="24"/>
        </w:rPr>
        <w:t xml:space="preserve"> базы для инвесторов</w:t>
      </w:r>
      <w:r>
        <w:rPr>
          <w:rFonts w:ascii="Times New Roman" w:hAnsi="Times New Roman" w:cs="Times New Roman"/>
          <w:color w:val="000000"/>
          <w:sz w:val="24"/>
          <w:szCs w:val="24"/>
        </w:rPr>
        <w:t>:</w:t>
      </w:r>
    </w:p>
    <w:p w:rsidR="00052D58" w:rsidRDefault="00052D58" w:rsidP="00052D58">
      <w:pPr>
        <w:tabs>
          <w:tab w:val="left" w:pos="1134"/>
        </w:tabs>
        <w:adjustRightInd w:val="0"/>
        <w:ind w:firstLine="709"/>
        <w:jc w:val="both"/>
        <w:rPr>
          <w:color w:val="000000"/>
        </w:rPr>
      </w:pPr>
      <w:r>
        <w:rPr>
          <w:color w:val="000000"/>
        </w:rPr>
        <w:t xml:space="preserve">- на официальном сайте Администрации города для демонстрации инвестиционного потенциала города Рыбинска, возможностей для развития </w:t>
      </w:r>
      <w:proofErr w:type="gramStart"/>
      <w:r>
        <w:rPr>
          <w:color w:val="000000"/>
        </w:rPr>
        <w:t>бизнес-активности</w:t>
      </w:r>
      <w:proofErr w:type="gramEnd"/>
      <w:r>
        <w:rPr>
          <w:color w:val="000000"/>
        </w:rPr>
        <w:t>, информирования участников инвестиционного процесса размещено инвестиционное послание Главы городского округа город Рыбинск;</w:t>
      </w:r>
    </w:p>
    <w:p w:rsidR="00052D58" w:rsidRDefault="00052D58" w:rsidP="00052D58">
      <w:pPr>
        <w:tabs>
          <w:tab w:val="left" w:pos="1134"/>
        </w:tabs>
        <w:adjustRightInd w:val="0"/>
        <w:ind w:firstLine="709"/>
        <w:jc w:val="both"/>
        <w:rPr>
          <w:color w:val="000000"/>
        </w:rPr>
      </w:pPr>
      <w:r>
        <w:rPr>
          <w:color w:val="000000"/>
        </w:rPr>
        <w:t>- актуализирован и размещен на сайте Администрации инвестиционный паспорт города Рыбинска, в котором можно найти максимально полную информацию о состоянии экономики, промышленности и потребительского рынка города, развитии международных связей и туризма, развитии инвестиционной деятельности на территории города;</w:t>
      </w:r>
    </w:p>
    <w:p w:rsidR="00052D58" w:rsidRDefault="00052D58" w:rsidP="00052D58">
      <w:pPr>
        <w:tabs>
          <w:tab w:val="left" w:pos="1134"/>
        </w:tabs>
        <w:adjustRightInd w:val="0"/>
        <w:ind w:firstLine="709"/>
        <w:jc w:val="both"/>
        <w:rPr>
          <w:color w:val="000000"/>
        </w:rPr>
      </w:pPr>
      <w:r>
        <w:rPr>
          <w:color w:val="000000"/>
        </w:rPr>
        <w:t xml:space="preserve">- </w:t>
      </w:r>
      <w:proofErr w:type="gramStart"/>
      <w:r>
        <w:rPr>
          <w:color w:val="000000"/>
        </w:rPr>
        <w:t>актуализирована</w:t>
      </w:r>
      <w:proofErr w:type="gramEnd"/>
      <w:r>
        <w:rPr>
          <w:color w:val="000000"/>
        </w:rPr>
        <w:t xml:space="preserve"> </w:t>
      </w:r>
      <w:proofErr w:type="spellStart"/>
      <w:r>
        <w:rPr>
          <w:color w:val="000000"/>
        </w:rPr>
        <w:t>маркет</w:t>
      </w:r>
      <w:proofErr w:type="spellEnd"/>
      <w:r>
        <w:rPr>
          <w:color w:val="000000"/>
        </w:rPr>
        <w:t>-карта города, в которой размещены предложения для инвестирования в объекты недвижимости Рыбинска;</w:t>
      </w:r>
    </w:p>
    <w:p w:rsidR="00052D58" w:rsidRDefault="00052D58" w:rsidP="00052D58">
      <w:pPr>
        <w:ind w:firstLine="709"/>
        <w:jc w:val="both"/>
        <w:rPr>
          <w:color w:val="000000"/>
        </w:rPr>
      </w:pPr>
      <w:r>
        <w:rPr>
          <w:color w:val="000000"/>
        </w:rPr>
        <w:t>- для предоставления потенциальным инвесторам актуализирован перечень перспективных инвестиционных площадок под создание новых объектов в городе;</w:t>
      </w:r>
    </w:p>
    <w:p w:rsidR="00052D58" w:rsidRDefault="00052D58" w:rsidP="00052D58">
      <w:pPr>
        <w:ind w:firstLine="709"/>
        <w:jc w:val="both"/>
        <w:rPr>
          <w:color w:val="000000"/>
          <w:spacing w:val="-4"/>
        </w:rPr>
      </w:pPr>
      <w:r w:rsidRPr="007C402E">
        <w:rPr>
          <w:color w:val="000000"/>
        </w:rPr>
        <w:t xml:space="preserve">- </w:t>
      </w:r>
      <w:r w:rsidRPr="007C402E">
        <w:rPr>
          <w:color w:val="000000"/>
          <w:spacing w:val="-4"/>
        </w:rPr>
        <w:t>проводится ежеквартальный мониторинг инвестиционных проектов.</w:t>
      </w:r>
      <w:r>
        <w:rPr>
          <w:color w:val="000000"/>
          <w:spacing w:val="-4"/>
        </w:rPr>
        <w:t xml:space="preserve"> </w:t>
      </w:r>
    </w:p>
    <w:p w:rsidR="00052D58" w:rsidRDefault="00052D58" w:rsidP="00052D58">
      <w:pPr>
        <w:pStyle w:val="ConsPlusNormal"/>
        <w:tabs>
          <w:tab w:val="left" w:pos="993"/>
        </w:tabs>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Выполняется координация </w:t>
      </w:r>
      <w:proofErr w:type="gramStart"/>
      <w:r>
        <w:rPr>
          <w:rFonts w:ascii="Times New Roman" w:hAnsi="Times New Roman" w:cs="Times New Roman"/>
          <w:color w:val="000000"/>
          <w:spacing w:val="-4"/>
          <w:sz w:val="24"/>
          <w:szCs w:val="24"/>
        </w:rPr>
        <w:t>контроля за</w:t>
      </w:r>
      <w:proofErr w:type="gramEnd"/>
      <w:r>
        <w:rPr>
          <w:rFonts w:ascii="Times New Roman" w:hAnsi="Times New Roman" w:cs="Times New Roman"/>
          <w:color w:val="000000"/>
          <w:spacing w:val="-4"/>
          <w:sz w:val="24"/>
          <w:szCs w:val="24"/>
        </w:rPr>
        <w:t xml:space="preserve"> деятельностью Концессионера по объект</w:t>
      </w:r>
      <w:r w:rsidR="0054045A">
        <w:rPr>
          <w:rFonts w:ascii="Times New Roman" w:hAnsi="Times New Roman" w:cs="Times New Roman"/>
          <w:color w:val="000000"/>
          <w:spacing w:val="-4"/>
          <w:sz w:val="24"/>
          <w:szCs w:val="24"/>
        </w:rPr>
        <w:t>ам теплоснабжения и ГВС города:</w:t>
      </w:r>
    </w:p>
    <w:p w:rsidR="00052D58" w:rsidRDefault="00052D58" w:rsidP="00052D58">
      <w:pPr>
        <w:pStyle w:val="ConsPlusNormal"/>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ежеквартально ведется работа по </w:t>
      </w:r>
      <w:proofErr w:type="gramStart"/>
      <w:r>
        <w:rPr>
          <w:rFonts w:ascii="Times New Roman" w:hAnsi="Times New Roman" w:cs="Times New Roman"/>
          <w:color w:val="000000"/>
          <w:spacing w:val="-4"/>
          <w:sz w:val="24"/>
          <w:szCs w:val="24"/>
        </w:rPr>
        <w:t>контролю за</w:t>
      </w:r>
      <w:proofErr w:type="gramEnd"/>
      <w:r>
        <w:rPr>
          <w:rFonts w:ascii="Times New Roman" w:hAnsi="Times New Roman" w:cs="Times New Roman"/>
          <w:color w:val="000000"/>
          <w:spacing w:val="-4"/>
          <w:sz w:val="24"/>
          <w:szCs w:val="24"/>
        </w:rPr>
        <w:t xml:space="preserve"> реализацией концессионного соглашения в теплоэнергетической сфере, заключенного в 2019 году. На данный момент это крупнейший реализуемый концессионный проект Ярославской области. Объем инвестиций в городскую инфраструктуру теплоснабжения составит 985 млн. руб</w:t>
      </w:r>
      <w:r w:rsidR="0054045A">
        <w:rPr>
          <w:rFonts w:ascii="Times New Roman" w:hAnsi="Times New Roman" w:cs="Times New Roman"/>
          <w:color w:val="000000"/>
          <w:spacing w:val="-4"/>
          <w:sz w:val="24"/>
          <w:szCs w:val="24"/>
        </w:rPr>
        <w:t>.</w:t>
      </w:r>
      <w:r>
        <w:rPr>
          <w:rFonts w:ascii="Times New Roman" w:hAnsi="Times New Roman" w:cs="Times New Roman"/>
          <w:color w:val="000000"/>
          <w:spacing w:val="-4"/>
          <w:sz w:val="24"/>
          <w:szCs w:val="24"/>
        </w:rPr>
        <w:t xml:space="preserve"> В 2022 году разрабатывался проект инвестиционной программ</w:t>
      </w:r>
      <w:proofErr w:type="gramStart"/>
      <w:r>
        <w:rPr>
          <w:rFonts w:ascii="Times New Roman" w:hAnsi="Times New Roman" w:cs="Times New Roman"/>
          <w:color w:val="000000"/>
          <w:spacing w:val="-4"/>
          <w:sz w:val="24"/>
          <w:szCs w:val="24"/>
        </w:rPr>
        <w:t>ы ООО</w:t>
      </w:r>
      <w:proofErr w:type="gramEnd"/>
      <w:r>
        <w:rPr>
          <w:rFonts w:ascii="Times New Roman" w:hAnsi="Times New Roman" w:cs="Times New Roman"/>
          <w:color w:val="000000"/>
          <w:spacing w:val="-4"/>
          <w:sz w:val="24"/>
          <w:szCs w:val="24"/>
        </w:rPr>
        <w:t xml:space="preserve"> «Рыбинская генерация» с объемом инвестиций около 4 млрд.</w:t>
      </w:r>
      <w:r w:rsidR="003F5CA9">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руб.</w:t>
      </w:r>
    </w:p>
    <w:p w:rsidR="00052D58" w:rsidRDefault="00052D58" w:rsidP="00052D58">
      <w:pPr>
        <w:pStyle w:val="ConsPlusNormal"/>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В 2022 году состоялась сделка по покупке 100% уставного капитал</w:t>
      </w:r>
      <w:proofErr w:type="gramStart"/>
      <w:r>
        <w:rPr>
          <w:rFonts w:ascii="Times New Roman" w:hAnsi="Times New Roman" w:cs="Times New Roman"/>
          <w:color w:val="000000"/>
          <w:spacing w:val="-4"/>
          <w:sz w:val="24"/>
          <w:szCs w:val="24"/>
        </w:rPr>
        <w:t>а ООО</w:t>
      </w:r>
      <w:proofErr w:type="gramEnd"/>
      <w:r>
        <w:rPr>
          <w:rFonts w:ascii="Times New Roman" w:hAnsi="Times New Roman" w:cs="Times New Roman"/>
          <w:color w:val="000000"/>
          <w:spacing w:val="-4"/>
          <w:sz w:val="24"/>
          <w:szCs w:val="24"/>
        </w:rPr>
        <w:t> «Рыбинская генерация», которые выкупило МУП «ДЭС».</w:t>
      </w:r>
    </w:p>
    <w:p w:rsidR="00052D58" w:rsidRDefault="00052D58" w:rsidP="00052D58">
      <w:pPr>
        <w:pStyle w:val="ConsPlusNormal"/>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Комиссией по осуществлению </w:t>
      </w:r>
      <w:proofErr w:type="gramStart"/>
      <w:r>
        <w:rPr>
          <w:rFonts w:ascii="Times New Roman" w:hAnsi="Times New Roman" w:cs="Times New Roman"/>
          <w:color w:val="000000"/>
          <w:spacing w:val="-4"/>
          <w:sz w:val="24"/>
          <w:szCs w:val="24"/>
        </w:rPr>
        <w:t>контроля за</w:t>
      </w:r>
      <w:proofErr w:type="gramEnd"/>
      <w:r>
        <w:rPr>
          <w:rFonts w:ascii="Times New Roman" w:hAnsi="Times New Roman" w:cs="Times New Roman"/>
          <w:color w:val="000000"/>
          <w:spacing w:val="-4"/>
          <w:sz w:val="24"/>
          <w:szCs w:val="24"/>
        </w:rPr>
        <w:t xml:space="preserve"> реализацией концессионного соглашения в течение 2022 года проведены 5 заседаний комиссии. Контроль осуществляется в виде выездных и документарных проверок. Осуществляется ввод информации в Государственную информационную систему «Управление». </w:t>
      </w:r>
    </w:p>
    <w:p w:rsidR="00052D58" w:rsidRDefault="00052D58" w:rsidP="00052D58">
      <w:pPr>
        <w:pStyle w:val="ConsPlusNormal"/>
        <w:ind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lastRenderedPageBreak/>
        <w:t>Администрацией города осуществляется сопровождение получения инфраструктурного кредита на развитие теплоснабжения – около 7 млрд.</w:t>
      </w:r>
      <w:r w:rsidR="003F5CA9">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руб.</w:t>
      </w:r>
    </w:p>
    <w:p w:rsidR="00052D58" w:rsidRDefault="00052D58" w:rsidP="00052D58">
      <w:pPr>
        <w:pStyle w:val="afa"/>
        <w:tabs>
          <w:tab w:val="left" w:pos="709"/>
        </w:tabs>
        <w:ind w:firstLine="709"/>
        <w:jc w:val="both"/>
        <w:rPr>
          <w:color w:val="000000"/>
          <w:spacing w:val="-4"/>
          <w:sz w:val="24"/>
          <w:szCs w:val="24"/>
        </w:rPr>
      </w:pPr>
      <w:r>
        <w:rPr>
          <w:color w:val="000000"/>
          <w:spacing w:val="-4"/>
          <w:sz w:val="24"/>
          <w:szCs w:val="24"/>
        </w:rPr>
        <w:t>Выполняется координация решения инфраструктурных и других вопросов промышленных инвесторов: ООО «</w:t>
      </w:r>
      <w:proofErr w:type="spellStart"/>
      <w:r>
        <w:rPr>
          <w:color w:val="000000"/>
          <w:spacing w:val="-4"/>
          <w:sz w:val="24"/>
          <w:szCs w:val="24"/>
        </w:rPr>
        <w:t>Остеомед</w:t>
      </w:r>
      <w:proofErr w:type="spellEnd"/>
      <w:r>
        <w:rPr>
          <w:color w:val="000000"/>
          <w:spacing w:val="-4"/>
          <w:sz w:val="24"/>
          <w:szCs w:val="24"/>
        </w:rPr>
        <w:t xml:space="preserve">-М», ООО «Компания «Тензор». </w:t>
      </w:r>
    </w:p>
    <w:p w:rsidR="00052D58" w:rsidRDefault="00052D58" w:rsidP="00052D58">
      <w:pPr>
        <w:pStyle w:val="afa"/>
        <w:tabs>
          <w:tab w:val="left" w:pos="993"/>
        </w:tabs>
        <w:ind w:firstLine="709"/>
        <w:jc w:val="both"/>
        <w:rPr>
          <w:color w:val="000000"/>
          <w:spacing w:val="-4"/>
          <w:sz w:val="24"/>
          <w:szCs w:val="24"/>
        </w:rPr>
      </w:pPr>
      <w:r>
        <w:rPr>
          <w:color w:val="000000"/>
          <w:spacing w:val="-4"/>
          <w:sz w:val="24"/>
          <w:szCs w:val="24"/>
        </w:rPr>
        <w:t>Промышленные парки являются эффективным инструментом поддержки бизнеса и инвестиций, предоставляя площади для создания высокотехнологичных предприятий. Новый промышленный парк создается в Рыбинске на территории бывшего завода гидромеханизации. Выполнялась координация размещения современного производства композитных судов. Компания-инвестор АО «ЮМАТЕКС» планирует вложить в проект до 5 млрд. руб. и создать около 600 новых рабочих мест.</w:t>
      </w:r>
    </w:p>
    <w:p w:rsidR="00052D58" w:rsidRDefault="00052D58" w:rsidP="00052D58">
      <w:pPr>
        <w:pStyle w:val="afa"/>
        <w:tabs>
          <w:tab w:val="left" w:pos="993"/>
        </w:tabs>
        <w:ind w:firstLine="709"/>
        <w:jc w:val="both"/>
        <w:rPr>
          <w:color w:val="000000"/>
          <w:spacing w:val="-4"/>
          <w:sz w:val="24"/>
          <w:szCs w:val="24"/>
        </w:rPr>
      </w:pPr>
      <w:r>
        <w:rPr>
          <w:color w:val="000000"/>
          <w:spacing w:val="-4"/>
          <w:sz w:val="24"/>
          <w:szCs w:val="24"/>
        </w:rPr>
        <w:t xml:space="preserve">На территории </w:t>
      </w:r>
      <w:proofErr w:type="spellStart"/>
      <w:r>
        <w:rPr>
          <w:color w:val="000000"/>
          <w:spacing w:val="-4"/>
          <w:sz w:val="24"/>
          <w:szCs w:val="24"/>
        </w:rPr>
        <w:t>Копаевской</w:t>
      </w:r>
      <w:proofErr w:type="spellEnd"/>
      <w:r>
        <w:rPr>
          <w:color w:val="000000"/>
          <w:spacing w:val="-4"/>
          <w:sz w:val="24"/>
          <w:szCs w:val="24"/>
        </w:rPr>
        <w:t xml:space="preserve"> промышленной зоны построен новый производственный комплекс для увеличения объёмов выпускаемых компанией ООО «</w:t>
      </w:r>
      <w:proofErr w:type="spellStart"/>
      <w:r>
        <w:rPr>
          <w:color w:val="000000"/>
          <w:spacing w:val="-4"/>
          <w:sz w:val="24"/>
          <w:szCs w:val="24"/>
        </w:rPr>
        <w:t>Остеомед</w:t>
      </w:r>
      <w:proofErr w:type="spellEnd"/>
      <w:r>
        <w:rPr>
          <w:color w:val="000000"/>
          <w:spacing w:val="-4"/>
          <w:sz w:val="24"/>
          <w:szCs w:val="24"/>
        </w:rPr>
        <w:t xml:space="preserve"> - М» медицинских изделий. Завод введен в эксплуатацию в 2022 году (имеются планы 2-й очереди).</w:t>
      </w:r>
    </w:p>
    <w:p w:rsidR="00052D58" w:rsidRDefault="00052D58" w:rsidP="00052D58">
      <w:pPr>
        <w:pStyle w:val="afa"/>
        <w:tabs>
          <w:tab w:val="left" w:pos="993"/>
        </w:tabs>
        <w:ind w:firstLine="709"/>
        <w:jc w:val="both"/>
        <w:rPr>
          <w:color w:val="000000"/>
          <w:spacing w:val="-4"/>
          <w:sz w:val="24"/>
          <w:szCs w:val="24"/>
        </w:rPr>
      </w:pPr>
      <w:r>
        <w:rPr>
          <w:color w:val="000000"/>
          <w:spacing w:val="-4"/>
          <w:sz w:val="24"/>
          <w:szCs w:val="24"/>
        </w:rPr>
        <w:t>РГАТУ им. П.А. Соловьева во взаимодействии с Администрацией города Рыбинска разработан проект</w:t>
      </w:r>
      <w:r>
        <w:rPr>
          <w:sz w:val="24"/>
          <w:szCs w:val="24"/>
        </w:rPr>
        <w:t xml:space="preserve"> создания Кампуса мирового уровня «</w:t>
      </w:r>
      <w:r>
        <w:rPr>
          <w:color w:val="000000"/>
          <w:spacing w:val="-4"/>
          <w:sz w:val="24"/>
          <w:szCs w:val="24"/>
        </w:rPr>
        <w:t>Меркурий» и передовой инженерной школы, который предполагает создание единого городского образовательного пространства.</w:t>
      </w:r>
      <w:r>
        <w:rPr>
          <w:sz w:val="24"/>
          <w:szCs w:val="24"/>
        </w:rPr>
        <w:t xml:space="preserve"> </w:t>
      </w:r>
      <w:proofErr w:type="gramStart"/>
      <w:r>
        <w:rPr>
          <w:sz w:val="24"/>
          <w:szCs w:val="24"/>
        </w:rPr>
        <w:t xml:space="preserve">Кампус – это масштабное уникальное пространство, которое предназначено не только для учебы, но и для комфортной жизни студентов, </w:t>
      </w:r>
      <w:r>
        <w:rPr>
          <w:color w:val="000000"/>
          <w:spacing w:val="-4"/>
          <w:sz w:val="24"/>
          <w:szCs w:val="24"/>
        </w:rPr>
        <w:t>в его основе – научно-образовательный городок, производственно-учебный центр, центр Молодежных индуст</w:t>
      </w:r>
      <w:r w:rsidR="008520F4">
        <w:rPr>
          <w:color w:val="000000"/>
          <w:spacing w:val="-4"/>
          <w:sz w:val="24"/>
          <w:szCs w:val="24"/>
        </w:rPr>
        <w:t xml:space="preserve">риальных конструкторских бюро, </w:t>
      </w:r>
      <w:r>
        <w:rPr>
          <w:color w:val="000000"/>
          <w:spacing w:val="-4"/>
          <w:sz w:val="24"/>
          <w:szCs w:val="24"/>
        </w:rPr>
        <w:t xml:space="preserve">центр дополнительного образования и инженерного творчества (образование, библиотечный комплекс, общественное питание), </w:t>
      </w:r>
      <w:r>
        <w:rPr>
          <w:sz w:val="24"/>
          <w:szCs w:val="24"/>
        </w:rPr>
        <w:t>пространства для занятий и отдыха:</w:t>
      </w:r>
      <w:r>
        <w:rPr>
          <w:color w:val="000000"/>
          <w:spacing w:val="-4"/>
          <w:sz w:val="24"/>
          <w:szCs w:val="24"/>
        </w:rPr>
        <w:t xml:space="preserve"> учебно-лабораторный корпус, спортивный комплекс, </w:t>
      </w:r>
      <w:proofErr w:type="spellStart"/>
      <w:r>
        <w:rPr>
          <w:sz w:val="24"/>
          <w:szCs w:val="24"/>
        </w:rPr>
        <w:t>коворкинг</w:t>
      </w:r>
      <w:proofErr w:type="spellEnd"/>
      <w:r>
        <w:rPr>
          <w:sz w:val="24"/>
          <w:szCs w:val="24"/>
        </w:rPr>
        <w:t xml:space="preserve"> и</w:t>
      </w:r>
      <w:r>
        <w:rPr>
          <w:color w:val="000000"/>
          <w:spacing w:val="-4"/>
          <w:sz w:val="24"/>
          <w:szCs w:val="24"/>
        </w:rPr>
        <w:t xml:space="preserve"> студенческий клуб, парковая зона, а также новое студенческое общежитие</w:t>
      </w:r>
      <w:r>
        <w:rPr>
          <w:sz w:val="24"/>
          <w:szCs w:val="24"/>
        </w:rPr>
        <w:t xml:space="preserve">. </w:t>
      </w:r>
      <w:proofErr w:type="gramEnd"/>
    </w:p>
    <w:p w:rsidR="00052D58" w:rsidRDefault="00052D58" w:rsidP="00052D58">
      <w:pPr>
        <w:pStyle w:val="afa"/>
        <w:tabs>
          <w:tab w:val="left" w:pos="993"/>
        </w:tabs>
        <w:ind w:firstLine="709"/>
        <w:jc w:val="both"/>
        <w:rPr>
          <w:color w:val="000000"/>
          <w:spacing w:val="-4"/>
          <w:sz w:val="24"/>
          <w:szCs w:val="24"/>
        </w:rPr>
      </w:pPr>
      <w:r>
        <w:rPr>
          <w:color w:val="000000"/>
          <w:spacing w:val="-4"/>
          <w:sz w:val="24"/>
          <w:szCs w:val="24"/>
        </w:rPr>
        <w:t xml:space="preserve">Создание Кампуса будет способствовать развитию кадрового потенциала промышленных предприятий города Рыбинска, профориентации талантливой молодежи, росту числа передовых исследований и разработок. Обучением школьников будут заниматься учителя, преподаватели вузов, ведущие специалисты предприятий. Студенты и аспиранты смогут реализовать свои проекты совместно с опытными наставниками. </w:t>
      </w:r>
      <w:r>
        <w:rPr>
          <w:sz w:val="24"/>
          <w:szCs w:val="24"/>
        </w:rPr>
        <w:t>Ориентировочный бюджет проекта составляет 6,7 млрд. руб.</w:t>
      </w:r>
    </w:p>
    <w:p w:rsidR="00052D58" w:rsidRDefault="00052D58" w:rsidP="00052D58">
      <w:pPr>
        <w:autoSpaceDE w:val="0"/>
        <w:autoSpaceDN w:val="0"/>
        <w:adjustRightInd w:val="0"/>
        <w:ind w:firstLine="709"/>
        <w:jc w:val="both"/>
        <w:rPr>
          <w:rFonts w:eastAsiaTheme="minorHAnsi"/>
          <w:lang w:eastAsia="en-US"/>
        </w:rPr>
      </w:pPr>
      <w:r>
        <w:t xml:space="preserve">В 2022 году РГАТУ имени П. А. Соловьева, выступая инициатором проекта, направило </w:t>
      </w:r>
      <w:r>
        <w:rPr>
          <w:rFonts w:eastAsiaTheme="minorHAnsi"/>
          <w:lang w:eastAsia="en-US"/>
        </w:rPr>
        <w:t xml:space="preserve">в </w:t>
      </w:r>
      <w:r>
        <w:t xml:space="preserve">Министерство науки и высшего образования Российской Федерации на рассмотрение заявку «Кампус мирового уровня «Меркурий». Проект был признан соответствующим </w:t>
      </w:r>
      <w:proofErr w:type="spellStart"/>
      <w:r>
        <w:t>кампусной</w:t>
      </w:r>
      <w:proofErr w:type="spellEnd"/>
      <w:r>
        <w:t xml:space="preserve"> инфраструктуре, но требовал доработки.</w:t>
      </w:r>
    </w:p>
    <w:p w:rsidR="00052D58" w:rsidRDefault="00052D58" w:rsidP="00052D58">
      <w:pPr>
        <w:pStyle w:val="ConsPlusNormal"/>
        <w:ind w:firstLine="709"/>
        <w:jc w:val="both"/>
        <w:rPr>
          <w:rFonts w:ascii="Times New Roman" w:eastAsia="Arial" w:hAnsi="Times New Roman" w:cs="Times New Roman"/>
          <w:sz w:val="24"/>
          <w:szCs w:val="24"/>
          <w:lang w:eastAsia="ar-SA"/>
        </w:rPr>
      </w:pPr>
      <w:r>
        <w:rPr>
          <w:rFonts w:ascii="Times New Roman" w:hAnsi="Times New Roman" w:cs="Times New Roman"/>
          <w:sz w:val="24"/>
          <w:szCs w:val="24"/>
        </w:rPr>
        <w:t>В феврале 2023 года Рыбинск посетили полномочный представитель Президента Российской Федерации в Центральном Федеральном округе И.О. Щеголев и секретарь Совета безопасности Российской Федерации Н.П. Патрушев. В ходе визита было проведено совещание посвященное проблемам кадрового обеспечения российской авиационной промышленности, создание в Рыбинске современного студенческого кампуса, технопарка и промышленного кластера.</w:t>
      </w:r>
    </w:p>
    <w:p w:rsidR="00052D58" w:rsidRDefault="00052D58" w:rsidP="00052D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итогам совещания были сделаны выводы о том, что, несмотря на устойчивый рост численности работников предприятий авиационной промышленности, а также заработной платы, сохраняется острый дефицит инженерно-технических кадров, происходит отток наиболее подготовленных специалистов и абитуриентов из регионов, на территориях которых располагаются предприятия авиастроительной отрасли, в том числе ПАО «ОДК Сатурн».</w:t>
      </w:r>
    </w:p>
    <w:p w:rsidR="00052D58" w:rsidRDefault="00052D58" w:rsidP="00052D58">
      <w:pPr>
        <w:pStyle w:val="afa"/>
        <w:tabs>
          <w:tab w:val="left" w:pos="709"/>
        </w:tabs>
        <w:ind w:firstLine="709"/>
        <w:jc w:val="both"/>
        <w:rPr>
          <w:sz w:val="24"/>
          <w:szCs w:val="24"/>
        </w:rPr>
      </w:pPr>
      <w:r>
        <w:rPr>
          <w:sz w:val="24"/>
          <w:szCs w:val="24"/>
        </w:rPr>
        <w:t>В целях создания современной инфраструктуры для подготовки инженерных кадров планируется существенный рост приема студентов в Университет, для чего необходимо радикальное улучшение качества и количества профессорско-преподавательского состава. Эта задача может быть решена только путем привлечения преподавательских кадров из других городов, а также путем удержания в городе молодых преподавателей, для чего планируется реализовать программу обеспечения жильем указанных категорий.</w:t>
      </w:r>
    </w:p>
    <w:p w:rsidR="00052D58" w:rsidRPr="009315BE" w:rsidRDefault="00052D58" w:rsidP="00052D58">
      <w:pPr>
        <w:pStyle w:val="afa"/>
        <w:tabs>
          <w:tab w:val="left" w:pos="709"/>
        </w:tabs>
        <w:ind w:firstLine="709"/>
        <w:jc w:val="both"/>
        <w:rPr>
          <w:sz w:val="24"/>
          <w:szCs w:val="24"/>
        </w:rPr>
      </w:pPr>
      <w:r>
        <w:rPr>
          <w:sz w:val="24"/>
          <w:szCs w:val="24"/>
        </w:rPr>
        <w:t xml:space="preserve">На совещании было принято решение о проработке вопроса включения проекта в федеральную </w:t>
      </w:r>
      <w:r w:rsidRPr="009315BE">
        <w:rPr>
          <w:sz w:val="24"/>
          <w:szCs w:val="24"/>
        </w:rPr>
        <w:t>адресную инвестиционную программу.</w:t>
      </w:r>
    </w:p>
    <w:p w:rsidR="00052D58" w:rsidRPr="009315BE" w:rsidRDefault="00052D58" w:rsidP="00052D58">
      <w:pPr>
        <w:pStyle w:val="afa"/>
        <w:tabs>
          <w:tab w:val="left" w:pos="709"/>
        </w:tabs>
        <w:ind w:firstLine="709"/>
        <w:jc w:val="both"/>
        <w:rPr>
          <w:sz w:val="24"/>
          <w:szCs w:val="24"/>
        </w:rPr>
      </w:pPr>
      <w:r w:rsidRPr="009315BE">
        <w:rPr>
          <w:sz w:val="24"/>
          <w:szCs w:val="24"/>
        </w:rPr>
        <w:t xml:space="preserve">В настоящее время РГАТУ имени П. А. Соловьева совместно с Администрацией городского округа город Рыбинск повторно готовится заявка </w:t>
      </w:r>
      <w:proofErr w:type="gramStart"/>
      <w:r w:rsidRPr="009315BE">
        <w:rPr>
          <w:sz w:val="24"/>
          <w:szCs w:val="24"/>
        </w:rPr>
        <w:t xml:space="preserve">на участие в федеральном конкурсе </w:t>
      </w:r>
      <w:r w:rsidRPr="009315BE">
        <w:rPr>
          <w:sz w:val="24"/>
          <w:szCs w:val="24"/>
        </w:rPr>
        <w:lastRenderedPageBreak/>
        <w:t>по отбору проектов по созданию межвузовских кампусов мирового уровня на федера</w:t>
      </w:r>
      <w:r w:rsidR="000F5300">
        <w:rPr>
          <w:sz w:val="24"/>
          <w:szCs w:val="24"/>
        </w:rPr>
        <w:t>льное финансирование</w:t>
      </w:r>
      <w:proofErr w:type="gramEnd"/>
      <w:r w:rsidR="000F5300">
        <w:rPr>
          <w:sz w:val="24"/>
          <w:szCs w:val="24"/>
        </w:rPr>
        <w:t xml:space="preserve"> проекта.</w:t>
      </w:r>
    </w:p>
    <w:p w:rsidR="00052D58" w:rsidRDefault="00052D58" w:rsidP="00052D58">
      <w:pPr>
        <w:pStyle w:val="afa"/>
        <w:tabs>
          <w:tab w:val="left" w:pos="709"/>
        </w:tabs>
        <w:ind w:firstLine="709"/>
        <w:jc w:val="both"/>
        <w:rPr>
          <w:sz w:val="24"/>
          <w:szCs w:val="24"/>
        </w:rPr>
      </w:pPr>
      <w:r w:rsidRPr="009315BE">
        <w:rPr>
          <w:sz w:val="24"/>
          <w:szCs w:val="24"/>
        </w:rPr>
        <w:t>Строительство кампуса</w:t>
      </w:r>
      <w:r>
        <w:rPr>
          <w:sz w:val="24"/>
          <w:szCs w:val="24"/>
        </w:rPr>
        <w:t xml:space="preserve"> поможет сократить отток талантливой молодежи из Рыбинска и будет способствовать реализации инновационных программ обучения и проведению научных исследований. Важно, чтобы молодежь не уезжала из города и имела возможность получить качественное высшее образование, трудоустроиться и реализовать себя на малой родине. </w:t>
      </w:r>
    </w:p>
    <w:p w:rsidR="00052D58" w:rsidRDefault="00052D58" w:rsidP="00052D58">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Сотрудники отдела приняли участие в подготовке заявки на получение федерального гранта на благоустройство общественной территории ул. </w:t>
      </w:r>
      <w:proofErr w:type="gramStart"/>
      <w:r>
        <w:rPr>
          <w:rFonts w:ascii="Times New Roman" w:hAnsi="Times New Roman" w:cs="Times New Roman"/>
          <w:sz w:val="24"/>
          <w:szCs w:val="24"/>
        </w:rPr>
        <w:t>Бульварная</w:t>
      </w:r>
      <w:proofErr w:type="gramEnd"/>
      <w:r>
        <w:rPr>
          <w:rFonts w:ascii="Times New Roman" w:hAnsi="Times New Roman" w:cs="Times New Roman"/>
          <w:sz w:val="24"/>
          <w:szCs w:val="24"/>
        </w:rPr>
        <w:t xml:space="preserve"> вдоль реки Черемухи. Были организованы и проведены 3 стратегические сессии (200 человек), вовлечены предприниматели и сообщества в проект, подписаны письма об участии в проекте 6 предпринимателями, проводились публикации в социальных сетях по вовлечению жителей в голосование (до 5 тыс. просмотров), проведена интеграция проекта с региональными и муниципальными программами, национальными проектами. </w:t>
      </w:r>
    </w:p>
    <w:p w:rsidR="00052D58" w:rsidRDefault="00052D58" w:rsidP="00052D58">
      <w:pPr>
        <w:pStyle w:val="ConsPlusNormal"/>
        <w:tabs>
          <w:tab w:val="left" w:pos="709"/>
        </w:tabs>
        <w:ind w:firstLine="709"/>
        <w:jc w:val="both"/>
        <w:rPr>
          <w:rFonts w:ascii="Times New Roman" w:hAnsi="Times New Roman" w:cs="Times New Roman"/>
          <w:sz w:val="24"/>
          <w:szCs w:val="24"/>
          <w:highlight w:val="yellow"/>
        </w:rPr>
      </w:pPr>
      <w:r>
        <w:rPr>
          <w:rFonts w:ascii="Times New Roman" w:hAnsi="Times New Roman" w:cs="Times New Roman"/>
          <w:sz w:val="24"/>
          <w:szCs w:val="24"/>
        </w:rPr>
        <w:t>В результате Рыбинск стал победителем в VII Всероссийском конкурсе «Исторические поселения и малые города» лучших проектов, проводимом Министерством строительства РФ.</w:t>
      </w:r>
    </w:p>
    <w:p w:rsidR="00052D58" w:rsidRDefault="00052D58" w:rsidP="00052D58">
      <w:pPr>
        <w:pStyle w:val="af0"/>
        <w:tabs>
          <w:tab w:val="left" w:pos="993"/>
        </w:tabs>
        <w:spacing w:before="0" w:beforeAutospacing="0"/>
        <w:ind w:firstLine="567"/>
        <w:jc w:val="both"/>
        <w:rPr>
          <w:sz w:val="24"/>
          <w:szCs w:val="24"/>
        </w:rPr>
      </w:pPr>
      <w:r>
        <w:rPr>
          <w:sz w:val="24"/>
          <w:szCs w:val="24"/>
        </w:rPr>
        <w:t xml:space="preserve">Проект предусматривает дополнительные возможности для развития и преображения города: создание благоустройства набережной р. Черёмухи, соединяющей ул. </w:t>
      </w:r>
      <w:proofErr w:type="gramStart"/>
      <w:r>
        <w:rPr>
          <w:sz w:val="24"/>
          <w:szCs w:val="24"/>
        </w:rPr>
        <w:t>Бульварную</w:t>
      </w:r>
      <w:proofErr w:type="gramEnd"/>
      <w:r>
        <w:rPr>
          <w:sz w:val="24"/>
          <w:szCs w:val="24"/>
        </w:rPr>
        <w:t xml:space="preserve"> и Городской сквер. Здесь будет пешеходная зона с местами для отдыха, уличным</w:t>
      </w:r>
      <w:r w:rsidR="000F5300">
        <w:rPr>
          <w:sz w:val="24"/>
          <w:szCs w:val="24"/>
        </w:rPr>
        <w:t>и кафе и смотровыми площадками.</w:t>
      </w:r>
    </w:p>
    <w:p w:rsidR="00BF57ED" w:rsidRDefault="00BF57ED" w:rsidP="0098706A">
      <w:pPr>
        <w:pStyle w:val="2"/>
        <w:spacing w:before="200" w:after="200"/>
        <w:jc w:val="center"/>
        <w:rPr>
          <w:rFonts w:ascii="Times New Roman" w:hAnsi="Times New Roman"/>
          <w:i w:val="0"/>
        </w:rPr>
      </w:pPr>
      <w:r w:rsidRPr="00EF3FBD">
        <w:rPr>
          <w:rFonts w:ascii="Times New Roman" w:hAnsi="Times New Roman"/>
          <w:i w:val="0"/>
        </w:rPr>
        <w:t>1.6. Демографическая ситуация</w:t>
      </w:r>
      <w:bookmarkEnd w:id="33"/>
      <w:bookmarkEnd w:id="34"/>
      <w:bookmarkEnd w:id="35"/>
    </w:p>
    <w:p w:rsidR="008D111C" w:rsidRDefault="009956A4" w:rsidP="00916A65">
      <w:pPr>
        <w:pStyle w:val="ae"/>
        <w:spacing w:after="100"/>
        <w:ind w:firstLine="709"/>
        <w:jc w:val="both"/>
      </w:pPr>
      <w:r w:rsidRPr="00EF3FBD">
        <w:t>На 01.01.202</w:t>
      </w:r>
      <w:r w:rsidR="00B42121" w:rsidRPr="00EF3FBD">
        <w:t>3</w:t>
      </w:r>
      <w:r w:rsidRPr="00EF3FBD">
        <w:t xml:space="preserve"> </w:t>
      </w:r>
      <w:r w:rsidR="00B42121" w:rsidRPr="00EF3FBD">
        <w:t xml:space="preserve">по предварительным данным </w:t>
      </w:r>
      <w:r w:rsidRPr="00EF3FBD">
        <w:t>численность постоянного населения города Рыбинска составила 17</w:t>
      </w:r>
      <w:r w:rsidR="00B42121" w:rsidRPr="00EF3FBD">
        <w:t>6</w:t>
      </w:r>
      <w:r w:rsidRPr="00EF3FBD">
        <w:t>,</w:t>
      </w:r>
      <w:r w:rsidR="00B42121" w:rsidRPr="00EF3FBD">
        <w:t>98</w:t>
      </w:r>
      <w:r w:rsidRPr="00EF3FBD">
        <w:t xml:space="preserve"> тыс. чел., (14,6</w:t>
      </w:r>
      <w:r w:rsidR="00746ACB">
        <w:t xml:space="preserve"> </w:t>
      </w:r>
      <w:r w:rsidRPr="00EF3FBD">
        <w:t xml:space="preserve">% от общей численности населения </w:t>
      </w:r>
      <w:r w:rsidR="00746ACB">
        <w:t>Ярославской области); на 01.01.</w:t>
      </w:r>
      <w:r w:rsidRPr="00EF3FBD">
        <w:t>202</w:t>
      </w:r>
      <w:r w:rsidR="00B42121" w:rsidRPr="00EF3FBD">
        <w:t>2</w:t>
      </w:r>
      <w:r w:rsidR="007636CA">
        <w:t xml:space="preserve"> </w:t>
      </w:r>
      <w:r w:rsidRPr="00EF3FBD">
        <w:t>– 1</w:t>
      </w:r>
      <w:r w:rsidR="00B42121" w:rsidRPr="00EF3FBD">
        <w:t>79</w:t>
      </w:r>
      <w:r w:rsidRPr="00EF3FBD">
        <w:t>,</w:t>
      </w:r>
      <w:r w:rsidR="00B42121" w:rsidRPr="00EF3FBD">
        <w:t>6</w:t>
      </w:r>
      <w:r w:rsidRPr="00EF3FBD">
        <w:t xml:space="preserve"> тыс. чел.</w:t>
      </w:r>
    </w:p>
    <w:p w:rsidR="009956A4" w:rsidRPr="008053D5" w:rsidRDefault="009956A4" w:rsidP="009956A4">
      <w:pPr>
        <w:pStyle w:val="ae"/>
        <w:spacing w:after="0"/>
        <w:jc w:val="center"/>
        <w:rPr>
          <w:highlight w:val="yellow"/>
        </w:rPr>
      </w:pPr>
      <w:r w:rsidRPr="008053D5">
        <w:rPr>
          <w:noProof/>
          <w:highlight w:val="yellow"/>
        </w:rPr>
        <w:drawing>
          <wp:inline distT="0" distB="0" distL="0" distR="0" wp14:anchorId="04D20FF1" wp14:editId="09BA4707">
            <wp:extent cx="6629400" cy="1524000"/>
            <wp:effectExtent l="0" t="0" r="0" b="0"/>
            <wp:docPr id="49"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956A4" w:rsidRPr="00EF3FBD" w:rsidRDefault="000B1C1B" w:rsidP="00916A65">
      <w:pPr>
        <w:pStyle w:val="ae"/>
        <w:spacing w:before="100" w:after="0"/>
        <w:ind w:firstLine="709"/>
        <w:jc w:val="both"/>
      </w:pPr>
      <w:r w:rsidRPr="00EF3FBD">
        <w:t>По итогам 2021</w:t>
      </w:r>
      <w:r w:rsidR="009956A4" w:rsidRPr="00EF3FBD">
        <w:t xml:space="preserve"> года женская часть населения (</w:t>
      </w:r>
      <w:r w:rsidRPr="00EF3FBD">
        <w:t>98,6</w:t>
      </w:r>
      <w:r w:rsidR="009956A4" w:rsidRPr="00EF3FBD">
        <w:t xml:space="preserve"> тыс.</w:t>
      </w:r>
      <w:r w:rsidR="00E30A19" w:rsidRPr="00EF3FBD">
        <w:t xml:space="preserve"> </w:t>
      </w:r>
      <w:r w:rsidR="009956A4" w:rsidRPr="00EF3FBD">
        <w:t>чел.) формирует 5</w:t>
      </w:r>
      <w:r w:rsidRPr="00EF3FBD">
        <w:t>4</w:t>
      </w:r>
      <w:r w:rsidR="009956A4" w:rsidRPr="00EF3FBD">
        <w:t>,</w:t>
      </w:r>
      <w:r w:rsidRPr="00EF3FBD">
        <w:t>9</w:t>
      </w:r>
      <w:r w:rsidR="009956A4" w:rsidRPr="00EF3FBD">
        <w:t>% общей численности населения, мужская (</w:t>
      </w:r>
      <w:r w:rsidRPr="00EF3FBD">
        <w:t>81,0</w:t>
      </w:r>
      <w:r w:rsidR="009956A4" w:rsidRPr="00EF3FBD">
        <w:t xml:space="preserve"> тыс. чел.) – 45,</w:t>
      </w:r>
      <w:r w:rsidRPr="00EF3FBD">
        <w:t>1</w:t>
      </w:r>
      <w:r w:rsidR="009956A4" w:rsidRPr="00EF3FBD">
        <w:t>%.</w:t>
      </w:r>
      <w:r w:rsidR="00E30A19" w:rsidRPr="00EF3FBD">
        <w:t xml:space="preserve"> На 1 000 мужчин приходится 1 221 женщин</w:t>
      </w:r>
      <w:r w:rsidR="00754D26">
        <w:t>а</w:t>
      </w:r>
      <w:r w:rsidR="00E30A19" w:rsidRPr="00EF3FBD">
        <w:t>.</w:t>
      </w:r>
    </w:p>
    <w:p w:rsidR="009956A4" w:rsidRPr="00EF3FBD" w:rsidRDefault="009956A4" w:rsidP="00EF3FBD">
      <w:pPr>
        <w:pStyle w:val="ae"/>
        <w:spacing w:after="0"/>
        <w:ind w:firstLine="709"/>
        <w:jc w:val="both"/>
      </w:pPr>
      <w:r w:rsidRPr="00EF3FBD">
        <w:t>В структуре населения по итогам 202</w:t>
      </w:r>
      <w:r w:rsidR="007C032A" w:rsidRPr="00EF3FBD">
        <w:t>1</w:t>
      </w:r>
      <w:r w:rsidRPr="00EF3FBD">
        <w:t xml:space="preserve"> года (статданные за 202</w:t>
      </w:r>
      <w:r w:rsidR="007C032A" w:rsidRPr="00EF3FBD">
        <w:t>2</w:t>
      </w:r>
      <w:r w:rsidRPr="00EF3FBD">
        <w:t xml:space="preserve"> год поступят в ноябре 202</w:t>
      </w:r>
      <w:r w:rsidR="007C032A" w:rsidRPr="00EF3FBD">
        <w:t>3</w:t>
      </w:r>
      <w:r w:rsidRPr="00EF3FBD">
        <w:t xml:space="preserve"> года) доля лиц моложе </w:t>
      </w:r>
      <w:r w:rsidR="008520F4">
        <w:t>трудоспособного возраста - 16,6</w:t>
      </w:r>
      <w:r w:rsidRPr="00EF3FBD">
        <w:t>% (</w:t>
      </w:r>
      <w:r w:rsidR="007C032A" w:rsidRPr="00EF3FBD">
        <w:t>29</w:t>
      </w:r>
      <w:r w:rsidRPr="00EF3FBD">
        <w:t>,</w:t>
      </w:r>
      <w:r w:rsidR="007C032A" w:rsidRPr="00EF3FBD">
        <w:t>9</w:t>
      </w:r>
      <w:r w:rsidRPr="00EF3FBD">
        <w:t xml:space="preserve"> тыс. чел.), </w:t>
      </w:r>
      <w:proofErr w:type="gramStart"/>
      <w:r w:rsidRPr="00EF3FBD">
        <w:t>в</w:t>
      </w:r>
      <w:proofErr w:type="gramEnd"/>
      <w:r w:rsidRPr="00EF3FBD">
        <w:t xml:space="preserve"> трудоспособном – 5</w:t>
      </w:r>
      <w:r w:rsidR="007C032A" w:rsidRPr="00EF3FBD">
        <w:t>4</w:t>
      </w:r>
      <w:r w:rsidRPr="00EF3FBD">
        <w:t>,</w:t>
      </w:r>
      <w:r w:rsidR="007C032A" w:rsidRPr="00EF3FBD">
        <w:t>7</w:t>
      </w:r>
      <w:r w:rsidRPr="00EF3FBD">
        <w:t>% (9</w:t>
      </w:r>
      <w:r w:rsidR="007C032A" w:rsidRPr="00EF3FBD">
        <w:t>8</w:t>
      </w:r>
      <w:r w:rsidRPr="00EF3FBD">
        <w:t>,</w:t>
      </w:r>
      <w:r w:rsidR="007C032A" w:rsidRPr="00EF3FBD">
        <w:t>1</w:t>
      </w:r>
      <w:r w:rsidRPr="00EF3FBD">
        <w:t xml:space="preserve"> тыс.</w:t>
      </w:r>
      <w:r w:rsidR="003F5CA9">
        <w:t xml:space="preserve"> </w:t>
      </w:r>
      <w:r w:rsidRPr="00EF3FBD">
        <w:t>чел.), старше трудоспособного возраста –</w:t>
      </w:r>
      <w:r w:rsidR="007C032A" w:rsidRPr="00EF3FBD">
        <w:t>28</w:t>
      </w:r>
      <w:r w:rsidRPr="00EF3FBD">
        <w:t>,</w:t>
      </w:r>
      <w:r w:rsidR="007C032A" w:rsidRPr="00EF3FBD">
        <w:t>7</w:t>
      </w:r>
      <w:r w:rsidRPr="00EF3FBD">
        <w:t>% (5</w:t>
      </w:r>
      <w:r w:rsidR="007C032A" w:rsidRPr="00EF3FBD">
        <w:t>1</w:t>
      </w:r>
      <w:r w:rsidRPr="00EF3FBD">
        <w:t>,</w:t>
      </w:r>
      <w:r w:rsidR="00BF1DE4" w:rsidRPr="00EF3FBD">
        <w:t>6</w:t>
      </w:r>
      <w:r w:rsidRPr="00EF3FBD">
        <w:t xml:space="preserve"> тыс. чел.).</w:t>
      </w:r>
    </w:p>
    <w:p w:rsidR="009956A4" w:rsidRPr="00EF3FBD" w:rsidRDefault="009956A4" w:rsidP="00EF3FBD">
      <w:pPr>
        <w:pStyle w:val="ae"/>
        <w:spacing w:after="0"/>
        <w:ind w:firstLine="709"/>
        <w:jc w:val="both"/>
      </w:pPr>
      <w:r w:rsidRPr="00EF3FBD">
        <w:t>Подобные тенденции имеют стабильный характер и свидетельствуют о росте к</w:t>
      </w:r>
      <w:r w:rsidRPr="00EF3FBD">
        <w:rPr>
          <w:bCs/>
        </w:rPr>
        <w:t xml:space="preserve">оэффициента демографической нагрузки, являющегося </w:t>
      </w:r>
      <w:r w:rsidRPr="00EF3FBD">
        <w:t xml:space="preserve">обобщенной количественной характеристикой </w:t>
      </w:r>
      <w:hyperlink r:id="rId18" w:tooltip="Возрастная структура населения (страница отсутствует)" w:history="1">
        <w:r w:rsidRPr="00EF3FBD">
          <w:t>возрастной структуры населения</w:t>
        </w:r>
      </w:hyperlink>
      <w:r w:rsidRPr="00EF3FBD">
        <w:t xml:space="preserve"> и определяющегося как соотношение численности населения в нетрудоспособном возрасте к численности населения в трудоспособном возрасте.</w:t>
      </w:r>
    </w:p>
    <w:p w:rsidR="009956A4" w:rsidRPr="00EF3FBD" w:rsidRDefault="009956A4" w:rsidP="00EF3FBD">
      <w:pPr>
        <w:pStyle w:val="ae"/>
        <w:spacing w:after="0"/>
        <w:ind w:firstLine="709"/>
        <w:jc w:val="both"/>
      </w:pPr>
      <w:r w:rsidRPr="00EF3FBD">
        <w:t>По итогам 202</w:t>
      </w:r>
      <w:r w:rsidR="00BF1DE4" w:rsidRPr="00EF3FBD">
        <w:t>1</w:t>
      </w:r>
      <w:r w:rsidRPr="00EF3FBD">
        <w:t> года на 1 000 чел. трудоспособного возраста приходилось</w:t>
      </w:r>
      <w:r w:rsidR="00281EA0" w:rsidRPr="00EF3FBD">
        <w:t xml:space="preserve"> 829 чел. нетрудоспособных, в </w:t>
      </w:r>
      <w:proofErr w:type="spellStart"/>
      <w:r w:rsidR="00281EA0" w:rsidRPr="00EF3FBD">
        <w:t>т.ч</w:t>
      </w:r>
      <w:proofErr w:type="spellEnd"/>
      <w:r w:rsidR="00281EA0" w:rsidRPr="00EF3FBD">
        <w:t>. моложе трудоспособного возраста – 304 чел., старше трудоспособного возраста – 525 чел.</w:t>
      </w:r>
      <w:r w:rsidRPr="00EF3FBD">
        <w:t xml:space="preserve"> </w:t>
      </w:r>
    </w:p>
    <w:p w:rsidR="009956A4" w:rsidRPr="00EF3FBD" w:rsidRDefault="009956A4" w:rsidP="00EF3FBD">
      <w:pPr>
        <w:pStyle w:val="ae"/>
        <w:spacing w:after="0"/>
        <w:ind w:firstLine="709"/>
        <w:jc w:val="both"/>
      </w:pPr>
      <w:proofErr w:type="gramStart"/>
      <w:r w:rsidRPr="00EF3FBD">
        <w:t xml:space="preserve">Средний возраст населения Рыбинска – 43,2 года, в </w:t>
      </w:r>
      <w:proofErr w:type="spellStart"/>
      <w:r w:rsidRPr="00EF3FBD">
        <w:t>т.ч</w:t>
      </w:r>
      <w:proofErr w:type="spellEnd"/>
      <w:r w:rsidRPr="00EF3FBD">
        <w:t>. мужчин – 39,1 лет, женщин – 46,5 лет.</w:t>
      </w:r>
      <w:r w:rsidR="00E30A19" w:rsidRPr="00EF3FBD">
        <w:t xml:space="preserve"> </w:t>
      </w:r>
      <w:proofErr w:type="gramEnd"/>
    </w:p>
    <w:p w:rsidR="00E30A19" w:rsidRPr="00EF3FBD" w:rsidRDefault="00E30A19" w:rsidP="00EF3FBD">
      <w:pPr>
        <w:pStyle w:val="ae"/>
        <w:spacing w:after="0"/>
        <w:ind w:firstLine="709"/>
        <w:jc w:val="both"/>
      </w:pPr>
      <w:r w:rsidRPr="00EF3FBD">
        <w:t>Удельный вес лиц в возрасте 65 лет и старше в общей числен</w:t>
      </w:r>
      <w:r w:rsidR="008520F4">
        <w:t>ности населения составляет 19,9</w:t>
      </w:r>
      <w:r w:rsidRPr="00EF3FBD">
        <w:t>%.</w:t>
      </w:r>
    </w:p>
    <w:p w:rsidR="00054102" w:rsidRDefault="00054102" w:rsidP="00054102">
      <w:pPr>
        <w:spacing w:after="100"/>
        <w:jc w:val="center"/>
      </w:pPr>
      <w:r w:rsidRPr="008053D5">
        <w:rPr>
          <w:noProof/>
          <w:highlight w:val="yellow"/>
        </w:rPr>
        <w:lastRenderedPageBreak/>
        <w:drawing>
          <wp:inline distT="0" distB="0" distL="0" distR="0" wp14:anchorId="4A438D0B" wp14:editId="1C86AD00">
            <wp:extent cx="6153150" cy="2876550"/>
            <wp:effectExtent l="0" t="0" r="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956A4" w:rsidRPr="0057553F" w:rsidRDefault="009956A4" w:rsidP="008F6551">
      <w:pPr>
        <w:ind w:firstLine="709"/>
        <w:jc w:val="both"/>
      </w:pPr>
      <w:r w:rsidRPr="00EF3FBD">
        <w:t>Позитивные факторы роста рождаемости и снижения смертн</w:t>
      </w:r>
      <w:r w:rsidR="007636CA">
        <w:t>ости наблюдались, практически, ежегодно с 2007</w:t>
      </w:r>
      <w:r w:rsidR="003F5CA9">
        <w:t>-</w:t>
      </w:r>
      <w:r w:rsidRPr="00EF3FBD">
        <w:t xml:space="preserve">2008 годов. </w:t>
      </w:r>
      <w:proofErr w:type="gramStart"/>
      <w:r w:rsidRPr="0057553F">
        <w:t>Однако в 2017 году произошло резкое снижение рождаемости к уровню 2016 года – на 262 чел. (на 12,1%</w:t>
      </w:r>
      <w:r w:rsidR="00B25D33">
        <w:t xml:space="preserve">) – родилось </w:t>
      </w:r>
      <w:r w:rsidRPr="0057553F">
        <w:t>1 907 чел. В течение 2018</w:t>
      </w:r>
      <w:r w:rsidR="000030A8">
        <w:rPr>
          <w:lang w:val="en-US"/>
        </w:rPr>
        <w:t> </w:t>
      </w:r>
      <w:r w:rsidRPr="0057553F">
        <w:t>года ситуация оставалась прежней – (-127 ч</w:t>
      </w:r>
      <w:r w:rsidR="008F6551">
        <w:t>ел. к 2017 году – меньше на 6,7</w:t>
      </w:r>
      <w:r w:rsidRPr="0057553F">
        <w:t>%) – родилось 1 780 чел., в 2019 году ситуация также не улучшилась – (- 276 чел</w:t>
      </w:r>
      <w:r w:rsidR="008F6551">
        <w:t>. к 2018 году – меньше на 15,5</w:t>
      </w:r>
      <w:r w:rsidRPr="0057553F">
        <w:t>%)</w:t>
      </w:r>
      <w:r w:rsidR="000030A8">
        <w:rPr>
          <w:lang w:val="en-US"/>
        </w:rPr>
        <w:t> </w:t>
      </w:r>
      <w:r w:rsidRPr="0057553F">
        <w:t>– родилось 1</w:t>
      </w:r>
      <w:r w:rsidR="00E5283B" w:rsidRPr="0057553F">
        <w:t xml:space="preserve"> </w:t>
      </w:r>
      <w:r w:rsidR="003F5CA9">
        <w:t>504 чел. В</w:t>
      </w:r>
      <w:proofErr w:type="gramEnd"/>
      <w:r w:rsidR="003F5CA9">
        <w:t xml:space="preserve"> 2020-</w:t>
      </w:r>
      <w:r w:rsidRPr="0057553F">
        <w:t>202</w:t>
      </w:r>
      <w:r w:rsidR="00E5283B" w:rsidRPr="0057553F">
        <w:t>2</w:t>
      </w:r>
      <w:r w:rsidRPr="0057553F">
        <w:t xml:space="preserve"> </w:t>
      </w:r>
      <w:proofErr w:type="gramStart"/>
      <w:r w:rsidRPr="0057553F">
        <w:t>годах</w:t>
      </w:r>
      <w:proofErr w:type="gramEnd"/>
      <w:r w:rsidRPr="0057553F">
        <w:t xml:space="preserve"> уровень рождаемости стал наименьшим с 90-х годов </w:t>
      </w:r>
      <w:r w:rsidR="002B26FE" w:rsidRPr="0057553F">
        <w:t xml:space="preserve">прошлого столетия </w:t>
      </w:r>
      <w:r w:rsidRPr="0057553F">
        <w:t>– родилось соответственно 1 397 чел.</w:t>
      </w:r>
      <w:r w:rsidR="00E5283B" w:rsidRPr="0057553F">
        <w:t>,</w:t>
      </w:r>
      <w:r w:rsidRPr="0057553F">
        <w:t xml:space="preserve"> 1 325 чел.</w:t>
      </w:r>
      <w:r w:rsidR="00E5283B" w:rsidRPr="0057553F">
        <w:t>, 1 268 чел.</w:t>
      </w:r>
      <w:r w:rsidRPr="0057553F">
        <w:t xml:space="preserve"> </w:t>
      </w:r>
    </w:p>
    <w:p w:rsidR="009956A4" w:rsidRPr="0057553F" w:rsidRDefault="008F6551" w:rsidP="008F6551">
      <w:pPr>
        <w:ind w:firstLine="709"/>
        <w:jc w:val="both"/>
      </w:pPr>
      <w:r>
        <w:t>В 2020</w:t>
      </w:r>
      <w:r w:rsidR="003F5CA9">
        <w:t>-</w:t>
      </w:r>
      <w:r w:rsidR="009956A4" w:rsidRPr="0057553F">
        <w:t>2021 годах смертность населения стала максимальной за 15 лет.</w:t>
      </w:r>
      <w:r w:rsidR="00E5283B" w:rsidRPr="0057553F">
        <w:t xml:space="preserve"> В 2022 году смертность населения сократилась в</w:t>
      </w:r>
      <w:r>
        <w:t xml:space="preserve"> сравнении с 2021 годом на 23,6</w:t>
      </w:r>
      <w:r w:rsidR="00E5283B" w:rsidRPr="0057553F">
        <w:t>% и составила 3 175 чел.</w:t>
      </w:r>
      <w:r w:rsidR="000030A8">
        <w:t xml:space="preserve"> </w:t>
      </w:r>
      <w:r>
        <w:t>(</w:t>
      </w:r>
      <w:r w:rsidR="008A6126" w:rsidRPr="0057553F">
        <w:t>в</w:t>
      </w:r>
      <w:r w:rsidR="000030A8">
        <w:t> </w:t>
      </w:r>
      <w:r w:rsidR="008A6126" w:rsidRPr="0057553F">
        <w:t>2021 году – 4 155 чел.).</w:t>
      </w:r>
      <w:r w:rsidR="00E5283B" w:rsidRPr="0057553F">
        <w:t xml:space="preserve"> </w:t>
      </w:r>
      <w:r>
        <w:t xml:space="preserve">Таким образом, </w:t>
      </w:r>
      <w:r w:rsidR="009956A4" w:rsidRPr="0057553F">
        <w:t>естественная убыль населения в 202</w:t>
      </w:r>
      <w:r w:rsidR="00E5283B" w:rsidRPr="0057553F">
        <w:t>2</w:t>
      </w:r>
      <w:r w:rsidR="009956A4" w:rsidRPr="0057553F">
        <w:t xml:space="preserve"> году </w:t>
      </w:r>
      <w:r w:rsidR="00E5283B" w:rsidRPr="0057553F">
        <w:t xml:space="preserve">снизилась </w:t>
      </w:r>
      <w:r w:rsidR="009956A4" w:rsidRPr="0057553F">
        <w:t xml:space="preserve">до </w:t>
      </w:r>
      <w:r w:rsidR="008A6126" w:rsidRPr="0057553F">
        <w:t xml:space="preserve">1 907 </w:t>
      </w:r>
      <w:r w:rsidR="009956A4" w:rsidRPr="0057553F">
        <w:t xml:space="preserve">чел. </w:t>
      </w:r>
      <w:r w:rsidR="008A6126" w:rsidRPr="0057553F">
        <w:t>(в 2021 году – 2 830 чел.).</w:t>
      </w:r>
      <w:r w:rsidR="00E5283B" w:rsidRPr="0057553F">
        <w:t xml:space="preserve"> </w:t>
      </w:r>
    </w:p>
    <w:p w:rsidR="009956A4" w:rsidRPr="009D1F96" w:rsidRDefault="009956A4" w:rsidP="008F6551">
      <w:pPr>
        <w:pStyle w:val="ae"/>
        <w:spacing w:after="0"/>
        <w:ind w:firstLine="709"/>
        <w:jc w:val="both"/>
      </w:pPr>
      <w:r w:rsidRPr="009D1F96">
        <w:t xml:space="preserve">Сальдо миграции в </w:t>
      </w:r>
      <w:r w:rsidR="008A6126" w:rsidRPr="009D1F96">
        <w:t>2022 году состави</w:t>
      </w:r>
      <w:r w:rsidR="0003248F" w:rsidRPr="009D1F96">
        <w:t>л</w:t>
      </w:r>
      <w:r w:rsidR="008A6126" w:rsidRPr="009D1F96">
        <w:t xml:space="preserve">о (- 688 чел.), в </w:t>
      </w:r>
      <w:r w:rsidRPr="009D1F96">
        <w:t xml:space="preserve">2021 году впервые с 2007 года приобрело </w:t>
      </w:r>
      <w:r w:rsidR="00B25D33" w:rsidRPr="009D1F96">
        <w:t xml:space="preserve">положительное значение – </w:t>
      </w:r>
      <w:proofErr w:type="gramStart"/>
      <w:r w:rsidR="00B25D33" w:rsidRPr="009D1F96">
        <w:t xml:space="preserve">( </w:t>
      </w:r>
      <w:proofErr w:type="gramEnd"/>
      <w:r w:rsidR="00B25D33" w:rsidRPr="009D1F96">
        <w:t>+ 20</w:t>
      </w:r>
      <w:r w:rsidRPr="009D1F96">
        <w:t xml:space="preserve"> чел.), в 2020 год</w:t>
      </w:r>
      <w:r w:rsidR="007636CA" w:rsidRPr="009D1F96">
        <w:t xml:space="preserve">у – (- 135 чел.), в 2019 году – </w:t>
      </w:r>
      <w:r w:rsidRPr="009D1F96">
        <w:t xml:space="preserve">(- 449 чел.), в 2018 году – (- 697 чел.). </w:t>
      </w:r>
    </w:p>
    <w:p w:rsidR="009956A4" w:rsidRPr="009D1F96" w:rsidRDefault="009956A4" w:rsidP="0098706A">
      <w:pPr>
        <w:pStyle w:val="ae"/>
        <w:spacing w:after="0"/>
        <w:ind w:firstLine="709"/>
        <w:jc w:val="both"/>
      </w:pPr>
      <w:r w:rsidRPr="009D1F96">
        <w:t>Число прибывших на территорию города Рыбинска, по данным статистики, в 202</w:t>
      </w:r>
      <w:r w:rsidR="0003248F" w:rsidRPr="009D1F96">
        <w:t>2</w:t>
      </w:r>
      <w:r w:rsidRPr="009D1F96">
        <w:t xml:space="preserve"> году – 2 </w:t>
      </w:r>
      <w:r w:rsidR="001C654A" w:rsidRPr="009D1F96">
        <w:t>259</w:t>
      </w:r>
      <w:r w:rsidRPr="009D1F96">
        <w:t xml:space="preserve"> чел., число выбывших из города Рыбинска – 2 </w:t>
      </w:r>
      <w:r w:rsidR="001C654A" w:rsidRPr="009D1F96">
        <w:t>947</w:t>
      </w:r>
      <w:r w:rsidRPr="009D1F96">
        <w:t xml:space="preserve"> чел.</w:t>
      </w:r>
    </w:p>
    <w:p w:rsidR="009956A4" w:rsidRPr="0057553F" w:rsidRDefault="009956A4" w:rsidP="0098706A">
      <w:pPr>
        <w:pStyle w:val="ae"/>
        <w:spacing w:after="0"/>
        <w:jc w:val="center"/>
      </w:pPr>
      <w:r w:rsidRPr="0057553F">
        <w:rPr>
          <w:noProof/>
        </w:rPr>
        <w:drawing>
          <wp:inline distT="0" distB="0" distL="0" distR="0" wp14:anchorId="75A78FD8" wp14:editId="3846502C">
            <wp:extent cx="6400800" cy="2286000"/>
            <wp:effectExtent l="0" t="0" r="0" b="0"/>
            <wp:docPr id="51"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956A4" w:rsidRDefault="009956A4" w:rsidP="0098706A">
      <w:pPr>
        <w:pStyle w:val="ae"/>
        <w:spacing w:before="100" w:after="100"/>
        <w:ind w:firstLine="709"/>
        <w:jc w:val="both"/>
      </w:pPr>
      <w:r w:rsidRPr="0057553F">
        <w:t>В течение 202</w:t>
      </w:r>
      <w:r w:rsidR="007D6E87" w:rsidRPr="0057553F">
        <w:t>2</w:t>
      </w:r>
      <w:r w:rsidRPr="0057553F">
        <w:t xml:space="preserve"> года создано </w:t>
      </w:r>
      <w:r w:rsidR="007D6E87" w:rsidRPr="0057553F">
        <w:t xml:space="preserve">1 274 семьи и зарегистрировано 734 развода, (в 2021 году создано </w:t>
      </w:r>
      <w:r w:rsidRPr="0057553F">
        <w:t>1 176 семей и зарегистрировано 835 разводов</w:t>
      </w:r>
      <w:r w:rsidR="007D6E87" w:rsidRPr="0057553F">
        <w:t xml:space="preserve">, </w:t>
      </w:r>
      <w:r w:rsidRPr="0057553F">
        <w:t>в 2020 году</w:t>
      </w:r>
      <w:r w:rsidR="007D6E87" w:rsidRPr="0057553F">
        <w:t xml:space="preserve"> -</w:t>
      </w:r>
      <w:r w:rsidRPr="0057553F">
        <w:t xml:space="preserve"> 987 семей и 679 разводов, в 2019 году - 1 215 браков, 643 развода</w:t>
      </w:r>
      <w:r w:rsidR="007D6E87" w:rsidRPr="0057553F">
        <w:t>)</w:t>
      </w:r>
      <w:r w:rsidRPr="0057553F">
        <w:t>. Количество регистрируемых браков на территории города за 202</w:t>
      </w:r>
      <w:r w:rsidR="007D6E87" w:rsidRPr="0057553F">
        <w:t xml:space="preserve">2 </w:t>
      </w:r>
      <w:r w:rsidRPr="0057553F">
        <w:t>год превышает количество разводов в 1,</w:t>
      </w:r>
      <w:r w:rsidR="007D6E87" w:rsidRPr="0057553F">
        <w:t>7 раза</w:t>
      </w:r>
      <w:r w:rsidRPr="0057553F">
        <w:t>.</w:t>
      </w:r>
    </w:p>
    <w:p w:rsidR="009956A4" w:rsidRPr="0057553F" w:rsidRDefault="009956A4" w:rsidP="009956A4">
      <w:pPr>
        <w:pStyle w:val="ae"/>
        <w:ind w:firstLine="142"/>
        <w:jc w:val="center"/>
        <w:rPr>
          <w:rFonts w:ascii="Century Gothic" w:hAnsi="Century Gothic"/>
          <w:b/>
        </w:rPr>
      </w:pPr>
      <w:r w:rsidRPr="0057553F">
        <w:rPr>
          <w:rFonts w:ascii="Century Gothic" w:hAnsi="Century Gothic"/>
          <w:b/>
          <w:noProof/>
        </w:rPr>
        <w:lastRenderedPageBreak/>
        <w:drawing>
          <wp:inline distT="0" distB="0" distL="0" distR="0" wp14:anchorId="7C7E87D0" wp14:editId="1D2D42FB">
            <wp:extent cx="6010275" cy="3314700"/>
            <wp:effectExtent l="57150" t="57150" r="28575" b="19050"/>
            <wp:docPr id="5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956A4" w:rsidRPr="0057553F" w:rsidRDefault="009956A4" w:rsidP="009956A4">
      <w:pPr>
        <w:pStyle w:val="ae"/>
        <w:spacing w:after="0"/>
        <w:ind w:firstLine="709"/>
        <w:jc w:val="both"/>
      </w:pPr>
      <w:r w:rsidRPr="0057553F">
        <w:t xml:space="preserve">В 2021 году Администрацией города Рыбинска совместно с отделом государственной статистики </w:t>
      </w:r>
      <w:r w:rsidR="00150F4F">
        <w:t>(</w:t>
      </w:r>
      <w:proofErr w:type="spellStart"/>
      <w:r w:rsidR="00150F4F">
        <w:t>Ярославльстат</w:t>
      </w:r>
      <w:proofErr w:type="spellEnd"/>
      <w:r w:rsidR="00150F4F">
        <w:t>)</w:t>
      </w:r>
      <w:r w:rsidR="00192A37">
        <w:t xml:space="preserve"> </w:t>
      </w:r>
      <w:r w:rsidRPr="0057553F">
        <w:t xml:space="preserve">велась работа по подготовке к проведению Всероссийской переписи населения, которая была проведена в октябре – ноябре 2021 года. </w:t>
      </w:r>
      <w:r w:rsidR="00E954A9" w:rsidRPr="0057553F">
        <w:t>Численность постоянного населения Рыбинска с учетом результатов переписи населения будет опубликована в 2023 году.</w:t>
      </w:r>
    </w:p>
    <w:p w:rsidR="009956A4" w:rsidRPr="0057553F" w:rsidRDefault="009956A4" w:rsidP="009956A4">
      <w:pPr>
        <w:pStyle w:val="ae"/>
        <w:spacing w:after="0"/>
        <w:ind w:firstLine="709"/>
        <w:jc w:val="both"/>
      </w:pPr>
      <w:r w:rsidRPr="0057553F">
        <w:rPr>
          <w:b/>
        </w:rPr>
        <w:t>Среднесписочная численность работников</w:t>
      </w:r>
      <w:r w:rsidRPr="0057553F">
        <w:t xml:space="preserve"> крупных и средних предприятий и организаций города в 202</w:t>
      </w:r>
      <w:r w:rsidR="008E180A" w:rsidRPr="0057553F">
        <w:t xml:space="preserve">2 </w:t>
      </w:r>
      <w:r w:rsidRPr="0057553F">
        <w:t xml:space="preserve">году сократилась до </w:t>
      </w:r>
      <w:r w:rsidR="008E180A" w:rsidRPr="0057553F">
        <w:t>49 209</w:t>
      </w:r>
      <w:r w:rsidRPr="0057553F">
        <w:t xml:space="preserve"> чел., 97,</w:t>
      </w:r>
      <w:r w:rsidR="008E180A" w:rsidRPr="0057553F">
        <w:t>4</w:t>
      </w:r>
      <w:r w:rsidRPr="0057553F">
        <w:t>% к 202</w:t>
      </w:r>
      <w:r w:rsidR="008E180A" w:rsidRPr="0057553F">
        <w:t>1</w:t>
      </w:r>
      <w:r w:rsidRPr="0057553F">
        <w:t xml:space="preserve"> году (5</w:t>
      </w:r>
      <w:r w:rsidR="008E180A" w:rsidRPr="0057553F">
        <w:t>0 544</w:t>
      </w:r>
      <w:r w:rsidRPr="0057553F">
        <w:t xml:space="preserve"> чел.).</w:t>
      </w:r>
    </w:p>
    <w:p w:rsidR="009956A4" w:rsidRPr="0057553F" w:rsidRDefault="009956A4" w:rsidP="0098706A">
      <w:pPr>
        <w:pStyle w:val="ae"/>
        <w:spacing w:after="0"/>
        <w:jc w:val="center"/>
      </w:pPr>
      <w:r w:rsidRPr="0057553F">
        <w:rPr>
          <w:noProof/>
        </w:rPr>
        <w:drawing>
          <wp:inline distT="0" distB="0" distL="0" distR="0" wp14:anchorId="6C6F59CB" wp14:editId="06D4ACF2">
            <wp:extent cx="6591300" cy="3038475"/>
            <wp:effectExtent l="19050" t="0" r="0" b="0"/>
            <wp:docPr id="53" name="Диаграмма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56A4" w:rsidRPr="00A16688" w:rsidRDefault="009956A4" w:rsidP="008F6551">
      <w:pPr>
        <w:pStyle w:val="ae"/>
        <w:spacing w:before="100" w:after="0"/>
        <w:ind w:firstLine="709"/>
        <w:jc w:val="both"/>
      </w:pPr>
      <w:proofErr w:type="gramStart"/>
      <w:r w:rsidRPr="00A16688">
        <w:t>Большая часть работающих занята на предприятиях обрабатывающих производств –</w:t>
      </w:r>
      <w:r w:rsidR="00FD2AE7" w:rsidRPr="00FD2AE7">
        <w:t xml:space="preserve"> </w:t>
      </w:r>
      <w:r w:rsidRPr="00A16688">
        <w:t>19</w:t>
      </w:r>
      <w:r w:rsidR="00FD2AE7">
        <w:t> </w:t>
      </w:r>
      <w:r w:rsidR="0008680C" w:rsidRPr="00A16688">
        <w:t>588</w:t>
      </w:r>
      <w:r w:rsidR="00FD2AE7">
        <w:rPr>
          <w:lang w:val="en-US"/>
        </w:rPr>
        <w:t> </w:t>
      </w:r>
      <w:r w:rsidRPr="00A16688">
        <w:t>чел. (3</w:t>
      </w:r>
      <w:r w:rsidR="0008680C" w:rsidRPr="00A16688">
        <w:t>9</w:t>
      </w:r>
      <w:r w:rsidRPr="00A16688">
        <w:t>,</w:t>
      </w:r>
      <w:r w:rsidR="0008680C" w:rsidRPr="00A16688">
        <w:t>8</w:t>
      </w:r>
      <w:r w:rsidRPr="00A16688">
        <w:t xml:space="preserve">% от общей численности работников крупных и средних предприятий), в секторе государственного управления и обеспечения военной безопасности на службе состояло 3 </w:t>
      </w:r>
      <w:r w:rsidR="0008680C" w:rsidRPr="00A16688">
        <w:t>520</w:t>
      </w:r>
      <w:r w:rsidRPr="00A16688">
        <w:t xml:space="preserve"> чел., (7,</w:t>
      </w:r>
      <w:r w:rsidR="00C75DE6" w:rsidRPr="00A16688">
        <w:t>2</w:t>
      </w:r>
      <w:r w:rsidRPr="00A16688">
        <w:t>%);</w:t>
      </w:r>
      <w:proofErr w:type="gramEnd"/>
      <w:r w:rsidRPr="00A16688">
        <w:t xml:space="preserve"> в сфере оказания транспортных услуг и хранения – 2</w:t>
      </w:r>
      <w:r w:rsidR="0008680C" w:rsidRPr="00A16688">
        <w:t xml:space="preserve"> 431</w:t>
      </w:r>
      <w:r w:rsidRPr="00A16688">
        <w:t xml:space="preserve"> чел. (</w:t>
      </w:r>
      <w:r w:rsidR="0008680C" w:rsidRPr="00A16688">
        <w:t>4</w:t>
      </w:r>
      <w:r w:rsidRPr="00A16688">
        <w:t>,</w:t>
      </w:r>
      <w:r w:rsidR="0008680C" w:rsidRPr="00A16688">
        <w:t>9</w:t>
      </w:r>
      <w:r w:rsidRPr="00A16688">
        <w:t>%), образовательных услуг – 5 </w:t>
      </w:r>
      <w:r w:rsidR="0008680C" w:rsidRPr="00A16688">
        <w:t>540</w:t>
      </w:r>
      <w:r w:rsidRPr="00A16688">
        <w:t xml:space="preserve"> чел. (11,</w:t>
      </w:r>
      <w:r w:rsidR="008F6551">
        <w:t>3</w:t>
      </w:r>
      <w:r w:rsidRPr="00A16688">
        <w:t>%), здравоохранения и предоставления социальных услуг – 5 </w:t>
      </w:r>
      <w:r w:rsidR="0008680C" w:rsidRPr="00A16688">
        <w:t>145</w:t>
      </w:r>
      <w:r w:rsidRPr="00A16688">
        <w:t xml:space="preserve"> чел. (10,</w:t>
      </w:r>
      <w:r w:rsidR="0008680C" w:rsidRPr="00A16688">
        <w:t>5</w:t>
      </w:r>
      <w:r w:rsidRPr="00A16688">
        <w:t>%).</w:t>
      </w:r>
    </w:p>
    <w:p w:rsidR="009956A4" w:rsidRPr="00A16688" w:rsidRDefault="009956A4" w:rsidP="008F6551">
      <w:pPr>
        <w:pStyle w:val="ae"/>
        <w:tabs>
          <w:tab w:val="left" w:pos="1985"/>
        </w:tabs>
        <w:spacing w:after="0"/>
        <w:ind w:firstLine="709"/>
        <w:jc w:val="both"/>
      </w:pPr>
      <w:r w:rsidRPr="00A16688">
        <w:rPr>
          <w:b/>
        </w:rPr>
        <w:t>Численность зарегистрированных безработных</w:t>
      </w:r>
      <w:r w:rsidRPr="00A16688">
        <w:t xml:space="preserve"> в ГКУ ЯО «Центр занятости населения города Рыбинска» в течение 202</w:t>
      </w:r>
      <w:r w:rsidR="003370DA" w:rsidRPr="00A16688">
        <w:t xml:space="preserve">2 </w:t>
      </w:r>
      <w:r w:rsidRPr="00A16688">
        <w:t xml:space="preserve">года имела довольно стабильную тенденцию к снижению и на </w:t>
      </w:r>
      <w:r w:rsidRPr="00A16688">
        <w:lastRenderedPageBreak/>
        <w:t>01.01.202</w:t>
      </w:r>
      <w:r w:rsidR="003370DA" w:rsidRPr="00A16688">
        <w:t>3</w:t>
      </w:r>
      <w:r w:rsidRPr="00A16688">
        <w:t xml:space="preserve"> составила </w:t>
      </w:r>
      <w:r w:rsidR="003370DA" w:rsidRPr="00A16688">
        <w:t>812 чел.</w:t>
      </w:r>
      <w:r w:rsidR="008F6551">
        <w:t xml:space="preserve"> (0,7</w:t>
      </w:r>
      <w:r w:rsidR="00FA4EED">
        <w:t>%)</w:t>
      </w:r>
      <w:r w:rsidR="003370DA" w:rsidRPr="00A16688">
        <w:t xml:space="preserve">, на 01.01.2022 - </w:t>
      </w:r>
      <w:r w:rsidR="008F6551">
        <w:t>1 165 чел. (1,2</w:t>
      </w:r>
      <w:r w:rsidRPr="00A16688">
        <w:t>%); н</w:t>
      </w:r>
      <w:r w:rsidR="00A814B5">
        <w:t>а 01.01.</w:t>
      </w:r>
      <w:r w:rsidR="008F6551">
        <w:t>2021 – 2 313 чел. (2,4</w:t>
      </w:r>
      <w:r w:rsidRPr="00A16688">
        <w:t xml:space="preserve">%). </w:t>
      </w:r>
    </w:p>
    <w:p w:rsidR="009956A4" w:rsidRPr="00A16688" w:rsidRDefault="009956A4" w:rsidP="00671719">
      <w:pPr>
        <w:pStyle w:val="ae"/>
        <w:spacing w:after="0"/>
        <w:ind w:firstLine="709"/>
        <w:jc w:val="both"/>
      </w:pPr>
      <w:r w:rsidRPr="00A16688">
        <w:rPr>
          <w:b/>
        </w:rPr>
        <w:t>Емкость банка вакансий</w:t>
      </w:r>
      <w:r w:rsidRPr="00A16688">
        <w:t xml:space="preserve"> ГКУ ЯО </w:t>
      </w:r>
      <w:r w:rsidR="00FA4EED">
        <w:t>«</w:t>
      </w:r>
      <w:r w:rsidRPr="00A16688">
        <w:t>Центр занятости населения города Рыбинска</w:t>
      </w:r>
      <w:r w:rsidR="00FA4EED">
        <w:t>»</w:t>
      </w:r>
      <w:r w:rsidRPr="00A16688">
        <w:t xml:space="preserve"> на</w:t>
      </w:r>
      <w:r w:rsidR="003370DA" w:rsidRPr="00A16688">
        <w:t xml:space="preserve"> 01.01.2023 – 2071 ед., на </w:t>
      </w:r>
      <w:r w:rsidRPr="00A16688">
        <w:t>01.01.2022</w:t>
      </w:r>
      <w:r w:rsidR="00DB1485" w:rsidRPr="00A16688">
        <w:t xml:space="preserve"> </w:t>
      </w:r>
      <w:r w:rsidRPr="00A16688">
        <w:t>– 2 213 ед., на 01.01.2021</w:t>
      </w:r>
      <w:r w:rsidR="00DB1485" w:rsidRPr="00A16688">
        <w:t xml:space="preserve"> </w:t>
      </w:r>
      <w:r w:rsidRPr="00A16688">
        <w:t>– 1 464 ед.</w:t>
      </w:r>
    </w:p>
    <w:p w:rsidR="009956A4" w:rsidRDefault="009956A4" w:rsidP="00671719">
      <w:pPr>
        <w:pStyle w:val="ae"/>
        <w:spacing w:after="0"/>
        <w:ind w:firstLine="709"/>
        <w:jc w:val="both"/>
      </w:pPr>
      <w:r w:rsidRPr="00A16688">
        <w:rPr>
          <w:b/>
        </w:rPr>
        <w:t>Коэффициент напряженности на рынке труда</w:t>
      </w:r>
      <w:r w:rsidR="003370DA" w:rsidRPr="00A16688">
        <w:rPr>
          <w:b/>
        </w:rPr>
        <w:t xml:space="preserve"> </w:t>
      </w:r>
      <w:r w:rsidR="003370DA" w:rsidRPr="00A16688">
        <w:t>на 01.01.2023</w:t>
      </w:r>
      <w:r w:rsidR="003370DA" w:rsidRPr="00A16688">
        <w:rPr>
          <w:b/>
        </w:rPr>
        <w:t xml:space="preserve"> – </w:t>
      </w:r>
      <w:r w:rsidR="003370DA" w:rsidRPr="00A16688">
        <w:t xml:space="preserve">0,4 ед., </w:t>
      </w:r>
      <w:r w:rsidRPr="00A16688">
        <w:t>на 01.01.2022</w:t>
      </w:r>
      <w:r w:rsidR="00DB1485" w:rsidRPr="00A16688">
        <w:t xml:space="preserve"> </w:t>
      </w:r>
      <w:r w:rsidRPr="00A16688">
        <w:t>– 0,5</w:t>
      </w:r>
      <w:r w:rsidR="00A814B5">
        <w:rPr>
          <w:lang w:val="en-US"/>
        </w:rPr>
        <w:t> </w:t>
      </w:r>
      <w:r w:rsidRPr="00A16688">
        <w:t>ед., на 01.01.2021 - 1,6 ед.</w:t>
      </w:r>
    </w:p>
    <w:p w:rsidR="00EF2FF5" w:rsidRDefault="00EF2FF5" w:rsidP="0098706A">
      <w:pPr>
        <w:pStyle w:val="1"/>
        <w:spacing w:before="200" w:after="200"/>
        <w:jc w:val="center"/>
        <w:rPr>
          <w:rFonts w:ascii="Times New Roman" w:hAnsi="Times New Roman"/>
        </w:rPr>
      </w:pPr>
      <w:bookmarkStart w:id="36" w:name="_1.2__Уровень"/>
      <w:bookmarkStart w:id="37" w:name="_Toc68070415"/>
      <w:bookmarkStart w:id="38" w:name="_Toc130818774"/>
      <w:bookmarkEnd w:id="36"/>
      <w:r w:rsidRPr="007700A6">
        <w:rPr>
          <w:rFonts w:ascii="Times New Roman" w:hAnsi="Times New Roman"/>
          <w:lang w:val="en-US"/>
        </w:rPr>
        <w:t>II</w:t>
      </w:r>
      <w:r w:rsidRPr="007700A6">
        <w:rPr>
          <w:rFonts w:ascii="Times New Roman" w:hAnsi="Times New Roman"/>
        </w:rPr>
        <w:t>. Обеспечение условий проживания</w:t>
      </w:r>
      <w:bookmarkEnd w:id="37"/>
      <w:bookmarkEnd w:id="38"/>
    </w:p>
    <w:p w:rsidR="00EC4550" w:rsidRDefault="00EC4550" w:rsidP="0098706A">
      <w:pPr>
        <w:pStyle w:val="2"/>
        <w:spacing w:before="200" w:after="200"/>
        <w:jc w:val="center"/>
        <w:rPr>
          <w:rFonts w:ascii="Times New Roman" w:hAnsi="Times New Roman"/>
          <w:i w:val="0"/>
        </w:rPr>
      </w:pPr>
      <w:bookmarkStart w:id="39" w:name="_Toc511827345"/>
      <w:bookmarkStart w:id="40" w:name="_Toc68070416"/>
      <w:bookmarkStart w:id="41" w:name="_Toc130818775"/>
      <w:r w:rsidRPr="005530BA">
        <w:rPr>
          <w:rFonts w:ascii="Times New Roman" w:hAnsi="Times New Roman"/>
          <w:i w:val="0"/>
        </w:rPr>
        <w:t>2.1. Жилищное хозяйство</w:t>
      </w:r>
      <w:bookmarkEnd w:id="39"/>
      <w:bookmarkEnd w:id="40"/>
      <w:bookmarkEnd w:id="41"/>
    </w:p>
    <w:p w:rsidR="00DF52A6" w:rsidRPr="00C62E94" w:rsidRDefault="00DF52A6" w:rsidP="00DB6176">
      <w:pPr>
        <w:tabs>
          <w:tab w:val="left" w:pos="709"/>
        </w:tabs>
        <w:ind w:firstLine="709"/>
        <w:jc w:val="both"/>
      </w:pPr>
      <w:r w:rsidRPr="00C62E94">
        <w:t>Общая площадь жилых помещений на 31.12.2022 составила 5 067,5 тыс. кв. м. (предварительно, до опубликования статистической отчетности), на 31.12.2021 – 5 042,5 тыс. кв. м. Общая площадь жилья, приходящаяся в среднем на одного человека в 2022 году – 28,22 кв. м (2021 г. – 27,65</w:t>
      </w:r>
      <w:r w:rsidRPr="00C62E94">
        <w:rPr>
          <w:i/>
        </w:rPr>
        <w:t xml:space="preserve"> </w:t>
      </w:r>
      <w:r w:rsidRPr="00C62E94">
        <w:t xml:space="preserve">кв. м). </w:t>
      </w:r>
    </w:p>
    <w:p w:rsidR="00DF52A6" w:rsidRPr="00D04F0B" w:rsidRDefault="00DF52A6" w:rsidP="00DB6176">
      <w:pPr>
        <w:tabs>
          <w:tab w:val="left" w:pos="0"/>
          <w:tab w:val="left" w:pos="709"/>
        </w:tabs>
        <w:ind w:firstLine="709"/>
        <w:jc w:val="both"/>
      </w:pPr>
      <w:r w:rsidRPr="00C62E94">
        <w:t xml:space="preserve">Департаментом ЖКХ, транспорта и связи в сфере жилищного хозяйства в 2022 году организовано управление </w:t>
      </w:r>
      <w:r w:rsidRPr="00C62E94">
        <w:rPr>
          <w:bCs/>
        </w:rPr>
        <w:t>29</w:t>
      </w:r>
      <w:r w:rsidRPr="00C62E94">
        <w:rPr>
          <w:b/>
          <w:bCs/>
        </w:rPr>
        <w:t xml:space="preserve"> </w:t>
      </w:r>
      <w:r w:rsidRPr="00C62E94">
        <w:t>МКД, оста</w:t>
      </w:r>
      <w:r w:rsidR="0098706A">
        <w:t>вшимися без управления</w:t>
      </w:r>
      <w:r w:rsidR="00DB6176">
        <w:t>. С</w:t>
      </w:r>
      <w:r w:rsidRPr="00C62E94">
        <w:t xml:space="preserve">озваны общие собрания </w:t>
      </w:r>
      <w:r w:rsidRPr="00D04F0B">
        <w:t xml:space="preserve">собственников </w:t>
      </w:r>
      <w:r w:rsidR="00DB6176">
        <w:t xml:space="preserve">помещений в МКД, по </w:t>
      </w:r>
      <w:proofErr w:type="gramStart"/>
      <w:r w:rsidR="00DB6176">
        <w:t>результатам</w:t>
      </w:r>
      <w:proofErr w:type="gramEnd"/>
      <w:r w:rsidRPr="00D04F0B">
        <w:t xml:space="preserve"> проведения которых собственниками помещений выбран способ управления в 21 МКД; для </w:t>
      </w:r>
      <w:r w:rsidRPr="00D04F0B">
        <w:rPr>
          <w:bCs/>
        </w:rPr>
        <w:t>8</w:t>
      </w:r>
      <w:r w:rsidRPr="00D04F0B">
        <w:rPr>
          <w:b/>
          <w:bCs/>
        </w:rPr>
        <w:t xml:space="preserve"> </w:t>
      </w:r>
      <w:r w:rsidRPr="00D04F0B">
        <w:rPr>
          <w:bCs/>
        </w:rPr>
        <w:t xml:space="preserve">МКД </w:t>
      </w:r>
      <w:r w:rsidRPr="00D04F0B">
        <w:t xml:space="preserve">определены временные управляющие организации; одновременно организовано и проведено </w:t>
      </w:r>
      <w:r w:rsidRPr="00D04F0B">
        <w:rPr>
          <w:bCs/>
        </w:rPr>
        <w:t xml:space="preserve">17 открытых конкурсов </w:t>
      </w:r>
      <w:r w:rsidRPr="00D04F0B">
        <w:t>по отбору управляющей организации для управления</w:t>
      </w:r>
      <w:r w:rsidRPr="00D04F0B">
        <w:rPr>
          <w:bCs/>
        </w:rPr>
        <w:t xml:space="preserve"> 17 МКД, </w:t>
      </w:r>
      <w:r w:rsidRPr="00D04F0B">
        <w:t>оставшимися без управления.</w:t>
      </w:r>
    </w:p>
    <w:p w:rsidR="00EC4550" w:rsidRDefault="00EC4550" w:rsidP="0098706A">
      <w:pPr>
        <w:pStyle w:val="2"/>
        <w:spacing w:before="200" w:after="200"/>
        <w:jc w:val="center"/>
        <w:rPr>
          <w:rFonts w:ascii="Times New Roman" w:hAnsi="Times New Roman"/>
          <w:i w:val="0"/>
        </w:rPr>
      </w:pPr>
      <w:bookmarkStart w:id="42" w:name="_Toc511827347"/>
      <w:bookmarkStart w:id="43" w:name="_Toc68070418"/>
      <w:bookmarkStart w:id="44" w:name="_Toc130818776"/>
      <w:r w:rsidRPr="00600ECE">
        <w:rPr>
          <w:rFonts w:ascii="Times New Roman" w:hAnsi="Times New Roman"/>
          <w:i w:val="0"/>
        </w:rPr>
        <w:t>2.</w:t>
      </w:r>
      <w:r w:rsidR="00CF3A91" w:rsidRPr="00600ECE">
        <w:rPr>
          <w:rFonts w:ascii="Times New Roman" w:hAnsi="Times New Roman"/>
          <w:i w:val="0"/>
        </w:rPr>
        <w:t>2</w:t>
      </w:r>
      <w:r w:rsidRPr="00600ECE">
        <w:rPr>
          <w:rFonts w:ascii="Times New Roman" w:hAnsi="Times New Roman"/>
          <w:i w:val="0"/>
        </w:rPr>
        <w:t>. Муниципальный жилищный контроль</w:t>
      </w:r>
      <w:bookmarkEnd w:id="42"/>
      <w:bookmarkEnd w:id="43"/>
      <w:bookmarkEnd w:id="44"/>
    </w:p>
    <w:p w:rsidR="00D04F0B" w:rsidRPr="00D04F0B" w:rsidRDefault="00D04F0B" w:rsidP="0098706A">
      <w:pPr>
        <w:ind w:firstLine="709"/>
        <w:contextualSpacing/>
        <w:jc w:val="both"/>
      </w:pPr>
      <w:r w:rsidRPr="00D04F0B">
        <w:t xml:space="preserve">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установлены ограничения на проведение в 2022 году контрольных (надзорных) мероприятий, проверок при осуществлении видов государственного контроля (надзора), муниципального контроля, порядок организации и </w:t>
      </w:r>
      <w:proofErr w:type="gramStart"/>
      <w:r w:rsidRPr="00D04F0B">
        <w:t>осуществления</w:t>
      </w:r>
      <w:proofErr w:type="gramEnd"/>
      <w:r w:rsidRPr="00D04F0B">
        <w:t xml:space="preserve"> которых регулируются Федеральным законом от 31.07.2020 № 248-ФЗ «О государственном контроле (надзоре), муниципальном контроле в Российской Федерации», в связи с чем контрольные (надзорные) мероприятия в рамках осуществления муниципального жилищного контроля в 2022 году не проводились.</w:t>
      </w:r>
    </w:p>
    <w:p w:rsidR="00D04F0B" w:rsidRPr="00D04F0B" w:rsidRDefault="00D04F0B" w:rsidP="0098706A">
      <w:pPr>
        <w:ind w:firstLine="709"/>
        <w:contextualSpacing/>
        <w:jc w:val="both"/>
      </w:pPr>
      <w:r w:rsidRPr="00D04F0B">
        <w:t>В целях предупреждения нарушений подконтрольными субъектами обязательных требований, требований, установленных муниципальными правовыми актами, устранения причин, факторов и условий, способствующих указанным нарушениям, осуществлялись мероприятия по профилактике таких нарушений</w:t>
      </w:r>
      <w:r w:rsidR="00DB6176">
        <w:t xml:space="preserve"> в </w:t>
      </w:r>
      <w:r w:rsidRPr="00D04F0B">
        <w:t xml:space="preserve">соответствии с </w:t>
      </w:r>
      <w:r w:rsidRPr="00D04F0B">
        <w:rPr>
          <w:rFonts w:eastAsia="Calibri"/>
          <w:lang w:eastAsia="en-US"/>
        </w:rPr>
        <w:t>Программой</w:t>
      </w:r>
      <w:r w:rsidR="00EF2F64">
        <w:rPr>
          <w:rFonts w:eastAsia="Calibri"/>
          <w:lang w:eastAsia="en-US"/>
        </w:rPr>
        <w:t>,</w:t>
      </w:r>
      <w:r w:rsidRPr="00D04F0B">
        <w:rPr>
          <w:rFonts w:eastAsia="Calibri"/>
          <w:lang w:eastAsia="en-US"/>
        </w:rPr>
        <w:t xml:space="preserve"> утвержденной постановлением Администрации городского округа город Рыбинск Ярославской области от 19.11.2021 № 2917</w:t>
      </w:r>
      <w:r w:rsidRPr="00D04F0B">
        <w:t xml:space="preserve">. </w:t>
      </w:r>
    </w:p>
    <w:p w:rsidR="00D04F0B" w:rsidRPr="00D04F0B" w:rsidRDefault="00EF2F64" w:rsidP="0098706A">
      <w:pPr>
        <w:ind w:firstLine="709"/>
        <w:contextualSpacing/>
        <w:jc w:val="both"/>
      </w:pPr>
      <w:r>
        <w:t>Осуществляется и</w:t>
      </w:r>
      <w:r w:rsidR="00D04F0B" w:rsidRPr="00D04F0B">
        <w:t>нформирование юридических лиц, индивидуальных предпринимателей по вопросам соблюдения обязательных требований</w:t>
      </w:r>
      <w:r w:rsidRPr="00D04F0B">
        <w:t>,</w:t>
      </w:r>
      <w:r w:rsidR="00D04F0B" w:rsidRPr="00D04F0B">
        <w:t xml:space="preserve"> в том числе посредством проведения совещаний с руководителями управляющих компаний, </w:t>
      </w:r>
      <w:proofErr w:type="spellStart"/>
      <w:r w:rsidR="00D04F0B" w:rsidRPr="00D04F0B">
        <w:t>ресурсоснабжающих</w:t>
      </w:r>
      <w:proofErr w:type="spellEnd"/>
      <w:r w:rsidR="00D04F0B" w:rsidRPr="00D04F0B">
        <w:t xml:space="preserve"> организаций. На регулярной основе даются консультации в ходе личных приемов, посредством телефонной связи. </w:t>
      </w:r>
    </w:p>
    <w:p w:rsidR="00EC4550" w:rsidRDefault="00EC4550" w:rsidP="0098706A">
      <w:pPr>
        <w:pStyle w:val="2"/>
        <w:spacing w:before="200" w:after="200"/>
        <w:jc w:val="center"/>
        <w:rPr>
          <w:rFonts w:ascii="Times New Roman" w:hAnsi="Times New Roman"/>
          <w:i w:val="0"/>
        </w:rPr>
      </w:pPr>
      <w:bookmarkStart w:id="45" w:name="_Toc511827348"/>
      <w:bookmarkStart w:id="46" w:name="_Toc68070419"/>
      <w:bookmarkStart w:id="47" w:name="_Toc130818777"/>
      <w:r w:rsidRPr="005530BA">
        <w:rPr>
          <w:rFonts w:ascii="Times New Roman" w:hAnsi="Times New Roman"/>
          <w:i w:val="0"/>
        </w:rPr>
        <w:t>2.</w:t>
      </w:r>
      <w:r w:rsidR="00600ECE">
        <w:rPr>
          <w:rFonts w:ascii="Times New Roman" w:hAnsi="Times New Roman"/>
          <w:i w:val="0"/>
        </w:rPr>
        <w:t>3</w:t>
      </w:r>
      <w:r w:rsidRPr="005530BA">
        <w:rPr>
          <w:rFonts w:ascii="Times New Roman" w:hAnsi="Times New Roman"/>
          <w:i w:val="0"/>
        </w:rPr>
        <w:t>. Мероприятия по модернизации объектов коммунального комплекса</w:t>
      </w:r>
      <w:bookmarkEnd w:id="45"/>
      <w:bookmarkEnd w:id="46"/>
      <w:bookmarkEnd w:id="47"/>
    </w:p>
    <w:p w:rsidR="007D2600" w:rsidRDefault="007D2600" w:rsidP="0098706A">
      <w:pPr>
        <w:shd w:val="clear" w:color="auto" w:fill="FFFFFF"/>
        <w:spacing w:after="100"/>
        <w:jc w:val="center"/>
        <w:rPr>
          <w:b/>
          <w:sz w:val="28"/>
          <w:szCs w:val="28"/>
        </w:rPr>
      </w:pPr>
      <w:bookmarkStart w:id="48" w:name="_Toc511827349"/>
      <w:r w:rsidRPr="005530BA">
        <w:rPr>
          <w:b/>
          <w:sz w:val="28"/>
          <w:szCs w:val="28"/>
        </w:rPr>
        <w:t>Теплоснабжение</w:t>
      </w:r>
    </w:p>
    <w:p w:rsidR="008F6B8C" w:rsidRDefault="008F6B8C" w:rsidP="008F6B8C">
      <w:pPr>
        <w:ind w:firstLine="708"/>
        <w:jc w:val="both"/>
        <w:rPr>
          <w:color w:val="000000" w:themeColor="text1"/>
        </w:rPr>
      </w:pPr>
      <w:r w:rsidRPr="00BF772E">
        <w:rPr>
          <w:color w:val="000000" w:themeColor="text1"/>
        </w:rPr>
        <w:t>В рамках инвестиционной программ</w:t>
      </w:r>
      <w:proofErr w:type="gramStart"/>
      <w:r w:rsidRPr="00BF772E">
        <w:rPr>
          <w:color w:val="000000" w:themeColor="text1"/>
        </w:rPr>
        <w:t>ы ООО</w:t>
      </w:r>
      <w:proofErr w:type="gramEnd"/>
      <w:r w:rsidRPr="00BF772E">
        <w:rPr>
          <w:color w:val="000000" w:themeColor="text1"/>
        </w:rPr>
        <w:t xml:space="preserve"> «Рыбинская генерация» в 2022 году произведена замена 5,9 км тепловых сетей в двухтрубном исчислении (2021 год – 10,8 км). На 31.12.2022 уровень износа сетей теплоснабжения составил 73,2%.</w:t>
      </w:r>
    </w:p>
    <w:p w:rsidR="00365D3A" w:rsidRPr="00C62E94" w:rsidRDefault="00365D3A" w:rsidP="008F6B8C">
      <w:pPr>
        <w:ind w:firstLine="708"/>
        <w:jc w:val="both"/>
        <w:rPr>
          <w:color w:val="000000" w:themeColor="text1"/>
        </w:rPr>
      </w:pPr>
      <w:r>
        <w:rPr>
          <w:color w:val="000000" w:themeColor="text1"/>
        </w:rPr>
        <w:t xml:space="preserve">В 2022 году </w:t>
      </w:r>
      <w:r w:rsidR="00EF2F64">
        <w:rPr>
          <w:color w:val="000000" w:themeColor="text1"/>
        </w:rPr>
        <w:t>осуществлены</w:t>
      </w:r>
      <w:r>
        <w:rPr>
          <w:color w:val="000000" w:themeColor="text1"/>
        </w:rPr>
        <w:t xml:space="preserve"> процедуры по </w:t>
      </w:r>
      <w:r w:rsidR="00EF2F64">
        <w:rPr>
          <w:color w:val="000000" w:themeColor="text1"/>
        </w:rPr>
        <w:t>перевод</w:t>
      </w:r>
      <w:proofErr w:type="gramStart"/>
      <w:r w:rsidR="00EF2F64">
        <w:rPr>
          <w:color w:val="000000" w:themeColor="text1"/>
        </w:rPr>
        <w:t>у</w:t>
      </w:r>
      <w:r>
        <w:rPr>
          <w:color w:val="000000" w:themeColor="text1"/>
        </w:rPr>
        <w:t xml:space="preserve"> </w:t>
      </w:r>
      <w:r w:rsidRPr="00BF772E">
        <w:rPr>
          <w:color w:val="000000" w:themeColor="text1"/>
        </w:rPr>
        <w:t>ООО</w:t>
      </w:r>
      <w:proofErr w:type="gramEnd"/>
      <w:r w:rsidRPr="00BF772E">
        <w:rPr>
          <w:color w:val="000000" w:themeColor="text1"/>
        </w:rPr>
        <w:t xml:space="preserve"> «Рыбинская генерация»</w:t>
      </w:r>
      <w:r>
        <w:rPr>
          <w:color w:val="000000" w:themeColor="text1"/>
        </w:rPr>
        <w:t xml:space="preserve"> в муниципальную собственность, а также подготовка к получению федерального инфраструктурного кредита на масштабную реконструкцию тепловых сетей города.</w:t>
      </w:r>
    </w:p>
    <w:p w:rsidR="007D2600" w:rsidRDefault="007D2600" w:rsidP="0098706A">
      <w:pPr>
        <w:shd w:val="clear" w:color="auto" w:fill="FFFFFF"/>
        <w:spacing w:before="100" w:after="100"/>
        <w:jc w:val="center"/>
        <w:rPr>
          <w:b/>
          <w:sz w:val="28"/>
          <w:szCs w:val="28"/>
        </w:rPr>
      </w:pPr>
      <w:r w:rsidRPr="005530BA">
        <w:rPr>
          <w:b/>
          <w:sz w:val="28"/>
          <w:szCs w:val="28"/>
        </w:rPr>
        <w:lastRenderedPageBreak/>
        <w:t>Водоснабжение и водоотведение</w:t>
      </w:r>
    </w:p>
    <w:p w:rsidR="008F6B8C" w:rsidRPr="00C62E94" w:rsidRDefault="008F6B8C" w:rsidP="008F6B8C">
      <w:pPr>
        <w:ind w:firstLine="709"/>
        <w:jc w:val="both"/>
      </w:pPr>
      <w:r w:rsidRPr="00C62E94">
        <w:t xml:space="preserve">В </w:t>
      </w:r>
      <w:r w:rsidR="002510F3">
        <w:t>2022 году</w:t>
      </w:r>
      <w:r w:rsidRPr="00C62E94">
        <w:t xml:space="preserve"> ГП ЯО «Северный водоканал» (за счет собственных средств) произведена замена ветхих сетей водоснабжения протяженностью 0,9 км (2021 </w:t>
      </w:r>
      <w:r w:rsidR="002510F3">
        <w:t>год</w:t>
      </w:r>
      <w:r w:rsidRPr="00C62E94">
        <w:t xml:space="preserve"> – 0,9 км), сетей водоотведения 0,4 км (2021 </w:t>
      </w:r>
      <w:r w:rsidR="002510F3">
        <w:t>год</w:t>
      </w:r>
      <w:r w:rsidRPr="00C62E94">
        <w:t xml:space="preserve"> – 0,4 км) На 31.12.2022 уровень износа сетей водоснабжения составил 73</w:t>
      </w:r>
      <w:r w:rsidR="007758F7">
        <w:t>,</w:t>
      </w:r>
      <w:r w:rsidR="00EF2F64">
        <w:t>0</w:t>
      </w:r>
      <w:r w:rsidRPr="00C62E94">
        <w:t>%, сетей водоотведения – 69</w:t>
      </w:r>
      <w:r w:rsidR="007758F7">
        <w:t>,0</w:t>
      </w:r>
      <w:r w:rsidRPr="00C62E94">
        <w:t>%.</w:t>
      </w:r>
    </w:p>
    <w:p w:rsidR="007D2600" w:rsidRDefault="007D2600" w:rsidP="0098706A">
      <w:pPr>
        <w:spacing w:before="100" w:after="100"/>
        <w:jc w:val="center"/>
        <w:rPr>
          <w:b/>
          <w:sz w:val="28"/>
          <w:szCs w:val="28"/>
        </w:rPr>
      </w:pPr>
      <w:r w:rsidRPr="005530BA">
        <w:rPr>
          <w:b/>
          <w:sz w:val="28"/>
          <w:szCs w:val="28"/>
        </w:rPr>
        <w:t>Электроснабжение</w:t>
      </w:r>
    </w:p>
    <w:p w:rsidR="002510F3" w:rsidRPr="00C62E94" w:rsidRDefault="002510F3" w:rsidP="002510F3">
      <w:pPr>
        <w:ind w:firstLine="709"/>
        <w:jc w:val="both"/>
      </w:pPr>
      <w:r w:rsidRPr="00C62E94">
        <w:t xml:space="preserve">В отчетном периоде произведена замена 11,2 км сетей электроснабжения (2021 </w:t>
      </w:r>
      <w:r>
        <w:t>год</w:t>
      </w:r>
      <w:r w:rsidR="0054045A">
        <w:t xml:space="preserve"> – 1,1</w:t>
      </w:r>
      <w:r w:rsidR="0054045A">
        <w:rPr>
          <w:lang w:val="en-US"/>
        </w:rPr>
        <w:t> </w:t>
      </w:r>
      <w:r w:rsidRPr="00C62E94">
        <w:t>км.). На 31.12.2022 уровень износа сет</w:t>
      </w:r>
      <w:r w:rsidR="007C1DD8">
        <w:t>ей электроснабжения составил 58</w:t>
      </w:r>
      <w:r w:rsidRPr="00C62E94">
        <w:t>%.</w:t>
      </w:r>
    </w:p>
    <w:p w:rsidR="00EC4550" w:rsidRDefault="00EC4550" w:rsidP="0098706A">
      <w:pPr>
        <w:pStyle w:val="2"/>
        <w:spacing w:before="200" w:after="200"/>
        <w:jc w:val="center"/>
        <w:rPr>
          <w:rFonts w:ascii="Times New Roman" w:hAnsi="Times New Roman"/>
          <w:i w:val="0"/>
        </w:rPr>
      </w:pPr>
      <w:bookmarkStart w:id="49" w:name="_Toc68070420"/>
      <w:bookmarkStart w:id="50" w:name="_Toc130818778"/>
      <w:r w:rsidRPr="005530BA">
        <w:rPr>
          <w:rFonts w:ascii="Times New Roman" w:hAnsi="Times New Roman"/>
          <w:i w:val="0"/>
        </w:rPr>
        <w:t>2.</w:t>
      </w:r>
      <w:r w:rsidR="00E8441B">
        <w:rPr>
          <w:rFonts w:ascii="Times New Roman" w:hAnsi="Times New Roman"/>
          <w:i w:val="0"/>
        </w:rPr>
        <w:t>4</w:t>
      </w:r>
      <w:r w:rsidRPr="005530BA">
        <w:rPr>
          <w:rFonts w:ascii="Times New Roman" w:hAnsi="Times New Roman"/>
          <w:i w:val="0"/>
        </w:rPr>
        <w:t xml:space="preserve">. Энергосбережение, повышение </w:t>
      </w:r>
      <w:proofErr w:type="spellStart"/>
      <w:r w:rsidRPr="005530BA">
        <w:rPr>
          <w:rFonts w:ascii="Times New Roman" w:hAnsi="Times New Roman"/>
          <w:i w:val="0"/>
        </w:rPr>
        <w:t>энергоэффективности</w:t>
      </w:r>
      <w:bookmarkEnd w:id="48"/>
      <w:bookmarkEnd w:id="49"/>
      <w:bookmarkEnd w:id="50"/>
      <w:proofErr w:type="spellEnd"/>
    </w:p>
    <w:p w:rsidR="00BB05AD" w:rsidRPr="00DF4C4E" w:rsidRDefault="00BB05AD" w:rsidP="00BB05AD">
      <w:pPr>
        <w:ind w:firstLine="709"/>
        <w:jc w:val="both"/>
      </w:pPr>
      <w:proofErr w:type="gramStart"/>
      <w:r w:rsidRPr="0034069A">
        <w:t xml:space="preserve">В </w:t>
      </w:r>
      <w:r w:rsidRPr="00DF4C4E">
        <w:t>рамках реализации муниципальной программы</w:t>
      </w:r>
      <w:r w:rsidRPr="00DF4C4E">
        <w:rPr>
          <w:bCs/>
        </w:rPr>
        <w:t xml:space="preserve"> «</w:t>
      </w:r>
      <w:proofErr w:type="spellStart"/>
      <w:r w:rsidRPr="00DF4C4E">
        <w:rPr>
          <w:bCs/>
        </w:rPr>
        <w:t>Энергоэффективность</w:t>
      </w:r>
      <w:proofErr w:type="spellEnd"/>
      <w:r w:rsidRPr="00DF4C4E">
        <w:rPr>
          <w:bCs/>
        </w:rPr>
        <w:t xml:space="preserve"> в городском округе город Рыбинск» в </w:t>
      </w:r>
      <w:r w:rsidRPr="00DF4C4E">
        <w:t>2022 году выполнены мероприятия по энергосбережению на предприятиях коммунального комплекса и в жилищном фонде на сумму 124,6 млн. руб. (2021 год – 43,2 млн. руб.), в том числе за счет внебюджетных источников на сумму 54,2 млн. руб. (2021</w:t>
      </w:r>
      <w:r w:rsidR="007C1DD8" w:rsidRPr="00DF4C4E">
        <w:t xml:space="preserve"> </w:t>
      </w:r>
      <w:r w:rsidRPr="00DF4C4E">
        <w:t>год – 43,2 млн. руб.), за счет бюджета городского округа город Рыбинск</w:t>
      </w:r>
      <w:proofErr w:type="gramEnd"/>
      <w:r w:rsidRPr="00DF4C4E">
        <w:t xml:space="preserve"> – 70,4 млн. </w:t>
      </w:r>
      <w:r w:rsidR="0054045A" w:rsidRPr="00DF4C4E">
        <w:t>руб. (2021 год -0,06 млн. руб.).</w:t>
      </w:r>
    </w:p>
    <w:p w:rsidR="00BB05AD" w:rsidRPr="00DF4C4E" w:rsidRDefault="007C1DD8" w:rsidP="0098706A">
      <w:pPr>
        <w:ind w:firstLine="709"/>
        <w:jc w:val="both"/>
      </w:pPr>
      <w:r w:rsidRPr="00DF4C4E">
        <w:t>Н</w:t>
      </w:r>
      <w:r w:rsidR="00BB05AD" w:rsidRPr="00DF4C4E">
        <w:t xml:space="preserve">а предприятиях коммунального комплекса </w:t>
      </w:r>
      <w:r w:rsidRPr="00DF4C4E">
        <w:t>на сумму 42,6</w:t>
      </w:r>
      <w:r w:rsidR="00BB05AD" w:rsidRPr="00DF4C4E">
        <w:t xml:space="preserve"> млн. руб. были выполнены следующие мероприятия:</w:t>
      </w:r>
    </w:p>
    <w:p w:rsidR="00BB05AD" w:rsidRPr="00DF4C4E" w:rsidRDefault="00BB05AD" w:rsidP="0098706A">
      <w:pPr>
        <w:ind w:firstLine="709"/>
        <w:jc w:val="both"/>
      </w:pPr>
      <w:r w:rsidRPr="00DF4C4E">
        <w:t>ООО «Рыбинская генерация»:</w:t>
      </w:r>
    </w:p>
    <w:p w:rsidR="00BB05AD" w:rsidRPr="00DF4C4E" w:rsidRDefault="00BB05AD" w:rsidP="00FD5939">
      <w:pPr>
        <w:pStyle w:val="aa"/>
        <w:numPr>
          <w:ilvl w:val="0"/>
          <w:numId w:val="31"/>
        </w:numPr>
        <w:tabs>
          <w:tab w:val="left" w:pos="993"/>
        </w:tabs>
        <w:ind w:left="0" w:firstLine="709"/>
        <w:jc w:val="both"/>
      </w:pPr>
      <w:r w:rsidRPr="00DF4C4E">
        <w:t>реконструкция  котельной «Полиграф» включая ХВО;</w:t>
      </w:r>
    </w:p>
    <w:p w:rsidR="00BB05AD" w:rsidRPr="00DF4C4E" w:rsidRDefault="00BB05AD" w:rsidP="00FD5939">
      <w:pPr>
        <w:pStyle w:val="aa"/>
        <w:numPr>
          <w:ilvl w:val="0"/>
          <w:numId w:val="31"/>
        </w:numPr>
        <w:tabs>
          <w:tab w:val="left" w:pos="993"/>
        </w:tabs>
        <w:ind w:left="0" w:firstLine="709"/>
        <w:jc w:val="both"/>
      </w:pPr>
      <w:r w:rsidRPr="00DF4C4E">
        <w:t xml:space="preserve">прокладка теплотрассы ул. Восточная от тепловых сетей котельной «Полиграф» до тепловых </w:t>
      </w:r>
      <w:r w:rsidR="007C1DD8" w:rsidRPr="00DF4C4E">
        <w:t>сетей котельной «Магма».</w:t>
      </w:r>
    </w:p>
    <w:p w:rsidR="00BB05AD" w:rsidRPr="00DF4C4E" w:rsidRDefault="003B56A5" w:rsidP="0098706A">
      <w:pPr>
        <w:pStyle w:val="aa"/>
        <w:ind w:left="0" w:firstLine="709"/>
        <w:jc w:val="both"/>
      </w:pPr>
      <w:r w:rsidRPr="00DF4C4E">
        <w:t>В</w:t>
      </w:r>
      <w:r w:rsidR="00BB05AD" w:rsidRPr="00DF4C4E">
        <w:t xml:space="preserve"> жилищном фонде управляющими компаниями за счет внебюджетных источников выполнены следующие мероприятия: </w:t>
      </w:r>
    </w:p>
    <w:p w:rsidR="00BB05AD" w:rsidRPr="00DF4C4E" w:rsidRDefault="00BB05AD" w:rsidP="0098706A">
      <w:pPr>
        <w:ind w:firstLine="709"/>
        <w:jc w:val="both"/>
      </w:pPr>
      <w:r w:rsidRPr="00DF4C4E">
        <w:t xml:space="preserve">- внедрение энергосберегающих светильников с установкой датчиков </w:t>
      </w:r>
      <w:r w:rsidR="0054045A" w:rsidRPr="00DF4C4E">
        <w:t xml:space="preserve">движения – </w:t>
      </w:r>
      <w:r w:rsidRPr="00DF4C4E">
        <w:t>689 шт.;</w:t>
      </w:r>
    </w:p>
    <w:p w:rsidR="00BB05AD" w:rsidRPr="00DF4C4E" w:rsidRDefault="00BB05AD" w:rsidP="0098706A">
      <w:pPr>
        <w:ind w:firstLine="709"/>
        <w:jc w:val="both"/>
      </w:pPr>
      <w:r w:rsidRPr="00DF4C4E">
        <w:t>- утепление входных дверей и окон –</w:t>
      </w:r>
      <w:r w:rsidR="003B56A5" w:rsidRPr="00DF4C4E">
        <w:t xml:space="preserve"> </w:t>
      </w:r>
      <w:r w:rsidRPr="00DF4C4E">
        <w:t>82 подъезда;</w:t>
      </w:r>
    </w:p>
    <w:p w:rsidR="00BB05AD" w:rsidRPr="0034069A" w:rsidRDefault="003B56A5" w:rsidP="0098706A">
      <w:pPr>
        <w:ind w:firstLine="709"/>
        <w:jc w:val="both"/>
      </w:pPr>
      <w:r w:rsidRPr="00DF4C4E">
        <w:t xml:space="preserve">- ремонт внутридомовых сетей – </w:t>
      </w:r>
      <w:r w:rsidR="00BB05AD" w:rsidRPr="00DF4C4E">
        <w:t>873</w:t>
      </w:r>
      <w:r w:rsidR="00BB05AD" w:rsidRPr="0034069A">
        <w:t xml:space="preserve"> п. </w:t>
      </w:r>
      <w:proofErr w:type="gramStart"/>
      <w:r w:rsidR="00BB05AD" w:rsidRPr="0034069A">
        <w:t>м</w:t>
      </w:r>
      <w:proofErr w:type="gramEnd"/>
      <w:r w:rsidR="00BB05AD" w:rsidRPr="0034069A">
        <w:t>;</w:t>
      </w:r>
    </w:p>
    <w:p w:rsidR="00BB05AD" w:rsidRPr="0034069A" w:rsidRDefault="00BB05AD" w:rsidP="0098706A">
      <w:pPr>
        <w:ind w:firstLine="709"/>
      </w:pPr>
      <w:r w:rsidRPr="0034069A">
        <w:t xml:space="preserve">- утепление фасадов, межпанельных стыков – 2158 п. </w:t>
      </w:r>
      <w:proofErr w:type="gramStart"/>
      <w:r w:rsidRPr="0034069A">
        <w:t>м</w:t>
      </w:r>
      <w:proofErr w:type="gramEnd"/>
      <w:r w:rsidRPr="0034069A">
        <w:t>;</w:t>
      </w:r>
    </w:p>
    <w:p w:rsidR="00BB05AD" w:rsidRPr="0034069A" w:rsidRDefault="00BB05AD" w:rsidP="0098706A">
      <w:pPr>
        <w:ind w:firstLine="709"/>
        <w:jc w:val="both"/>
      </w:pPr>
      <w:r w:rsidRPr="0034069A">
        <w:t>- замена ветхих и аварийных внутридомовых систем тепл</w:t>
      </w:r>
      <w:proofErr w:type="gramStart"/>
      <w:r w:rsidRPr="0034069A">
        <w:t>о-</w:t>
      </w:r>
      <w:proofErr w:type="gramEnd"/>
      <w:r w:rsidRPr="0034069A">
        <w:t>, водо-, электроснабжения – в 44 МКД;</w:t>
      </w:r>
    </w:p>
    <w:p w:rsidR="00BB05AD" w:rsidRPr="0034069A" w:rsidRDefault="00BB05AD" w:rsidP="0098706A">
      <w:pPr>
        <w:ind w:firstLine="709"/>
        <w:jc w:val="both"/>
      </w:pPr>
      <w:r w:rsidRPr="0034069A">
        <w:t>- установка стеклопакетов на лестничных клетках – 8 МКД;</w:t>
      </w:r>
    </w:p>
    <w:p w:rsidR="00BB05AD" w:rsidRPr="00C62E94" w:rsidRDefault="00BB05AD" w:rsidP="0098706A">
      <w:pPr>
        <w:ind w:firstLine="709"/>
        <w:jc w:val="both"/>
      </w:pPr>
      <w:r w:rsidRPr="0034069A">
        <w:t>- установка индивидуальных приборов учета коммунальных ресурсов – 34 шт.</w:t>
      </w:r>
    </w:p>
    <w:p w:rsidR="00EC4550" w:rsidRPr="005530BA" w:rsidRDefault="00EC4550" w:rsidP="0098706A">
      <w:pPr>
        <w:pStyle w:val="2"/>
        <w:spacing w:before="200" w:after="200"/>
        <w:jc w:val="center"/>
        <w:rPr>
          <w:rFonts w:ascii="Times New Roman" w:hAnsi="Times New Roman"/>
          <w:i w:val="0"/>
        </w:rPr>
      </w:pPr>
      <w:bookmarkStart w:id="51" w:name="_Toc511827350"/>
      <w:bookmarkStart w:id="52" w:name="_Toc68070421"/>
      <w:bookmarkStart w:id="53" w:name="_Toc130818779"/>
      <w:bookmarkStart w:id="54" w:name="_Toc322526848"/>
      <w:r w:rsidRPr="005530BA">
        <w:rPr>
          <w:rFonts w:ascii="Times New Roman" w:hAnsi="Times New Roman"/>
          <w:i w:val="0"/>
        </w:rPr>
        <w:t>2.</w:t>
      </w:r>
      <w:r w:rsidR="00E40B32">
        <w:rPr>
          <w:rFonts w:ascii="Times New Roman" w:hAnsi="Times New Roman"/>
          <w:i w:val="0"/>
        </w:rPr>
        <w:t>5</w:t>
      </w:r>
      <w:r w:rsidRPr="005530BA">
        <w:rPr>
          <w:rFonts w:ascii="Times New Roman" w:hAnsi="Times New Roman"/>
          <w:i w:val="0"/>
        </w:rPr>
        <w:t>. Газификация</w:t>
      </w:r>
      <w:bookmarkEnd w:id="51"/>
      <w:bookmarkEnd w:id="52"/>
      <w:bookmarkEnd w:id="53"/>
    </w:p>
    <w:p w:rsidR="00D20323" w:rsidRDefault="00E11CCC" w:rsidP="00E11CCC">
      <w:pPr>
        <w:ind w:firstLine="709"/>
        <w:jc w:val="both"/>
        <w:rPr>
          <w:color w:val="101010"/>
        </w:rPr>
      </w:pPr>
      <w:bookmarkStart w:id="55" w:name="_Toc511827351"/>
      <w:bookmarkStart w:id="56" w:name="_Toc68070422"/>
      <w:bookmarkEnd w:id="54"/>
      <w:proofErr w:type="gramStart"/>
      <w:r w:rsidRPr="00E11CCC">
        <w:t xml:space="preserve">В рамках муниципальной программы «Газификация индивидуального жилищного фонда городского округа город Рыбинск Ярославской области», региональной программы «Газификация и модернизация жилищно-коммунального хозяйства, промышленных и иных организаций Ярославской области» на 2022-2026 годы в 2022 году </w:t>
      </w:r>
      <w:r w:rsidR="00D20323">
        <w:t>введен в эксплуатацию</w:t>
      </w:r>
      <w:r w:rsidRPr="00E11CCC">
        <w:t xml:space="preserve"> </w:t>
      </w:r>
      <w:r w:rsidR="00D20323">
        <w:t>р</w:t>
      </w:r>
      <w:r w:rsidRPr="00E11CCC">
        <w:t>аспределительный газопровод высокого и низкого давления с устройством ГРПШ для газоснабжения жилых домов по ул</w:t>
      </w:r>
      <w:r>
        <w:t>.</w:t>
      </w:r>
      <w:r w:rsidR="00D20323">
        <w:t xml:space="preserve"> </w:t>
      </w:r>
      <w:proofErr w:type="spellStart"/>
      <w:r w:rsidRPr="00E11CCC">
        <w:t>Кипячевская</w:t>
      </w:r>
      <w:proofErr w:type="spellEnd"/>
      <w:r w:rsidRPr="00E11CCC">
        <w:t xml:space="preserve">, Малая </w:t>
      </w:r>
      <w:proofErr w:type="spellStart"/>
      <w:r w:rsidRPr="00E11CCC">
        <w:t>Кипячевская</w:t>
      </w:r>
      <w:proofErr w:type="spellEnd"/>
      <w:r w:rsidRPr="00E11CCC">
        <w:t xml:space="preserve">, переулкам Майский, Картонный </w:t>
      </w:r>
      <w:r w:rsidRPr="00E11CCC">
        <w:rPr>
          <w:color w:val="000000"/>
        </w:rPr>
        <w:t>(</w:t>
      </w:r>
      <w:r w:rsidR="00D20323">
        <w:rPr>
          <w:color w:val="101010"/>
        </w:rPr>
        <w:t>протяженностью 2,37</w:t>
      </w:r>
      <w:r w:rsidR="00DF4C4E">
        <w:rPr>
          <w:color w:val="101010"/>
        </w:rPr>
        <w:t> </w:t>
      </w:r>
      <w:r w:rsidR="00D20323">
        <w:rPr>
          <w:color w:val="101010"/>
        </w:rPr>
        <w:t>км</w:t>
      </w:r>
      <w:r w:rsidR="00DF4C4E">
        <w:rPr>
          <w:color w:val="101010"/>
        </w:rPr>
        <w:t>.</w:t>
      </w:r>
      <w:r w:rsidR="00D20323">
        <w:rPr>
          <w:color w:val="101010"/>
        </w:rPr>
        <w:t>).</w:t>
      </w:r>
      <w:proofErr w:type="gramEnd"/>
    </w:p>
    <w:p w:rsidR="00D20323" w:rsidRDefault="00E11CCC" w:rsidP="00E11CCC">
      <w:pPr>
        <w:ind w:firstLine="709"/>
        <w:jc w:val="both"/>
      </w:pPr>
      <w:r w:rsidRPr="00E11CCC">
        <w:t>Строительство объекта завершено в 2021 году</w:t>
      </w:r>
      <w:r w:rsidRPr="00E11CCC">
        <w:rPr>
          <w:color w:val="101010"/>
        </w:rPr>
        <w:t xml:space="preserve">, в 2022 году появилась возможность для газификации 68 домовладений. </w:t>
      </w:r>
      <w:r w:rsidRPr="00E11CCC">
        <w:t xml:space="preserve">Стоимость строительства </w:t>
      </w:r>
      <w:r w:rsidR="00B722B7">
        <w:t xml:space="preserve">составила </w:t>
      </w:r>
      <w:r w:rsidRPr="00E11CCC">
        <w:t xml:space="preserve">12,0 млн. руб. </w:t>
      </w:r>
    </w:p>
    <w:p w:rsidR="00E11CCC" w:rsidRPr="00E11CCC" w:rsidRDefault="00E11CCC" w:rsidP="00E11CCC">
      <w:pPr>
        <w:ind w:firstLine="709"/>
        <w:jc w:val="both"/>
      </w:pPr>
      <w:r w:rsidRPr="00E11CCC">
        <w:t xml:space="preserve">На 01.01.2023 коэффициент обеспеченности индивидуальных домов природным газом в городе Рыбинске составляет 0,81 от общего количества частных жилых домов (2021 год – 0,80; 2020 год– 0,78). </w:t>
      </w:r>
    </w:p>
    <w:p w:rsidR="00EC4550" w:rsidRDefault="00EC4550" w:rsidP="00B722B7">
      <w:pPr>
        <w:pStyle w:val="2"/>
        <w:spacing w:before="200" w:after="200"/>
        <w:jc w:val="center"/>
        <w:rPr>
          <w:rFonts w:ascii="Times New Roman" w:hAnsi="Times New Roman"/>
          <w:i w:val="0"/>
        </w:rPr>
      </w:pPr>
      <w:bookmarkStart w:id="57" w:name="_Toc130818780"/>
      <w:r w:rsidRPr="005530BA">
        <w:rPr>
          <w:rFonts w:ascii="Times New Roman" w:hAnsi="Times New Roman"/>
          <w:i w:val="0"/>
        </w:rPr>
        <w:lastRenderedPageBreak/>
        <w:t>2.</w:t>
      </w:r>
      <w:r w:rsidR="00E40B32">
        <w:rPr>
          <w:rFonts w:ascii="Times New Roman" w:hAnsi="Times New Roman"/>
          <w:i w:val="0"/>
        </w:rPr>
        <w:t>6</w:t>
      </w:r>
      <w:r w:rsidRPr="005530BA">
        <w:rPr>
          <w:rFonts w:ascii="Times New Roman" w:hAnsi="Times New Roman"/>
          <w:i w:val="0"/>
        </w:rPr>
        <w:t>. Дорожное хозяйство</w:t>
      </w:r>
      <w:bookmarkEnd w:id="55"/>
      <w:bookmarkEnd w:id="56"/>
      <w:bookmarkEnd w:id="57"/>
    </w:p>
    <w:p w:rsidR="00D96963" w:rsidRPr="00C62E94" w:rsidRDefault="00D96963" w:rsidP="00933F93">
      <w:pPr>
        <w:tabs>
          <w:tab w:val="left" w:pos="142"/>
        </w:tabs>
        <w:ind w:firstLine="709"/>
        <w:jc w:val="both"/>
      </w:pPr>
      <w:r w:rsidRPr="00C62E94">
        <w:t xml:space="preserve">Общая протяженность </w:t>
      </w:r>
      <w:r w:rsidR="00B722B7">
        <w:t xml:space="preserve">городских </w:t>
      </w:r>
      <w:r w:rsidRPr="00C62E94">
        <w:t>автомобильных дорог на 31.12.2022 составила 374,85 км</w:t>
      </w:r>
      <w:proofErr w:type="gramStart"/>
      <w:r w:rsidR="00DF4C4E">
        <w:t>.</w:t>
      </w:r>
      <w:proofErr w:type="gramEnd"/>
      <w:r w:rsidRPr="00C62E94">
        <w:t xml:space="preserve"> (</w:t>
      </w:r>
      <w:proofErr w:type="gramStart"/>
      <w:r w:rsidRPr="00C62E94">
        <w:t>н</w:t>
      </w:r>
      <w:proofErr w:type="gramEnd"/>
      <w:r w:rsidRPr="00C62E94">
        <w:t>а 31.12.2021 – 380,9 км</w:t>
      </w:r>
      <w:r w:rsidR="00DF4C4E">
        <w:t>.</w:t>
      </w:r>
      <w:r w:rsidRPr="00C62E94">
        <w:t>). Изменения произошли вследствие проведенной в 2022 году актуализации реестра автомобильных дорог и проездов общего пользования местного значения.</w:t>
      </w:r>
    </w:p>
    <w:p w:rsidR="00D96963" w:rsidRPr="00C62E94" w:rsidRDefault="00D96963" w:rsidP="00933F93">
      <w:pPr>
        <w:tabs>
          <w:tab w:val="left" w:pos="142"/>
        </w:tabs>
        <w:ind w:firstLine="709"/>
        <w:jc w:val="both"/>
      </w:pPr>
      <w:r w:rsidRPr="00C62E94">
        <w:t>Протяженность автомобильных дорог общего пользования местного значения не отвечающих нормативным требованиям на 31.12.2022 составила 197,1 км или 52,58% от общей протяженности автомобильных дорог (на 31.12.2021 – 191,5 км или 50,28% от общей протяженности автомобильных дорог).</w:t>
      </w:r>
    </w:p>
    <w:p w:rsidR="00D96963" w:rsidRPr="00C62E94" w:rsidRDefault="00D96963" w:rsidP="00933F93">
      <w:pPr>
        <w:tabs>
          <w:tab w:val="left" w:pos="142"/>
        </w:tabs>
        <w:ind w:firstLine="709"/>
        <w:jc w:val="both"/>
      </w:pPr>
      <w:r w:rsidRPr="00C62E94">
        <w:t>На 31.12.2021 протяженность дорог с твердым покрытием составила 221,36 км, из них не соответствует нормативным требованиям 96,35 км и, соотве</w:t>
      </w:r>
      <w:r w:rsidR="008520F4">
        <w:t>тственно, требуют ремонта 43,53</w:t>
      </w:r>
      <w:r w:rsidRPr="00C62E94">
        <w:t>% дорог с асфальтобетонным твердым покрытием из общего перечня автомобильных дорог и проездов общего пользования местного значения. По грунтовым дорогам 100,75 км из 153,5 км</w:t>
      </w:r>
      <w:proofErr w:type="gramStart"/>
      <w:r w:rsidRPr="00C62E94">
        <w:t>.</w:t>
      </w:r>
      <w:proofErr w:type="gramEnd"/>
      <w:r w:rsidRPr="00C62E94">
        <w:t xml:space="preserve"> </w:t>
      </w:r>
      <w:proofErr w:type="gramStart"/>
      <w:r w:rsidRPr="00C62E94">
        <w:t>н</w:t>
      </w:r>
      <w:proofErr w:type="gramEnd"/>
      <w:r w:rsidRPr="00C62E94">
        <w:t>е соответствуют нормативным требованиям или 65,6%.</w:t>
      </w:r>
    </w:p>
    <w:p w:rsidR="00D96963" w:rsidRPr="00C62E94" w:rsidRDefault="00D96963" w:rsidP="00933F93">
      <w:pPr>
        <w:tabs>
          <w:tab w:val="left" w:pos="142"/>
        </w:tabs>
        <w:ind w:firstLine="709"/>
        <w:jc w:val="both"/>
      </w:pPr>
      <w:r w:rsidRPr="00C62E94">
        <w:t xml:space="preserve">В 2022 году за счет ремонта автомобильных дорог удалось </w:t>
      </w:r>
      <w:r w:rsidR="00B722B7">
        <w:t>сгладить</w:t>
      </w:r>
      <w:r w:rsidRPr="00C62E94">
        <w:t xml:space="preserve"> резкий рост протяженности дорог, не соответствующих нормативным требованиям.</w:t>
      </w:r>
    </w:p>
    <w:p w:rsidR="00D96963" w:rsidRPr="00C62E94" w:rsidRDefault="00D96963" w:rsidP="00933F93">
      <w:pPr>
        <w:ind w:firstLine="709"/>
        <w:jc w:val="both"/>
        <w:rPr>
          <w:bCs/>
        </w:rPr>
      </w:pPr>
      <w:r w:rsidRPr="00C62E94">
        <w:t xml:space="preserve">В отчетном периоде </w:t>
      </w:r>
      <w:r w:rsidR="00B722B7">
        <w:t>р</w:t>
      </w:r>
      <w:r w:rsidRPr="00C62E94">
        <w:t xml:space="preserve">асходы </w:t>
      </w:r>
      <w:r w:rsidR="00B722B7">
        <w:t xml:space="preserve">в рамках муниципальной программы </w:t>
      </w:r>
      <w:r w:rsidRPr="00C62E94">
        <w:rPr>
          <w:bCs/>
        </w:rPr>
        <w:t>«Развитие дорожного хозяйства в городском округе город Рыбин</w:t>
      </w:r>
      <w:r w:rsidR="00DF4C4E">
        <w:rPr>
          <w:bCs/>
        </w:rPr>
        <w:t>ск» сост</w:t>
      </w:r>
      <w:r w:rsidR="00DD7BE7">
        <w:rPr>
          <w:bCs/>
        </w:rPr>
        <w:t>авили 1 346,8 млн. руб.</w:t>
      </w:r>
    </w:p>
    <w:p w:rsidR="00B722B7" w:rsidRDefault="00D96963" w:rsidP="00B722B7">
      <w:pPr>
        <w:ind w:firstLine="709"/>
        <w:jc w:val="both"/>
      </w:pPr>
      <w:r w:rsidRPr="00C62E94">
        <w:t xml:space="preserve">На реализацию мероприятий по </w:t>
      </w:r>
      <w:r w:rsidRPr="00C62E94">
        <w:rPr>
          <w:bCs/>
        </w:rPr>
        <w:t>подпрограмме «Строительство, реконструкция, капитальный ремонт и ремонт автомобильных дорог города Рыбинска» расходы составили 1 322,6</w:t>
      </w:r>
      <w:r w:rsidR="00DF4C4E">
        <w:rPr>
          <w:bCs/>
        </w:rPr>
        <w:t> </w:t>
      </w:r>
      <w:r w:rsidRPr="00C62E94">
        <w:rPr>
          <w:bCs/>
        </w:rPr>
        <w:t>млн. руб</w:t>
      </w:r>
      <w:r w:rsidRPr="00C62E94">
        <w:t xml:space="preserve">., </w:t>
      </w:r>
      <w:r w:rsidRPr="00C62E94">
        <w:rPr>
          <w:bCs/>
        </w:rPr>
        <w:t xml:space="preserve">в том числе </w:t>
      </w:r>
      <w:r w:rsidRPr="00C62E94">
        <w:t>на погашение кредиторской задолженности 23,1</w:t>
      </w:r>
      <w:r w:rsidR="00B722B7">
        <w:t>6 млн. руб</w:t>
      </w:r>
      <w:r w:rsidR="00DF4C4E">
        <w:t>.</w:t>
      </w:r>
      <w:r w:rsidR="00B722B7">
        <w:t xml:space="preserve"> </w:t>
      </w:r>
    </w:p>
    <w:p w:rsidR="00D96963" w:rsidRDefault="00B722B7" w:rsidP="00933F93">
      <w:pPr>
        <w:spacing w:after="100"/>
        <w:ind w:firstLine="709"/>
        <w:jc w:val="both"/>
      </w:pPr>
      <w:r>
        <w:t>В</w:t>
      </w:r>
      <w:r w:rsidR="00D96963" w:rsidRPr="00C62E94">
        <w:t>ыполнены следующие работы:</w:t>
      </w:r>
    </w:p>
    <w:tbl>
      <w:tblPr>
        <w:tblStyle w:val="14"/>
        <w:tblW w:w="10206" w:type="dxa"/>
        <w:tblInd w:w="108" w:type="dxa"/>
        <w:tblLayout w:type="fixed"/>
        <w:tblLook w:val="04A0" w:firstRow="1" w:lastRow="0" w:firstColumn="1" w:lastColumn="0" w:noHBand="0" w:noVBand="1"/>
      </w:tblPr>
      <w:tblGrid>
        <w:gridCol w:w="534"/>
        <w:gridCol w:w="6662"/>
        <w:gridCol w:w="3010"/>
      </w:tblGrid>
      <w:tr w:rsidR="00D96963" w:rsidRPr="00C62E94" w:rsidTr="00933F93">
        <w:tc>
          <w:tcPr>
            <w:tcW w:w="534" w:type="dxa"/>
          </w:tcPr>
          <w:p w:rsidR="00D96963" w:rsidRPr="00C62E94" w:rsidRDefault="00D96963" w:rsidP="00C00E87">
            <w:pPr>
              <w:autoSpaceDE w:val="0"/>
              <w:jc w:val="both"/>
            </w:pPr>
            <w:r w:rsidRPr="00C62E94">
              <w:rPr>
                <w:sz w:val="22"/>
                <w:szCs w:val="22"/>
              </w:rPr>
              <w:t xml:space="preserve">N </w:t>
            </w:r>
            <w:proofErr w:type="gramStart"/>
            <w:r w:rsidRPr="00C62E94">
              <w:rPr>
                <w:sz w:val="22"/>
                <w:szCs w:val="22"/>
              </w:rPr>
              <w:t>п</w:t>
            </w:r>
            <w:proofErr w:type="gramEnd"/>
            <w:r w:rsidRPr="00C62E94">
              <w:rPr>
                <w:sz w:val="22"/>
                <w:szCs w:val="22"/>
              </w:rPr>
              <w:t>/п</w:t>
            </w:r>
          </w:p>
        </w:tc>
        <w:tc>
          <w:tcPr>
            <w:tcW w:w="6662" w:type="dxa"/>
          </w:tcPr>
          <w:p w:rsidR="00D96963" w:rsidRPr="00C62E94" w:rsidRDefault="00D96963" w:rsidP="00C00E87">
            <w:pPr>
              <w:autoSpaceDE w:val="0"/>
              <w:jc w:val="both"/>
            </w:pPr>
            <w:r w:rsidRPr="00C62E94">
              <w:rPr>
                <w:sz w:val="22"/>
                <w:szCs w:val="22"/>
              </w:rPr>
              <w:t xml:space="preserve">Наименование объекта </w:t>
            </w:r>
          </w:p>
        </w:tc>
        <w:tc>
          <w:tcPr>
            <w:tcW w:w="3010" w:type="dxa"/>
          </w:tcPr>
          <w:p w:rsidR="00D96963" w:rsidRPr="00C62E94" w:rsidRDefault="00D96963" w:rsidP="00C00E87">
            <w:pPr>
              <w:autoSpaceDE w:val="0"/>
              <w:jc w:val="center"/>
            </w:pPr>
            <w:r w:rsidRPr="00D96963">
              <w:rPr>
                <w:sz w:val="22"/>
                <w:szCs w:val="22"/>
              </w:rPr>
              <w:t>Фактическая</w:t>
            </w:r>
            <w:r w:rsidRPr="00C62E94">
              <w:rPr>
                <w:b/>
                <w:sz w:val="22"/>
                <w:szCs w:val="22"/>
              </w:rPr>
              <w:t xml:space="preserve"> </w:t>
            </w:r>
            <w:r w:rsidRPr="00C62E94">
              <w:rPr>
                <w:sz w:val="22"/>
                <w:szCs w:val="22"/>
              </w:rPr>
              <w:t>протяженность отремонтированного участка дороги, (м)</w:t>
            </w:r>
          </w:p>
        </w:tc>
      </w:tr>
      <w:tr w:rsidR="00D96963" w:rsidRPr="00C62E94" w:rsidTr="00933F93">
        <w:trPr>
          <w:trHeight w:val="369"/>
        </w:trPr>
        <w:tc>
          <w:tcPr>
            <w:tcW w:w="534" w:type="dxa"/>
          </w:tcPr>
          <w:p w:rsidR="00D96963" w:rsidRPr="00C62E94" w:rsidRDefault="00D96963" w:rsidP="00C00E87">
            <w:pPr>
              <w:autoSpaceDE w:val="0"/>
              <w:jc w:val="both"/>
            </w:pPr>
            <w:r w:rsidRPr="00C62E94">
              <w:rPr>
                <w:sz w:val="22"/>
                <w:szCs w:val="22"/>
              </w:rPr>
              <w:t>1</w:t>
            </w:r>
          </w:p>
        </w:tc>
        <w:tc>
          <w:tcPr>
            <w:tcW w:w="6662" w:type="dxa"/>
          </w:tcPr>
          <w:p w:rsidR="00D96963" w:rsidRPr="00C62E94" w:rsidRDefault="00D96963" w:rsidP="00C00E87">
            <w:pPr>
              <w:autoSpaceDE w:val="0"/>
            </w:pPr>
            <w:r w:rsidRPr="00C62E94">
              <w:rPr>
                <w:sz w:val="22"/>
                <w:szCs w:val="22"/>
              </w:rPr>
              <w:t xml:space="preserve">Ул. В. Набережная от  ДС «Полет до </w:t>
            </w:r>
            <w:r>
              <w:rPr>
                <w:sz w:val="22"/>
                <w:szCs w:val="22"/>
              </w:rPr>
              <w:t xml:space="preserve">ул. </w:t>
            </w:r>
            <w:r w:rsidRPr="00C62E94">
              <w:rPr>
                <w:sz w:val="22"/>
                <w:szCs w:val="22"/>
              </w:rPr>
              <w:t>Л. Чайкиной»</w:t>
            </w:r>
          </w:p>
        </w:tc>
        <w:tc>
          <w:tcPr>
            <w:tcW w:w="3010" w:type="dxa"/>
          </w:tcPr>
          <w:p w:rsidR="00D96963" w:rsidRPr="00C62E94" w:rsidRDefault="00D96963" w:rsidP="00C00E87">
            <w:pPr>
              <w:autoSpaceDE w:val="0"/>
              <w:jc w:val="center"/>
            </w:pPr>
            <w:r w:rsidRPr="00C62E94">
              <w:rPr>
                <w:sz w:val="22"/>
                <w:szCs w:val="22"/>
              </w:rPr>
              <w:t>---</w:t>
            </w:r>
          </w:p>
        </w:tc>
      </w:tr>
      <w:tr w:rsidR="00D96963" w:rsidRPr="00C62E94" w:rsidTr="00933F93">
        <w:tc>
          <w:tcPr>
            <w:tcW w:w="534" w:type="dxa"/>
          </w:tcPr>
          <w:p w:rsidR="00D96963" w:rsidRPr="00C62E94" w:rsidRDefault="00D96963" w:rsidP="00C00E87">
            <w:pPr>
              <w:autoSpaceDE w:val="0"/>
              <w:jc w:val="both"/>
            </w:pPr>
            <w:r w:rsidRPr="00C62E94">
              <w:rPr>
                <w:sz w:val="22"/>
                <w:szCs w:val="22"/>
              </w:rPr>
              <w:t>2</w:t>
            </w:r>
          </w:p>
        </w:tc>
        <w:tc>
          <w:tcPr>
            <w:tcW w:w="6662" w:type="dxa"/>
          </w:tcPr>
          <w:p w:rsidR="00D96963" w:rsidRPr="00C62E94" w:rsidRDefault="00D96963" w:rsidP="00C00E87">
            <w:pPr>
              <w:autoSpaceDE w:val="0"/>
              <w:autoSpaceDN w:val="0"/>
              <w:adjustRightInd w:val="0"/>
              <w:rPr>
                <w:rFonts w:eastAsia="Calibri"/>
                <w:lang w:eastAsia="en-US"/>
              </w:rPr>
            </w:pPr>
            <w:r w:rsidRPr="00C62E94">
              <w:rPr>
                <w:rFonts w:eastAsia="Calibri"/>
                <w:sz w:val="22"/>
                <w:szCs w:val="22"/>
                <w:lang w:eastAsia="en-US"/>
              </w:rPr>
              <w:t>Проезд от дома N 11 по пр. Серова до дома N 10 по ул. 9 Мая</w:t>
            </w:r>
          </w:p>
        </w:tc>
        <w:tc>
          <w:tcPr>
            <w:tcW w:w="3010" w:type="dxa"/>
          </w:tcPr>
          <w:p w:rsidR="00D96963" w:rsidRPr="00C62E94" w:rsidRDefault="00D96963" w:rsidP="00C00E87">
            <w:pPr>
              <w:autoSpaceDE w:val="0"/>
              <w:jc w:val="center"/>
            </w:pPr>
            <w:r w:rsidRPr="00C62E94">
              <w:rPr>
                <w:sz w:val="22"/>
                <w:szCs w:val="22"/>
              </w:rPr>
              <w:t>308</w:t>
            </w:r>
          </w:p>
        </w:tc>
      </w:tr>
      <w:tr w:rsidR="00D96963" w:rsidRPr="00C62E94" w:rsidTr="00933F93">
        <w:tc>
          <w:tcPr>
            <w:tcW w:w="534" w:type="dxa"/>
          </w:tcPr>
          <w:p w:rsidR="00D96963" w:rsidRPr="00C62E94" w:rsidRDefault="00D96963" w:rsidP="00C00E87">
            <w:pPr>
              <w:autoSpaceDE w:val="0"/>
              <w:jc w:val="both"/>
            </w:pPr>
            <w:r w:rsidRPr="00C62E94">
              <w:rPr>
                <w:sz w:val="22"/>
                <w:szCs w:val="22"/>
              </w:rPr>
              <w:t>3</w:t>
            </w:r>
          </w:p>
        </w:tc>
        <w:tc>
          <w:tcPr>
            <w:tcW w:w="6662" w:type="dxa"/>
          </w:tcPr>
          <w:p w:rsidR="00D96963" w:rsidRPr="00C62E94" w:rsidRDefault="00D96963" w:rsidP="00C00E87">
            <w:pPr>
              <w:autoSpaceDE w:val="0"/>
              <w:autoSpaceDN w:val="0"/>
              <w:adjustRightInd w:val="0"/>
              <w:rPr>
                <w:rFonts w:eastAsia="Calibri"/>
                <w:lang w:eastAsia="en-US"/>
              </w:rPr>
            </w:pPr>
            <w:r w:rsidRPr="00C62E94">
              <w:rPr>
                <w:rFonts w:eastAsia="Calibri"/>
                <w:sz w:val="22"/>
                <w:szCs w:val="22"/>
                <w:lang w:eastAsia="en-US"/>
              </w:rPr>
              <w:t xml:space="preserve">Проезд от пр. Серова до дома N 9 по пр. </w:t>
            </w:r>
            <w:proofErr w:type="gramStart"/>
            <w:r w:rsidRPr="00C62E94">
              <w:rPr>
                <w:rFonts w:eastAsia="Calibri"/>
                <w:sz w:val="22"/>
                <w:szCs w:val="22"/>
                <w:lang w:eastAsia="en-US"/>
              </w:rPr>
              <w:t>Серова (между домами N 7а и 9а по пр.</w:t>
            </w:r>
            <w:proofErr w:type="gramEnd"/>
            <w:r w:rsidRPr="00C62E94">
              <w:rPr>
                <w:rFonts w:eastAsia="Calibri"/>
                <w:sz w:val="22"/>
                <w:szCs w:val="22"/>
                <w:lang w:eastAsia="en-US"/>
              </w:rPr>
              <w:t xml:space="preserve"> </w:t>
            </w:r>
            <w:proofErr w:type="gramStart"/>
            <w:r w:rsidRPr="00C62E94">
              <w:rPr>
                <w:rFonts w:eastAsia="Calibri"/>
                <w:sz w:val="22"/>
                <w:szCs w:val="22"/>
                <w:lang w:eastAsia="en-US"/>
              </w:rPr>
              <w:t>Серова)</w:t>
            </w:r>
            <w:proofErr w:type="gramEnd"/>
          </w:p>
        </w:tc>
        <w:tc>
          <w:tcPr>
            <w:tcW w:w="3010" w:type="dxa"/>
          </w:tcPr>
          <w:p w:rsidR="00D96963" w:rsidRPr="00C62E94" w:rsidRDefault="00D96963" w:rsidP="00C00E87">
            <w:pPr>
              <w:autoSpaceDE w:val="0"/>
              <w:jc w:val="center"/>
            </w:pPr>
            <w:r w:rsidRPr="00C62E94">
              <w:rPr>
                <w:sz w:val="22"/>
                <w:szCs w:val="22"/>
              </w:rPr>
              <w:t>176</w:t>
            </w:r>
          </w:p>
        </w:tc>
      </w:tr>
      <w:tr w:rsidR="00D96963" w:rsidRPr="00C62E94" w:rsidTr="00933F93">
        <w:tc>
          <w:tcPr>
            <w:tcW w:w="534" w:type="dxa"/>
          </w:tcPr>
          <w:p w:rsidR="00D96963" w:rsidRPr="00C62E94" w:rsidRDefault="00D96963" w:rsidP="00C00E87">
            <w:pPr>
              <w:autoSpaceDE w:val="0"/>
              <w:jc w:val="both"/>
            </w:pPr>
            <w:r w:rsidRPr="00C62E94">
              <w:rPr>
                <w:sz w:val="22"/>
                <w:szCs w:val="22"/>
              </w:rPr>
              <w:t>4</w:t>
            </w:r>
          </w:p>
        </w:tc>
        <w:tc>
          <w:tcPr>
            <w:tcW w:w="6662" w:type="dxa"/>
          </w:tcPr>
          <w:p w:rsidR="00D96963" w:rsidRPr="00C62E94" w:rsidRDefault="00D96963" w:rsidP="00C00E87">
            <w:pPr>
              <w:autoSpaceDE w:val="0"/>
              <w:autoSpaceDN w:val="0"/>
              <w:adjustRightInd w:val="0"/>
              <w:rPr>
                <w:rFonts w:eastAsia="Calibri"/>
                <w:lang w:eastAsia="en-US"/>
              </w:rPr>
            </w:pPr>
            <w:r w:rsidRPr="00C62E94">
              <w:rPr>
                <w:rFonts w:eastAsia="Calibri"/>
                <w:sz w:val="22"/>
                <w:szCs w:val="22"/>
                <w:lang w:eastAsia="en-US"/>
              </w:rPr>
              <w:t>Проезд от дома N 11 по пр. Серова до дома N 7 по ул. Бабушкина</w:t>
            </w:r>
          </w:p>
        </w:tc>
        <w:tc>
          <w:tcPr>
            <w:tcW w:w="3010" w:type="dxa"/>
          </w:tcPr>
          <w:p w:rsidR="00D96963" w:rsidRPr="00C62E94" w:rsidRDefault="00D96963" w:rsidP="00C00E87">
            <w:pPr>
              <w:autoSpaceDE w:val="0"/>
              <w:jc w:val="center"/>
            </w:pPr>
            <w:r w:rsidRPr="00C62E94">
              <w:rPr>
                <w:sz w:val="22"/>
                <w:szCs w:val="22"/>
              </w:rPr>
              <w:t>118,5</w:t>
            </w:r>
          </w:p>
        </w:tc>
      </w:tr>
      <w:tr w:rsidR="00D96963" w:rsidRPr="00C62E94" w:rsidTr="00933F93">
        <w:trPr>
          <w:trHeight w:val="511"/>
        </w:trPr>
        <w:tc>
          <w:tcPr>
            <w:tcW w:w="534" w:type="dxa"/>
          </w:tcPr>
          <w:p w:rsidR="00D96963" w:rsidRPr="00C62E94" w:rsidRDefault="00D96963" w:rsidP="00C00E87">
            <w:pPr>
              <w:autoSpaceDE w:val="0"/>
              <w:jc w:val="both"/>
            </w:pPr>
            <w:r w:rsidRPr="00C62E94">
              <w:rPr>
                <w:sz w:val="22"/>
                <w:szCs w:val="22"/>
              </w:rPr>
              <w:t>5</w:t>
            </w:r>
          </w:p>
        </w:tc>
        <w:tc>
          <w:tcPr>
            <w:tcW w:w="6662" w:type="dxa"/>
          </w:tcPr>
          <w:p w:rsidR="00D96963" w:rsidRPr="00C62E94" w:rsidRDefault="00D96963" w:rsidP="00D96963">
            <w:pPr>
              <w:autoSpaceDE w:val="0"/>
              <w:autoSpaceDN w:val="0"/>
              <w:adjustRightInd w:val="0"/>
              <w:rPr>
                <w:rFonts w:eastAsia="Calibri"/>
                <w:lang w:eastAsia="en-US"/>
              </w:rPr>
            </w:pPr>
            <w:r>
              <w:rPr>
                <w:rFonts w:eastAsia="Calibri"/>
                <w:sz w:val="22"/>
                <w:szCs w:val="22"/>
                <w:lang w:eastAsia="en-US"/>
              </w:rPr>
              <w:t>Ул.</w:t>
            </w:r>
            <w:r w:rsidR="00006713">
              <w:rPr>
                <w:rFonts w:eastAsia="Calibri"/>
                <w:sz w:val="22"/>
                <w:szCs w:val="22"/>
                <w:lang w:eastAsia="en-US"/>
              </w:rPr>
              <w:t xml:space="preserve"> </w:t>
            </w:r>
            <w:proofErr w:type="spellStart"/>
            <w:r w:rsidRPr="00C62E94">
              <w:rPr>
                <w:rFonts w:eastAsia="Calibri"/>
                <w:sz w:val="22"/>
                <w:szCs w:val="22"/>
                <w:lang w:eastAsia="en-US"/>
              </w:rPr>
              <w:t>Полиграфская</w:t>
            </w:r>
            <w:proofErr w:type="spellEnd"/>
            <w:r w:rsidRPr="00C62E94">
              <w:rPr>
                <w:rFonts w:eastAsia="Calibri"/>
                <w:sz w:val="22"/>
                <w:szCs w:val="22"/>
                <w:lang w:eastAsia="en-US"/>
              </w:rPr>
              <w:t xml:space="preserve"> (тротуар по четной стороне дороги на участке от </w:t>
            </w:r>
            <w:proofErr w:type="spellStart"/>
            <w:r>
              <w:rPr>
                <w:rFonts w:eastAsia="Calibri"/>
                <w:sz w:val="22"/>
                <w:szCs w:val="22"/>
                <w:lang w:eastAsia="en-US"/>
              </w:rPr>
              <w:t>ул</w:t>
            </w:r>
            <w:proofErr w:type="gramStart"/>
            <w:r>
              <w:rPr>
                <w:rFonts w:eastAsia="Calibri"/>
                <w:sz w:val="22"/>
                <w:szCs w:val="22"/>
                <w:lang w:eastAsia="en-US"/>
              </w:rPr>
              <w:t>.</w:t>
            </w:r>
            <w:r w:rsidRPr="00C62E94">
              <w:rPr>
                <w:rFonts w:eastAsia="Calibri"/>
                <w:sz w:val="22"/>
                <w:szCs w:val="22"/>
                <w:lang w:eastAsia="en-US"/>
              </w:rPr>
              <w:t>В</w:t>
            </w:r>
            <w:proofErr w:type="gramEnd"/>
            <w:r w:rsidRPr="00C62E94">
              <w:rPr>
                <w:rFonts w:eastAsia="Calibri"/>
                <w:sz w:val="22"/>
                <w:szCs w:val="22"/>
                <w:lang w:eastAsia="en-US"/>
              </w:rPr>
              <w:t>олочаевской</w:t>
            </w:r>
            <w:proofErr w:type="spellEnd"/>
            <w:r w:rsidRPr="00C62E94">
              <w:rPr>
                <w:rFonts w:eastAsia="Calibri"/>
                <w:sz w:val="22"/>
                <w:szCs w:val="22"/>
                <w:lang w:eastAsia="en-US"/>
              </w:rPr>
              <w:t xml:space="preserve">  до дома N 9 по </w:t>
            </w:r>
            <w:r>
              <w:rPr>
                <w:rFonts w:eastAsia="Calibri"/>
                <w:sz w:val="22"/>
                <w:szCs w:val="22"/>
                <w:lang w:eastAsia="en-US"/>
              </w:rPr>
              <w:t xml:space="preserve">ул. </w:t>
            </w:r>
            <w:proofErr w:type="spellStart"/>
            <w:r w:rsidRPr="00C62E94">
              <w:rPr>
                <w:rFonts w:eastAsia="Calibri"/>
                <w:sz w:val="22"/>
                <w:szCs w:val="22"/>
                <w:lang w:eastAsia="en-US"/>
              </w:rPr>
              <w:t>Полиграфск</w:t>
            </w:r>
            <w:r>
              <w:rPr>
                <w:rFonts w:eastAsia="Calibri"/>
                <w:sz w:val="22"/>
                <w:szCs w:val="22"/>
                <w:lang w:eastAsia="en-US"/>
              </w:rPr>
              <w:t>ой</w:t>
            </w:r>
            <w:proofErr w:type="spellEnd"/>
            <w:r w:rsidRPr="00C62E94">
              <w:rPr>
                <w:rFonts w:eastAsia="Calibri"/>
                <w:sz w:val="22"/>
                <w:szCs w:val="22"/>
                <w:lang w:eastAsia="en-US"/>
              </w:rPr>
              <w:t>)</w:t>
            </w:r>
          </w:p>
        </w:tc>
        <w:tc>
          <w:tcPr>
            <w:tcW w:w="3010" w:type="dxa"/>
          </w:tcPr>
          <w:p w:rsidR="00D96963" w:rsidRPr="00C62E94" w:rsidRDefault="00D96963" w:rsidP="00C00E87">
            <w:pPr>
              <w:autoSpaceDE w:val="0"/>
              <w:jc w:val="center"/>
            </w:pPr>
            <w:r w:rsidRPr="00C62E94">
              <w:rPr>
                <w:sz w:val="22"/>
                <w:szCs w:val="22"/>
              </w:rPr>
              <w:t>---</w:t>
            </w:r>
          </w:p>
        </w:tc>
      </w:tr>
      <w:tr w:rsidR="00D96963" w:rsidRPr="00C62E94" w:rsidTr="00933F93">
        <w:tc>
          <w:tcPr>
            <w:tcW w:w="534" w:type="dxa"/>
          </w:tcPr>
          <w:p w:rsidR="00D96963" w:rsidRPr="00C62E94" w:rsidRDefault="00D96963" w:rsidP="00C00E87">
            <w:pPr>
              <w:autoSpaceDE w:val="0"/>
              <w:jc w:val="both"/>
            </w:pPr>
            <w:r w:rsidRPr="00C62E94">
              <w:rPr>
                <w:sz w:val="22"/>
                <w:szCs w:val="22"/>
              </w:rPr>
              <w:t>6</w:t>
            </w:r>
          </w:p>
        </w:tc>
        <w:tc>
          <w:tcPr>
            <w:tcW w:w="6662" w:type="dxa"/>
          </w:tcPr>
          <w:p w:rsidR="00D96963" w:rsidRPr="00C62E94" w:rsidRDefault="00D96963" w:rsidP="00C00E87">
            <w:pPr>
              <w:autoSpaceDE w:val="0"/>
              <w:autoSpaceDN w:val="0"/>
              <w:adjustRightInd w:val="0"/>
              <w:rPr>
                <w:rFonts w:eastAsia="Calibri"/>
                <w:lang w:eastAsia="en-US"/>
              </w:rPr>
            </w:pPr>
            <w:r w:rsidRPr="00C62E94">
              <w:rPr>
                <w:rFonts w:eastAsia="Calibri"/>
                <w:sz w:val="22"/>
                <w:szCs w:val="22"/>
                <w:lang w:eastAsia="en-US"/>
              </w:rPr>
              <w:t>Проезд от дома N 8а по ул. Гагарина до ул. Боткина</w:t>
            </w:r>
          </w:p>
        </w:tc>
        <w:tc>
          <w:tcPr>
            <w:tcW w:w="3010" w:type="dxa"/>
          </w:tcPr>
          <w:p w:rsidR="00D96963" w:rsidRPr="00C62E94" w:rsidRDefault="00D96963" w:rsidP="00C00E87">
            <w:pPr>
              <w:autoSpaceDE w:val="0"/>
              <w:jc w:val="center"/>
            </w:pPr>
            <w:r w:rsidRPr="00C62E94">
              <w:rPr>
                <w:sz w:val="22"/>
                <w:szCs w:val="22"/>
              </w:rPr>
              <w:t>220</w:t>
            </w:r>
          </w:p>
        </w:tc>
      </w:tr>
      <w:tr w:rsidR="00D96963" w:rsidRPr="00C62E94" w:rsidTr="00933F93">
        <w:tc>
          <w:tcPr>
            <w:tcW w:w="534" w:type="dxa"/>
          </w:tcPr>
          <w:p w:rsidR="00D96963" w:rsidRPr="00C62E94" w:rsidRDefault="00D96963" w:rsidP="00C00E87">
            <w:pPr>
              <w:autoSpaceDE w:val="0"/>
              <w:jc w:val="both"/>
            </w:pPr>
            <w:r w:rsidRPr="00C62E94">
              <w:rPr>
                <w:sz w:val="22"/>
                <w:szCs w:val="22"/>
              </w:rPr>
              <w:t>7</w:t>
            </w:r>
          </w:p>
        </w:tc>
        <w:tc>
          <w:tcPr>
            <w:tcW w:w="6662" w:type="dxa"/>
          </w:tcPr>
          <w:p w:rsidR="00D96963" w:rsidRPr="00C62E94" w:rsidRDefault="00D96963" w:rsidP="00C00E87">
            <w:pPr>
              <w:autoSpaceDE w:val="0"/>
              <w:autoSpaceDN w:val="0"/>
              <w:adjustRightInd w:val="0"/>
              <w:rPr>
                <w:rFonts w:eastAsia="Calibri"/>
                <w:lang w:eastAsia="en-US"/>
              </w:rPr>
            </w:pPr>
            <w:proofErr w:type="gramStart"/>
            <w:r>
              <w:rPr>
                <w:rFonts w:eastAsia="Calibri"/>
                <w:sz w:val="22"/>
                <w:szCs w:val="22"/>
                <w:lang w:eastAsia="en-US"/>
              </w:rPr>
              <w:t>У</w:t>
            </w:r>
            <w:r w:rsidRPr="00C62E94">
              <w:rPr>
                <w:rFonts w:eastAsia="Calibri"/>
                <w:sz w:val="22"/>
                <w:szCs w:val="22"/>
                <w:lang w:eastAsia="en-US"/>
              </w:rPr>
              <w:t xml:space="preserve">часток дороги к ДОЛ «Полянка» (автомобильная дорога в районе д. </w:t>
            </w:r>
            <w:proofErr w:type="spellStart"/>
            <w:r w:rsidRPr="00C62E94">
              <w:rPr>
                <w:rFonts w:eastAsia="Calibri"/>
                <w:sz w:val="22"/>
                <w:szCs w:val="22"/>
                <w:lang w:eastAsia="en-US"/>
              </w:rPr>
              <w:t>Вараксино</w:t>
            </w:r>
            <w:proofErr w:type="spellEnd"/>
            <w:r w:rsidRPr="00C62E94">
              <w:rPr>
                <w:rFonts w:eastAsia="Calibri"/>
                <w:sz w:val="22"/>
                <w:szCs w:val="22"/>
                <w:lang w:eastAsia="en-US"/>
              </w:rPr>
              <w:t>, лит.</w:t>
            </w:r>
            <w:proofErr w:type="gramEnd"/>
            <w:r w:rsidRPr="00C62E94">
              <w:rPr>
                <w:rFonts w:eastAsia="Calibri"/>
                <w:sz w:val="22"/>
                <w:szCs w:val="22"/>
                <w:lang w:eastAsia="en-US"/>
              </w:rPr>
              <w:t xml:space="preserve"> А)</w:t>
            </w:r>
          </w:p>
        </w:tc>
        <w:tc>
          <w:tcPr>
            <w:tcW w:w="3010" w:type="dxa"/>
          </w:tcPr>
          <w:p w:rsidR="00D96963" w:rsidRPr="00C62E94" w:rsidRDefault="00D96963" w:rsidP="00C00E87">
            <w:pPr>
              <w:autoSpaceDE w:val="0"/>
              <w:jc w:val="center"/>
            </w:pPr>
            <w:r w:rsidRPr="00C62E94">
              <w:rPr>
                <w:sz w:val="22"/>
                <w:szCs w:val="22"/>
              </w:rPr>
              <w:t>200</w:t>
            </w:r>
          </w:p>
        </w:tc>
      </w:tr>
      <w:tr w:rsidR="00D96963" w:rsidRPr="00C62E94" w:rsidTr="00933F93">
        <w:tc>
          <w:tcPr>
            <w:tcW w:w="534" w:type="dxa"/>
          </w:tcPr>
          <w:p w:rsidR="00D96963" w:rsidRPr="00C62E94" w:rsidRDefault="00D96963" w:rsidP="00C00E87">
            <w:pPr>
              <w:autoSpaceDE w:val="0"/>
              <w:jc w:val="both"/>
            </w:pPr>
            <w:r w:rsidRPr="00C62E94">
              <w:rPr>
                <w:sz w:val="22"/>
                <w:szCs w:val="22"/>
              </w:rPr>
              <w:t>8</w:t>
            </w:r>
          </w:p>
        </w:tc>
        <w:tc>
          <w:tcPr>
            <w:tcW w:w="6662" w:type="dxa"/>
          </w:tcPr>
          <w:p w:rsidR="00D96963" w:rsidRPr="00C62E94" w:rsidRDefault="00D96963" w:rsidP="00D96963">
            <w:pPr>
              <w:autoSpaceDE w:val="0"/>
              <w:autoSpaceDN w:val="0"/>
              <w:adjustRightInd w:val="0"/>
              <w:rPr>
                <w:rFonts w:eastAsia="Calibri"/>
                <w:lang w:eastAsia="en-US"/>
              </w:rPr>
            </w:pPr>
            <w:r w:rsidRPr="00C62E94">
              <w:rPr>
                <w:rFonts w:eastAsia="Calibri"/>
                <w:sz w:val="22"/>
                <w:szCs w:val="22"/>
                <w:lang w:eastAsia="en-US"/>
              </w:rPr>
              <w:t xml:space="preserve">Тротуар по </w:t>
            </w:r>
            <w:r>
              <w:rPr>
                <w:rFonts w:eastAsia="Calibri"/>
                <w:sz w:val="22"/>
                <w:szCs w:val="22"/>
                <w:lang w:eastAsia="en-US"/>
              </w:rPr>
              <w:t xml:space="preserve">ул. </w:t>
            </w:r>
            <w:proofErr w:type="spellStart"/>
            <w:r w:rsidRPr="00C62E94">
              <w:rPr>
                <w:rFonts w:eastAsia="Calibri"/>
                <w:sz w:val="22"/>
                <w:szCs w:val="22"/>
                <w:lang w:eastAsia="en-US"/>
              </w:rPr>
              <w:t>Ошурковской</w:t>
            </w:r>
            <w:proofErr w:type="spellEnd"/>
            <w:r w:rsidRPr="00C62E94">
              <w:rPr>
                <w:rFonts w:eastAsia="Calibri"/>
                <w:sz w:val="22"/>
                <w:szCs w:val="22"/>
                <w:lang w:eastAsia="en-US"/>
              </w:rPr>
              <w:t xml:space="preserve"> от </w:t>
            </w:r>
            <w:proofErr w:type="gramStart"/>
            <w:r w:rsidRPr="00C62E94">
              <w:rPr>
                <w:rFonts w:eastAsia="Calibri"/>
                <w:sz w:val="22"/>
                <w:szCs w:val="22"/>
                <w:lang w:eastAsia="en-US"/>
              </w:rPr>
              <w:t>Линейной</w:t>
            </w:r>
            <w:proofErr w:type="gramEnd"/>
            <w:r w:rsidRPr="00C62E94">
              <w:rPr>
                <w:rFonts w:eastAsia="Calibri"/>
                <w:sz w:val="22"/>
                <w:szCs w:val="22"/>
                <w:lang w:eastAsia="en-US"/>
              </w:rPr>
              <w:t xml:space="preserve"> ул. до </w:t>
            </w:r>
            <w:proofErr w:type="spellStart"/>
            <w:r w:rsidRPr="00C62E94">
              <w:rPr>
                <w:rFonts w:eastAsia="Calibri"/>
                <w:sz w:val="22"/>
                <w:szCs w:val="22"/>
                <w:lang w:eastAsia="en-US"/>
              </w:rPr>
              <w:t>Сысоевской</w:t>
            </w:r>
            <w:proofErr w:type="spellEnd"/>
            <w:r w:rsidRPr="00C62E94">
              <w:rPr>
                <w:rFonts w:eastAsia="Calibri"/>
                <w:sz w:val="22"/>
                <w:szCs w:val="22"/>
                <w:lang w:eastAsia="en-US"/>
              </w:rPr>
              <w:t xml:space="preserve"> ул.</w:t>
            </w:r>
          </w:p>
        </w:tc>
        <w:tc>
          <w:tcPr>
            <w:tcW w:w="3010" w:type="dxa"/>
          </w:tcPr>
          <w:p w:rsidR="00D96963" w:rsidRPr="00C62E94" w:rsidRDefault="00D96963" w:rsidP="00C00E87">
            <w:pPr>
              <w:autoSpaceDE w:val="0"/>
              <w:jc w:val="center"/>
            </w:pPr>
            <w:r w:rsidRPr="00C62E94">
              <w:rPr>
                <w:sz w:val="22"/>
                <w:szCs w:val="22"/>
              </w:rPr>
              <w:t>---</w:t>
            </w:r>
          </w:p>
        </w:tc>
      </w:tr>
      <w:tr w:rsidR="00D96963" w:rsidRPr="00C62E94" w:rsidTr="00933F93">
        <w:tc>
          <w:tcPr>
            <w:tcW w:w="534" w:type="dxa"/>
          </w:tcPr>
          <w:p w:rsidR="00D96963" w:rsidRPr="00C62E94" w:rsidRDefault="00D96963" w:rsidP="00C00E87">
            <w:pPr>
              <w:autoSpaceDE w:val="0"/>
              <w:jc w:val="both"/>
            </w:pPr>
            <w:r w:rsidRPr="00C62E94">
              <w:rPr>
                <w:sz w:val="22"/>
                <w:szCs w:val="22"/>
              </w:rPr>
              <w:t>9</w:t>
            </w:r>
          </w:p>
        </w:tc>
        <w:tc>
          <w:tcPr>
            <w:tcW w:w="6662" w:type="dxa"/>
          </w:tcPr>
          <w:p w:rsidR="00D96963" w:rsidRPr="00C62E94" w:rsidRDefault="00D96963" w:rsidP="00D96963">
            <w:pPr>
              <w:autoSpaceDE w:val="0"/>
              <w:autoSpaceDN w:val="0"/>
              <w:adjustRightInd w:val="0"/>
              <w:rPr>
                <w:rFonts w:eastAsia="Calibri"/>
                <w:lang w:eastAsia="en-US"/>
              </w:rPr>
            </w:pPr>
            <w:r>
              <w:rPr>
                <w:rFonts w:eastAsia="Calibri"/>
                <w:sz w:val="22"/>
                <w:szCs w:val="22"/>
                <w:lang w:eastAsia="en-US"/>
              </w:rPr>
              <w:t xml:space="preserve">Ул. </w:t>
            </w:r>
            <w:proofErr w:type="gramStart"/>
            <w:r w:rsidRPr="00C62E94">
              <w:rPr>
                <w:rFonts w:eastAsia="Calibri"/>
                <w:sz w:val="22"/>
                <w:szCs w:val="22"/>
                <w:lang w:eastAsia="en-US"/>
              </w:rPr>
              <w:t>Луговая</w:t>
            </w:r>
            <w:proofErr w:type="gramEnd"/>
            <w:r w:rsidRPr="00C62E94">
              <w:rPr>
                <w:rFonts w:eastAsia="Calibri"/>
                <w:sz w:val="22"/>
                <w:szCs w:val="22"/>
                <w:lang w:eastAsia="en-US"/>
              </w:rPr>
              <w:t xml:space="preserve"> от ул. Ухтомского до ул. Орджоникидзе</w:t>
            </w:r>
          </w:p>
        </w:tc>
        <w:tc>
          <w:tcPr>
            <w:tcW w:w="3010" w:type="dxa"/>
          </w:tcPr>
          <w:p w:rsidR="00D96963" w:rsidRPr="00C62E94" w:rsidRDefault="00D96963" w:rsidP="00C00E87">
            <w:pPr>
              <w:autoSpaceDE w:val="0"/>
              <w:jc w:val="center"/>
            </w:pPr>
            <w:r w:rsidRPr="00C62E94">
              <w:rPr>
                <w:sz w:val="22"/>
                <w:szCs w:val="22"/>
              </w:rPr>
              <w:t>400</w:t>
            </w:r>
          </w:p>
        </w:tc>
      </w:tr>
      <w:tr w:rsidR="00D96963" w:rsidRPr="00C62E94" w:rsidTr="00933F93">
        <w:tc>
          <w:tcPr>
            <w:tcW w:w="534" w:type="dxa"/>
          </w:tcPr>
          <w:p w:rsidR="00D96963" w:rsidRPr="00C62E94" w:rsidRDefault="00D96963" w:rsidP="00C00E87">
            <w:pPr>
              <w:autoSpaceDE w:val="0"/>
              <w:jc w:val="both"/>
            </w:pPr>
            <w:r w:rsidRPr="00C62E94">
              <w:rPr>
                <w:sz w:val="22"/>
                <w:szCs w:val="22"/>
              </w:rPr>
              <w:t>10</w:t>
            </w:r>
          </w:p>
        </w:tc>
        <w:tc>
          <w:tcPr>
            <w:tcW w:w="6662" w:type="dxa"/>
          </w:tcPr>
          <w:p w:rsidR="00D96963" w:rsidRPr="00C62E94" w:rsidRDefault="00D96963" w:rsidP="00D96963">
            <w:pPr>
              <w:autoSpaceDE w:val="0"/>
              <w:autoSpaceDN w:val="0"/>
              <w:adjustRightInd w:val="0"/>
              <w:rPr>
                <w:rFonts w:eastAsia="Calibri"/>
                <w:lang w:eastAsia="en-US"/>
              </w:rPr>
            </w:pPr>
            <w:r>
              <w:rPr>
                <w:rFonts w:eastAsia="Calibri"/>
                <w:sz w:val="22"/>
                <w:szCs w:val="22"/>
                <w:lang w:eastAsia="en-US"/>
              </w:rPr>
              <w:t>У</w:t>
            </w:r>
            <w:r w:rsidRPr="00C62E94">
              <w:rPr>
                <w:rFonts w:eastAsia="Calibri"/>
                <w:sz w:val="22"/>
                <w:szCs w:val="22"/>
                <w:lang w:eastAsia="en-US"/>
              </w:rPr>
              <w:t xml:space="preserve">л. </w:t>
            </w:r>
            <w:proofErr w:type="spellStart"/>
            <w:r w:rsidRPr="00C62E94">
              <w:rPr>
                <w:rFonts w:eastAsia="Calibri"/>
                <w:sz w:val="22"/>
                <w:szCs w:val="22"/>
                <w:lang w:eastAsia="en-US"/>
              </w:rPr>
              <w:t>Радищеваот</w:t>
            </w:r>
            <w:proofErr w:type="spellEnd"/>
            <w:r w:rsidRPr="00C62E94">
              <w:rPr>
                <w:rFonts w:eastAsia="Calibri"/>
                <w:sz w:val="22"/>
                <w:szCs w:val="22"/>
                <w:lang w:eastAsia="en-US"/>
              </w:rPr>
              <w:t xml:space="preserve"> ул. Пушкина до ул. Луначарского</w:t>
            </w:r>
          </w:p>
        </w:tc>
        <w:tc>
          <w:tcPr>
            <w:tcW w:w="3010" w:type="dxa"/>
          </w:tcPr>
          <w:p w:rsidR="00D96963" w:rsidRPr="00C62E94" w:rsidRDefault="00D96963" w:rsidP="00C00E87">
            <w:pPr>
              <w:autoSpaceDE w:val="0"/>
              <w:jc w:val="center"/>
            </w:pPr>
            <w:r w:rsidRPr="00C62E94">
              <w:rPr>
                <w:sz w:val="22"/>
                <w:szCs w:val="22"/>
              </w:rPr>
              <w:t>230</w:t>
            </w:r>
          </w:p>
        </w:tc>
      </w:tr>
      <w:tr w:rsidR="00D96963" w:rsidRPr="00C62E94" w:rsidTr="00933F93">
        <w:tc>
          <w:tcPr>
            <w:tcW w:w="534" w:type="dxa"/>
          </w:tcPr>
          <w:p w:rsidR="00D96963" w:rsidRPr="00C62E94" w:rsidRDefault="00D96963" w:rsidP="00C00E87">
            <w:pPr>
              <w:autoSpaceDE w:val="0"/>
              <w:jc w:val="both"/>
            </w:pPr>
            <w:r w:rsidRPr="00C62E94">
              <w:rPr>
                <w:sz w:val="22"/>
                <w:szCs w:val="22"/>
              </w:rPr>
              <w:t>11</w:t>
            </w:r>
          </w:p>
        </w:tc>
        <w:tc>
          <w:tcPr>
            <w:tcW w:w="6662" w:type="dxa"/>
          </w:tcPr>
          <w:p w:rsidR="00D96963" w:rsidRPr="00C62E94" w:rsidRDefault="00D96963" w:rsidP="00D96963">
            <w:pPr>
              <w:autoSpaceDE w:val="0"/>
              <w:autoSpaceDN w:val="0"/>
              <w:adjustRightInd w:val="0"/>
              <w:rPr>
                <w:rFonts w:eastAsia="Calibri"/>
                <w:lang w:eastAsia="en-US"/>
              </w:rPr>
            </w:pPr>
            <w:r>
              <w:rPr>
                <w:rFonts w:eastAsia="Calibri"/>
                <w:sz w:val="22"/>
                <w:szCs w:val="22"/>
                <w:lang w:eastAsia="en-US"/>
              </w:rPr>
              <w:t>У</w:t>
            </w:r>
            <w:r w:rsidRPr="00C62E94">
              <w:rPr>
                <w:rFonts w:eastAsia="Calibri"/>
                <w:sz w:val="22"/>
                <w:szCs w:val="22"/>
                <w:lang w:eastAsia="en-US"/>
              </w:rPr>
              <w:t xml:space="preserve">л. Орджоникидзе </w:t>
            </w:r>
            <w:proofErr w:type="gramStart"/>
            <w:r w:rsidRPr="00C62E94">
              <w:rPr>
                <w:rFonts w:eastAsia="Calibri"/>
                <w:sz w:val="22"/>
                <w:szCs w:val="22"/>
                <w:lang w:eastAsia="en-US"/>
              </w:rPr>
              <w:t>от</w:t>
            </w:r>
            <w:proofErr w:type="gramEnd"/>
            <w:r w:rsidRPr="00C62E94">
              <w:rPr>
                <w:rFonts w:eastAsia="Calibri"/>
                <w:sz w:val="22"/>
                <w:szCs w:val="22"/>
                <w:lang w:eastAsia="en-US"/>
              </w:rPr>
              <w:t xml:space="preserve"> Луговой ул. до Яросл</w:t>
            </w:r>
            <w:r>
              <w:rPr>
                <w:rFonts w:eastAsia="Calibri"/>
                <w:sz w:val="22"/>
                <w:szCs w:val="22"/>
                <w:lang w:eastAsia="en-US"/>
              </w:rPr>
              <w:t>авского</w:t>
            </w:r>
            <w:r w:rsidRPr="00C62E94">
              <w:rPr>
                <w:rFonts w:eastAsia="Calibri"/>
                <w:sz w:val="22"/>
                <w:szCs w:val="22"/>
                <w:lang w:eastAsia="en-US"/>
              </w:rPr>
              <w:t xml:space="preserve"> тракта</w:t>
            </w:r>
          </w:p>
        </w:tc>
        <w:tc>
          <w:tcPr>
            <w:tcW w:w="3010" w:type="dxa"/>
          </w:tcPr>
          <w:p w:rsidR="00D96963" w:rsidRPr="00C62E94" w:rsidRDefault="00D96963" w:rsidP="00C00E87">
            <w:pPr>
              <w:autoSpaceDE w:val="0"/>
              <w:jc w:val="center"/>
            </w:pPr>
            <w:r w:rsidRPr="00C62E94">
              <w:rPr>
                <w:sz w:val="22"/>
                <w:szCs w:val="22"/>
              </w:rPr>
              <w:t>86</w:t>
            </w:r>
          </w:p>
        </w:tc>
      </w:tr>
      <w:tr w:rsidR="00D96963" w:rsidRPr="00C62E94" w:rsidTr="00933F93">
        <w:tc>
          <w:tcPr>
            <w:tcW w:w="534" w:type="dxa"/>
          </w:tcPr>
          <w:p w:rsidR="00D96963" w:rsidRPr="00C62E94" w:rsidRDefault="00D96963" w:rsidP="00C00E87">
            <w:pPr>
              <w:autoSpaceDE w:val="0"/>
              <w:jc w:val="both"/>
            </w:pPr>
            <w:r w:rsidRPr="00C62E94">
              <w:rPr>
                <w:sz w:val="22"/>
                <w:szCs w:val="22"/>
              </w:rPr>
              <w:t>12</w:t>
            </w:r>
          </w:p>
        </w:tc>
        <w:tc>
          <w:tcPr>
            <w:tcW w:w="6662" w:type="dxa"/>
          </w:tcPr>
          <w:p w:rsidR="00D96963" w:rsidRPr="00C62E94" w:rsidRDefault="00D96963" w:rsidP="00D96963">
            <w:pPr>
              <w:autoSpaceDE w:val="0"/>
              <w:autoSpaceDN w:val="0"/>
              <w:adjustRightInd w:val="0"/>
              <w:rPr>
                <w:rFonts w:eastAsia="Calibri"/>
                <w:lang w:eastAsia="en-US"/>
              </w:rPr>
            </w:pPr>
            <w:r>
              <w:rPr>
                <w:rFonts w:eastAsia="Calibri"/>
                <w:sz w:val="22"/>
                <w:szCs w:val="22"/>
                <w:lang w:eastAsia="en-US"/>
              </w:rPr>
              <w:t>У</w:t>
            </w:r>
            <w:r w:rsidRPr="00C62E94">
              <w:rPr>
                <w:rFonts w:eastAsia="Calibri"/>
                <w:sz w:val="22"/>
                <w:szCs w:val="22"/>
                <w:lang w:eastAsia="en-US"/>
              </w:rPr>
              <w:t>л. Корнева</w:t>
            </w:r>
            <w:r>
              <w:rPr>
                <w:rFonts w:eastAsia="Calibri"/>
                <w:sz w:val="22"/>
                <w:szCs w:val="22"/>
                <w:lang w:eastAsia="en-US"/>
              </w:rPr>
              <w:t xml:space="preserve"> </w:t>
            </w:r>
            <w:r w:rsidRPr="00C62E94">
              <w:rPr>
                <w:rFonts w:eastAsia="Calibri"/>
                <w:sz w:val="22"/>
                <w:szCs w:val="22"/>
                <w:lang w:eastAsia="en-US"/>
              </w:rPr>
              <w:t>от</w:t>
            </w:r>
            <w:r>
              <w:rPr>
                <w:rFonts w:eastAsia="Calibri"/>
                <w:sz w:val="22"/>
                <w:szCs w:val="22"/>
                <w:lang w:eastAsia="en-US"/>
              </w:rPr>
              <w:t xml:space="preserve"> ул.</w:t>
            </w:r>
            <w:r w:rsidRPr="00C62E94">
              <w:rPr>
                <w:rFonts w:eastAsia="Calibri"/>
                <w:sz w:val="22"/>
                <w:szCs w:val="22"/>
                <w:lang w:eastAsia="en-US"/>
              </w:rPr>
              <w:t xml:space="preserve"> </w:t>
            </w:r>
            <w:proofErr w:type="gramStart"/>
            <w:r w:rsidRPr="00C62E94">
              <w:rPr>
                <w:rFonts w:eastAsia="Calibri"/>
                <w:sz w:val="22"/>
                <w:szCs w:val="22"/>
                <w:lang w:eastAsia="en-US"/>
              </w:rPr>
              <w:t>Гражданской</w:t>
            </w:r>
            <w:proofErr w:type="gramEnd"/>
            <w:r w:rsidRPr="00C62E94">
              <w:rPr>
                <w:rFonts w:eastAsia="Calibri"/>
                <w:sz w:val="22"/>
                <w:szCs w:val="22"/>
                <w:lang w:eastAsia="en-US"/>
              </w:rPr>
              <w:t xml:space="preserve">  до ул. Павлика Морозова</w:t>
            </w:r>
          </w:p>
        </w:tc>
        <w:tc>
          <w:tcPr>
            <w:tcW w:w="3010" w:type="dxa"/>
          </w:tcPr>
          <w:p w:rsidR="00D96963" w:rsidRPr="00C62E94" w:rsidRDefault="00D96963" w:rsidP="00C00E87">
            <w:pPr>
              <w:autoSpaceDE w:val="0"/>
              <w:jc w:val="center"/>
            </w:pPr>
            <w:r w:rsidRPr="00C62E94">
              <w:rPr>
                <w:sz w:val="22"/>
                <w:szCs w:val="22"/>
              </w:rPr>
              <w:t>180</w:t>
            </w:r>
          </w:p>
        </w:tc>
      </w:tr>
      <w:tr w:rsidR="00D96963" w:rsidRPr="00C62E94" w:rsidTr="00933F93">
        <w:tc>
          <w:tcPr>
            <w:tcW w:w="534" w:type="dxa"/>
          </w:tcPr>
          <w:p w:rsidR="00D96963" w:rsidRPr="00C62E94" w:rsidRDefault="00D96963" w:rsidP="00C00E87">
            <w:pPr>
              <w:autoSpaceDE w:val="0"/>
              <w:jc w:val="both"/>
            </w:pPr>
            <w:r w:rsidRPr="00C62E94">
              <w:rPr>
                <w:sz w:val="22"/>
                <w:szCs w:val="22"/>
              </w:rPr>
              <w:t>13</w:t>
            </w:r>
          </w:p>
        </w:tc>
        <w:tc>
          <w:tcPr>
            <w:tcW w:w="6662" w:type="dxa"/>
          </w:tcPr>
          <w:p w:rsidR="00D96963" w:rsidRPr="00C62E94" w:rsidRDefault="00D96963" w:rsidP="00D96963">
            <w:pPr>
              <w:autoSpaceDE w:val="0"/>
              <w:autoSpaceDN w:val="0"/>
              <w:adjustRightInd w:val="0"/>
              <w:rPr>
                <w:rFonts w:eastAsia="Calibri"/>
                <w:lang w:eastAsia="en-US"/>
              </w:rPr>
            </w:pPr>
            <w:r>
              <w:rPr>
                <w:rFonts w:eastAsia="Calibri"/>
                <w:sz w:val="22"/>
                <w:szCs w:val="22"/>
                <w:lang w:eastAsia="en-US"/>
              </w:rPr>
              <w:t>У</w:t>
            </w:r>
            <w:r w:rsidRPr="00C62E94">
              <w:rPr>
                <w:rFonts w:eastAsia="Calibri"/>
                <w:sz w:val="22"/>
                <w:szCs w:val="22"/>
                <w:lang w:eastAsia="en-US"/>
              </w:rPr>
              <w:t>л. Корнева</w:t>
            </w:r>
            <w:r>
              <w:rPr>
                <w:rFonts w:eastAsia="Calibri"/>
                <w:sz w:val="22"/>
                <w:szCs w:val="22"/>
                <w:lang w:eastAsia="en-US"/>
              </w:rPr>
              <w:t xml:space="preserve"> </w:t>
            </w:r>
            <w:r w:rsidRPr="00C62E94">
              <w:rPr>
                <w:rFonts w:eastAsia="Calibri"/>
                <w:sz w:val="22"/>
                <w:szCs w:val="22"/>
                <w:lang w:eastAsia="en-US"/>
              </w:rPr>
              <w:t xml:space="preserve">от Б. Победы до </w:t>
            </w:r>
            <w:proofErr w:type="spellStart"/>
            <w:r>
              <w:rPr>
                <w:rFonts w:eastAsia="Calibri"/>
                <w:sz w:val="22"/>
                <w:szCs w:val="22"/>
                <w:lang w:eastAsia="en-US"/>
              </w:rPr>
              <w:t>ул</w:t>
            </w:r>
            <w:proofErr w:type="gramStart"/>
            <w:r>
              <w:rPr>
                <w:rFonts w:eastAsia="Calibri"/>
                <w:sz w:val="22"/>
                <w:szCs w:val="22"/>
                <w:lang w:eastAsia="en-US"/>
              </w:rPr>
              <w:t>.Г</w:t>
            </w:r>
            <w:proofErr w:type="gramEnd"/>
            <w:r>
              <w:rPr>
                <w:rFonts w:eastAsia="Calibri"/>
                <w:sz w:val="22"/>
                <w:szCs w:val="22"/>
                <w:lang w:eastAsia="en-US"/>
              </w:rPr>
              <w:t>ражданской</w:t>
            </w:r>
            <w:proofErr w:type="spellEnd"/>
            <w:r w:rsidRPr="00C62E94">
              <w:rPr>
                <w:rFonts w:eastAsia="Calibri"/>
                <w:sz w:val="22"/>
                <w:szCs w:val="22"/>
                <w:lang w:eastAsia="en-US"/>
              </w:rPr>
              <w:t xml:space="preserve">, включая светофор </w:t>
            </w:r>
          </w:p>
        </w:tc>
        <w:tc>
          <w:tcPr>
            <w:tcW w:w="3010" w:type="dxa"/>
          </w:tcPr>
          <w:p w:rsidR="00D96963" w:rsidRPr="00C62E94" w:rsidRDefault="00D96963" w:rsidP="00C00E87">
            <w:pPr>
              <w:autoSpaceDE w:val="0"/>
              <w:jc w:val="center"/>
            </w:pPr>
            <w:r w:rsidRPr="00C62E94">
              <w:rPr>
                <w:sz w:val="22"/>
                <w:szCs w:val="22"/>
              </w:rPr>
              <w:t>573,6</w:t>
            </w:r>
          </w:p>
        </w:tc>
      </w:tr>
      <w:tr w:rsidR="00D96963" w:rsidRPr="00C62E94" w:rsidTr="00933F93">
        <w:tc>
          <w:tcPr>
            <w:tcW w:w="534" w:type="dxa"/>
          </w:tcPr>
          <w:p w:rsidR="00D96963" w:rsidRPr="00C62E94" w:rsidRDefault="00D96963" w:rsidP="00C00E87">
            <w:pPr>
              <w:autoSpaceDE w:val="0"/>
              <w:jc w:val="both"/>
            </w:pPr>
            <w:r w:rsidRPr="00C62E94">
              <w:rPr>
                <w:sz w:val="22"/>
                <w:szCs w:val="22"/>
              </w:rPr>
              <w:t>14</w:t>
            </w:r>
          </w:p>
        </w:tc>
        <w:tc>
          <w:tcPr>
            <w:tcW w:w="6662" w:type="dxa"/>
          </w:tcPr>
          <w:p w:rsidR="00D96963" w:rsidRPr="00C62E94" w:rsidRDefault="00D96963" w:rsidP="00C00E87">
            <w:pPr>
              <w:autoSpaceDE w:val="0"/>
              <w:autoSpaceDN w:val="0"/>
              <w:adjustRightInd w:val="0"/>
              <w:rPr>
                <w:rFonts w:eastAsia="Calibri"/>
                <w:lang w:eastAsia="en-US"/>
              </w:rPr>
            </w:pPr>
            <w:r w:rsidRPr="00C62E94">
              <w:rPr>
                <w:rFonts w:eastAsia="Calibri"/>
                <w:sz w:val="22"/>
                <w:szCs w:val="22"/>
                <w:lang w:eastAsia="en-US"/>
              </w:rPr>
              <w:t xml:space="preserve">Проезд от ул. Глеба Успенского до дома N 197 по </w:t>
            </w:r>
            <w:proofErr w:type="gramStart"/>
            <w:r w:rsidRPr="00C62E94">
              <w:rPr>
                <w:rFonts w:eastAsia="Calibri"/>
                <w:sz w:val="22"/>
                <w:szCs w:val="22"/>
                <w:lang w:eastAsia="en-US"/>
              </w:rPr>
              <w:t>Волжской</w:t>
            </w:r>
            <w:proofErr w:type="gramEnd"/>
            <w:r w:rsidRPr="00C62E94">
              <w:rPr>
                <w:rFonts w:eastAsia="Calibri"/>
                <w:sz w:val="22"/>
                <w:szCs w:val="22"/>
                <w:lang w:eastAsia="en-US"/>
              </w:rPr>
              <w:t xml:space="preserve"> наб., включая светофор типа Т.7</w:t>
            </w:r>
          </w:p>
        </w:tc>
        <w:tc>
          <w:tcPr>
            <w:tcW w:w="3010" w:type="dxa"/>
          </w:tcPr>
          <w:p w:rsidR="00D96963" w:rsidRPr="00C62E94" w:rsidRDefault="00D96963" w:rsidP="00C00E87">
            <w:pPr>
              <w:autoSpaceDE w:val="0"/>
              <w:jc w:val="center"/>
            </w:pPr>
            <w:r w:rsidRPr="00C62E94">
              <w:rPr>
                <w:sz w:val="22"/>
                <w:szCs w:val="22"/>
              </w:rPr>
              <w:t>223</w:t>
            </w:r>
          </w:p>
        </w:tc>
      </w:tr>
      <w:tr w:rsidR="00D96963" w:rsidRPr="00C62E94" w:rsidTr="00933F93">
        <w:tc>
          <w:tcPr>
            <w:tcW w:w="534" w:type="dxa"/>
          </w:tcPr>
          <w:p w:rsidR="00D96963" w:rsidRPr="00C62E94" w:rsidRDefault="00D96963" w:rsidP="00C00E87">
            <w:pPr>
              <w:autoSpaceDE w:val="0"/>
              <w:jc w:val="both"/>
            </w:pPr>
            <w:r w:rsidRPr="00C62E94">
              <w:rPr>
                <w:sz w:val="22"/>
                <w:szCs w:val="22"/>
              </w:rPr>
              <w:t>15</w:t>
            </w:r>
          </w:p>
        </w:tc>
        <w:tc>
          <w:tcPr>
            <w:tcW w:w="6662" w:type="dxa"/>
          </w:tcPr>
          <w:p w:rsidR="00D96963" w:rsidRPr="00C62E94" w:rsidRDefault="00D96963" w:rsidP="00C00E87">
            <w:pPr>
              <w:autoSpaceDE w:val="0"/>
              <w:autoSpaceDN w:val="0"/>
              <w:adjustRightInd w:val="0"/>
              <w:rPr>
                <w:rFonts w:eastAsia="Calibri"/>
                <w:lang w:eastAsia="en-US"/>
              </w:rPr>
            </w:pPr>
            <w:r w:rsidRPr="00C62E94">
              <w:rPr>
                <w:rFonts w:eastAsia="Calibri"/>
                <w:sz w:val="22"/>
                <w:szCs w:val="22"/>
                <w:lang w:eastAsia="en-US"/>
              </w:rPr>
              <w:t>Обустройство тротуаров и парковки по ул. С. Перовской в районе дома N 22 по ул. Гагарина</w:t>
            </w:r>
          </w:p>
        </w:tc>
        <w:tc>
          <w:tcPr>
            <w:tcW w:w="3010" w:type="dxa"/>
          </w:tcPr>
          <w:p w:rsidR="00D96963" w:rsidRPr="00C62E94" w:rsidRDefault="00D96963" w:rsidP="00C00E87">
            <w:pPr>
              <w:autoSpaceDE w:val="0"/>
              <w:jc w:val="center"/>
            </w:pPr>
            <w:r w:rsidRPr="00C62E94">
              <w:rPr>
                <w:sz w:val="22"/>
                <w:szCs w:val="22"/>
              </w:rPr>
              <w:t>---</w:t>
            </w:r>
          </w:p>
        </w:tc>
      </w:tr>
      <w:tr w:rsidR="00D96963" w:rsidRPr="00C62E94" w:rsidTr="00933F93">
        <w:tc>
          <w:tcPr>
            <w:tcW w:w="534" w:type="dxa"/>
          </w:tcPr>
          <w:p w:rsidR="00D96963" w:rsidRPr="00C62E94" w:rsidRDefault="00D96963" w:rsidP="00C00E87">
            <w:pPr>
              <w:autoSpaceDE w:val="0"/>
              <w:jc w:val="both"/>
            </w:pPr>
            <w:r w:rsidRPr="00C62E94">
              <w:rPr>
                <w:sz w:val="22"/>
                <w:szCs w:val="22"/>
              </w:rPr>
              <w:t>16</w:t>
            </w:r>
          </w:p>
        </w:tc>
        <w:tc>
          <w:tcPr>
            <w:tcW w:w="6662" w:type="dxa"/>
          </w:tcPr>
          <w:p w:rsidR="00D96963" w:rsidRPr="00C62E94" w:rsidRDefault="00D96963" w:rsidP="00D96963">
            <w:pPr>
              <w:autoSpaceDE w:val="0"/>
              <w:autoSpaceDN w:val="0"/>
              <w:adjustRightInd w:val="0"/>
              <w:rPr>
                <w:rFonts w:eastAsia="Calibri"/>
                <w:lang w:eastAsia="en-US"/>
              </w:rPr>
            </w:pPr>
            <w:r w:rsidRPr="00C62E94">
              <w:rPr>
                <w:rFonts w:eastAsia="Calibri"/>
                <w:sz w:val="22"/>
                <w:szCs w:val="22"/>
                <w:lang w:eastAsia="en-US"/>
              </w:rPr>
              <w:t>ул. Желябова от ул. Славского до дома N 24 по ул. Желябова, включая светофор типа Т. 7</w:t>
            </w:r>
          </w:p>
        </w:tc>
        <w:tc>
          <w:tcPr>
            <w:tcW w:w="3010" w:type="dxa"/>
          </w:tcPr>
          <w:p w:rsidR="00D96963" w:rsidRPr="00C62E94" w:rsidRDefault="00D96963" w:rsidP="00C00E87">
            <w:pPr>
              <w:autoSpaceDE w:val="0"/>
              <w:jc w:val="center"/>
            </w:pPr>
            <w:r w:rsidRPr="00C62E94">
              <w:rPr>
                <w:sz w:val="22"/>
                <w:szCs w:val="22"/>
              </w:rPr>
              <w:t>184,5</w:t>
            </w:r>
          </w:p>
        </w:tc>
      </w:tr>
      <w:tr w:rsidR="00D96963" w:rsidRPr="00C62E94" w:rsidTr="00933F93">
        <w:tc>
          <w:tcPr>
            <w:tcW w:w="534" w:type="dxa"/>
          </w:tcPr>
          <w:p w:rsidR="00D96963" w:rsidRPr="00C62E94" w:rsidRDefault="00D96963" w:rsidP="00C00E87">
            <w:pPr>
              <w:autoSpaceDE w:val="0"/>
              <w:jc w:val="both"/>
            </w:pPr>
            <w:r w:rsidRPr="00C62E94">
              <w:rPr>
                <w:sz w:val="22"/>
                <w:szCs w:val="22"/>
              </w:rPr>
              <w:t>17</w:t>
            </w:r>
          </w:p>
        </w:tc>
        <w:tc>
          <w:tcPr>
            <w:tcW w:w="6662" w:type="dxa"/>
          </w:tcPr>
          <w:p w:rsidR="00D96963" w:rsidRPr="00C62E94" w:rsidRDefault="00D96963" w:rsidP="00C00E87">
            <w:pPr>
              <w:autoSpaceDE w:val="0"/>
              <w:autoSpaceDN w:val="0"/>
              <w:adjustRightInd w:val="0"/>
              <w:rPr>
                <w:rFonts w:eastAsia="Calibri"/>
                <w:lang w:eastAsia="en-US"/>
              </w:rPr>
            </w:pPr>
            <w:r w:rsidRPr="00C62E94">
              <w:rPr>
                <w:rFonts w:eastAsia="Calibri"/>
                <w:sz w:val="22"/>
                <w:szCs w:val="22"/>
                <w:lang w:eastAsia="en-US"/>
              </w:rPr>
              <w:t>Тротуар по нечетной стороне ул. Ворошилова на участке от дома N 1 до дома N 5</w:t>
            </w:r>
          </w:p>
        </w:tc>
        <w:tc>
          <w:tcPr>
            <w:tcW w:w="3010" w:type="dxa"/>
          </w:tcPr>
          <w:p w:rsidR="00D96963" w:rsidRPr="00C62E94" w:rsidRDefault="00D96963" w:rsidP="00C00E87">
            <w:pPr>
              <w:autoSpaceDE w:val="0"/>
              <w:jc w:val="center"/>
            </w:pPr>
            <w:r w:rsidRPr="00C62E94">
              <w:rPr>
                <w:sz w:val="22"/>
                <w:szCs w:val="22"/>
              </w:rPr>
              <w:t>---</w:t>
            </w:r>
          </w:p>
        </w:tc>
      </w:tr>
      <w:tr w:rsidR="00D96963" w:rsidRPr="00C62E94" w:rsidTr="00933F93">
        <w:tc>
          <w:tcPr>
            <w:tcW w:w="534" w:type="dxa"/>
          </w:tcPr>
          <w:p w:rsidR="00D96963" w:rsidRPr="00C62E94" w:rsidRDefault="00D96963" w:rsidP="00C00E87">
            <w:pPr>
              <w:autoSpaceDE w:val="0"/>
              <w:jc w:val="both"/>
            </w:pPr>
            <w:r w:rsidRPr="00C62E94">
              <w:rPr>
                <w:sz w:val="22"/>
                <w:szCs w:val="22"/>
              </w:rPr>
              <w:t>18</w:t>
            </w:r>
          </w:p>
        </w:tc>
        <w:tc>
          <w:tcPr>
            <w:tcW w:w="6662" w:type="dxa"/>
          </w:tcPr>
          <w:p w:rsidR="00D96963" w:rsidRPr="00C62E94" w:rsidRDefault="00D96963" w:rsidP="00C00E87">
            <w:pPr>
              <w:autoSpaceDE w:val="0"/>
              <w:autoSpaceDN w:val="0"/>
              <w:adjustRightInd w:val="0"/>
              <w:rPr>
                <w:rFonts w:eastAsia="Calibri"/>
                <w:lang w:eastAsia="en-US"/>
              </w:rPr>
            </w:pPr>
            <w:r w:rsidRPr="00C62E94">
              <w:rPr>
                <w:rFonts w:eastAsia="Calibri"/>
                <w:sz w:val="22"/>
                <w:szCs w:val="22"/>
                <w:lang w:eastAsia="en-US"/>
              </w:rPr>
              <w:t>Проезд от Наб. Космонавтов до дома N 15 по бульвару 200 лет Рыбинску</w:t>
            </w:r>
          </w:p>
        </w:tc>
        <w:tc>
          <w:tcPr>
            <w:tcW w:w="3010" w:type="dxa"/>
          </w:tcPr>
          <w:p w:rsidR="00D96963" w:rsidRPr="00C62E94" w:rsidRDefault="00D96963" w:rsidP="00C00E87">
            <w:pPr>
              <w:autoSpaceDE w:val="0"/>
              <w:jc w:val="center"/>
            </w:pPr>
            <w:r w:rsidRPr="00C62E94">
              <w:rPr>
                <w:sz w:val="22"/>
                <w:szCs w:val="22"/>
              </w:rPr>
              <w:t>207</w:t>
            </w:r>
          </w:p>
        </w:tc>
      </w:tr>
      <w:tr w:rsidR="00D96963" w:rsidRPr="00C62E94" w:rsidTr="00933F93">
        <w:tc>
          <w:tcPr>
            <w:tcW w:w="534" w:type="dxa"/>
          </w:tcPr>
          <w:p w:rsidR="00D96963" w:rsidRPr="00C62E94" w:rsidRDefault="00D96963" w:rsidP="00C00E87">
            <w:pPr>
              <w:autoSpaceDE w:val="0"/>
              <w:jc w:val="both"/>
            </w:pPr>
            <w:r w:rsidRPr="00C62E94">
              <w:rPr>
                <w:sz w:val="22"/>
                <w:szCs w:val="22"/>
              </w:rPr>
              <w:t>19</w:t>
            </w:r>
          </w:p>
        </w:tc>
        <w:tc>
          <w:tcPr>
            <w:tcW w:w="6662" w:type="dxa"/>
          </w:tcPr>
          <w:p w:rsidR="00D96963" w:rsidRPr="00C62E94" w:rsidRDefault="004B0098" w:rsidP="00D96963">
            <w:pPr>
              <w:autoSpaceDE w:val="0"/>
              <w:autoSpaceDN w:val="0"/>
              <w:adjustRightInd w:val="0"/>
              <w:rPr>
                <w:rFonts w:eastAsia="Calibri"/>
                <w:lang w:eastAsia="en-US"/>
              </w:rPr>
            </w:pPr>
            <w:proofErr w:type="gramStart"/>
            <w:r>
              <w:rPr>
                <w:rFonts w:eastAsia="Calibri"/>
                <w:sz w:val="22"/>
                <w:szCs w:val="22"/>
                <w:lang w:eastAsia="en-US"/>
              </w:rPr>
              <w:t>У</w:t>
            </w:r>
            <w:r w:rsidR="00D96963" w:rsidRPr="00C62E94">
              <w:rPr>
                <w:rFonts w:eastAsia="Calibri"/>
                <w:sz w:val="22"/>
                <w:szCs w:val="22"/>
                <w:lang w:eastAsia="en-US"/>
              </w:rPr>
              <w:t xml:space="preserve">л. Черняховского от ул. </w:t>
            </w:r>
            <w:proofErr w:type="spellStart"/>
            <w:r w:rsidR="00D96963" w:rsidRPr="00C62E94">
              <w:rPr>
                <w:rFonts w:eastAsia="Calibri"/>
                <w:sz w:val="22"/>
                <w:szCs w:val="22"/>
                <w:lang w:eastAsia="en-US"/>
              </w:rPr>
              <w:t>Толбухина</w:t>
            </w:r>
            <w:proofErr w:type="spellEnd"/>
            <w:r w:rsidR="00D96963" w:rsidRPr="00C62E94">
              <w:rPr>
                <w:rFonts w:eastAsia="Calibri"/>
                <w:sz w:val="22"/>
                <w:szCs w:val="22"/>
                <w:lang w:eastAsia="en-US"/>
              </w:rPr>
              <w:t xml:space="preserve"> до дома N 10 по ул. Черняховского)</w:t>
            </w:r>
            <w:proofErr w:type="gramEnd"/>
          </w:p>
        </w:tc>
        <w:tc>
          <w:tcPr>
            <w:tcW w:w="3010" w:type="dxa"/>
          </w:tcPr>
          <w:p w:rsidR="00D96963" w:rsidRPr="00C62E94" w:rsidRDefault="00D96963" w:rsidP="00C00E87">
            <w:pPr>
              <w:autoSpaceDE w:val="0"/>
              <w:jc w:val="center"/>
            </w:pPr>
            <w:r w:rsidRPr="00C62E94">
              <w:rPr>
                <w:sz w:val="22"/>
                <w:szCs w:val="22"/>
              </w:rPr>
              <w:t>568</w:t>
            </w:r>
          </w:p>
        </w:tc>
      </w:tr>
      <w:tr w:rsidR="00D96963" w:rsidRPr="00C62E94" w:rsidTr="00933F93">
        <w:tc>
          <w:tcPr>
            <w:tcW w:w="534" w:type="dxa"/>
          </w:tcPr>
          <w:p w:rsidR="00D96963" w:rsidRPr="00C62E94" w:rsidRDefault="00D96963" w:rsidP="00C00E87">
            <w:pPr>
              <w:autoSpaceDE w:val="0"/>
              <w:jc w:val="both"/>
            </w:pPr>
            <w:r w:rsidRPr="00C62E94">
              <w:rPr>
                <w:sz w:val="22"/>
                <w:szCs w:val="22"/>
              </w:rPr>
              <w:lastRenderedPageBreak/>
              <w:t>20</w:t>
            </w:r>
          </w:p>
        </w:tc>
        <w:tc>
          <w:tcPr>
            <w:tcW w:w="6662" w:type="dxa"/>
          </w:tcPr>
          <w:p w:rsidR="00D96963" w:rsidRPr="00C62E94" w:rsidRDefault="004B0098" w:rsidP="00D96963">
            <w:pPr>
              <w:autoSpaceDE w:val="0"/>
              <w:autoSpaceDN w:val="0"/>
              <w:adjustRightInd w:val="0"/>
              <w:rPr>
                <w:rFonts w:eastAsia="Calibri"/>
                <w:lang w:eastAsia="en-US"/>
              </w:rPr>
            </w:pPr>
            <w:r>
              <w:rPr>
                <w:rFonts w:eastAsia="Calibri"/>
                <w:sz w:val="22"/>
                <w:szCs w:val="22"/>
                <w:lang w:eastAsia="en-US"/>
              </w:rPr>
              <w:t>У</w:t>
            </w:r>
            <w:r w:rsidR="00D96963" w:rsidRPr="00C62E94">
              <w:rPr>
                <w:rFonts w:eastAsia="Calibri"/>
                <w:sz w:val="22"/>
                <w:szCs w:val="22"/>
                <w:lang w:eastAsia="en-US"/>
              </w:rPr>
              <w:t xml:space="preserve">л. Сакко и Ванцетти от ул. Правды до </w:t>
            </w:r>
            <w:r w:rsidR="00D96963">
              <w:rPr>
                <w:rFonts w:eastAsia="Calibri"/>
                <w:sz w:val="22"/>
                <w:szCs w:val="22"/>
                <w:lang w:eastAsia="en-US"/>
              </w:rPr>
              <w:t xml:space="preserve">ул. </w:t>
            </w:r>
            <w:r w:rsidR="00D96963" w:rsidRPr="00C62E94">
              <w:rPr>
                <w:rFonts w:eastAsia="Calibri"/>
                <w:sz w:val="22"/>
                <w:szCs w:val="22"/>
                <w:lang w:eastAsia="en-US"/>
              </w:rPr>
              <w:t>Бурлацкой ул.</w:t>
            </w:r>
          </w:p>
        </w:tc>
        <w:tc>
          <w:tcPr>
            <w:tcW w:w="3010" w:type="dxa"/>
          </w:tcPr>
          <w:p w:rsidR="00D96963" w:rsidRPr="00C62E94" w:rsidRDefault="00D96963" w:rsidP="00C00E87">
            <w:pPr>
              <w:autoSpaceDE w:val="0"/>
              <w:jc w:val="center"/>
            </w:pPr>
            <w:r w:rsidRPr="00C62E94">
              <w:rPr>
                <w:sz w:val="22"/>
                <w:szCs w:val="22"/>
              </w:rPr>
              <w:t>228</w:t>
            </w:r>
          </w:p>
        </w:tc>
      </w:tr>
      <w:tr w:rsidR="00D96963" w:rsidRPr="00C62E94" w:rsidTr="00933F93">
        <w:tc>
          <w:tcPr>
            <w:tcW w:w="534" w:type="dxa"/>
          </w:tcPr>
          <w:p w:rsidR="00D96963" w:rsidRPr="00C62E94" w:rsidRDefault="00D96963" w:rsidP="00C00E87">
            <w:pPr>
              <w:autoSpaceDE w:val="0"/>
              <w:jc w:val="both"/>
            </w:pPr>
            <w:r w:rsidRPr="00C62E94">
              <w:rPr>
                <w:sz w:val="22"/>
                <w:szCs w:val="22"/>
              </w:rPr>
              <w:t>21</w:t>
            </w:r>
          </w:p>
        </w:tc>
        <w:tc>
          <w:tcPr>
            <w:tcW w:w="6662" w:type="dxa"/>
          </w:tcPr>
          <w:p w:rsidR="00D96963" w:rsidRPr="00C62E94" w:rsidRDefault="004B0098" w:rsidP="00D96963">
            <w:pPr>
              <w:autoSpaceDE w:val="0"/>
              <w:autoSpaceDN w:val="0"/>
              <w:adjustRightInd w:val="0"/>
              <w:rPr>
                <w:rFonts w:eastAsia="Calibri"/>
                <w:lang w:eastAsia="en-US"/>
              </w:rPr>
            </w:pPr>
            <w:r>
              <w:rPr>
                <w:rFonts w:eastAsia="Calibri"/>
                <w:sz w:val="22"/>
                <w:szCs w:val="22"/>
                <w:lang w:eastAsia="en-US"/>
              </w:rPr>
              <w:t>У</w:t>
            </w:r>
            <w:r w:rsidR="00D96963" w:rsidRPr="00C62E94">
              <w:rPr>
                <w:rFonts w:eastAsia="Calibri"/>
                <w:sz w:val="22"/>
                <w:szCs w:val="22"/>
                <w:lang w:eastAsia="en-US"/>
              </w:rPr>
              <w:t>л. Правды</w:t>
            </w:r>
            <w:r w:rsidR="00D96963">
              <w:rPr>
                <w:rFonts w:eastAsia="Calibri"/>
                <w:sz w:val="22"/>
                <w:szCs w:val="22"/>
                <w:lang w:eastAsia="en-US"/>
              </w:rPr>
              <w:t xml:space="preserve"> </w:t>
            </w:r>
            <w:r w:rsidR="00D96963" w:rsidRPr="00C62E94">
              <w:rPr>
                <w:rFonts w:eastAsia="Calibri"/>
                <w:sz w:val="22"/>
                <w:szCs w:val="22"/>
                <w:lang w:eastAsia="en-US"/>
              </w:rPr>
              <w:t xml:space="preserve">от </w:t>
            </w:r>
            <w:r w:rsidR="00D96963">
              <w:rPr>
                <w:rFonts w:eastAsia="Calibri"/>
                <w:sz w:val="22"/>
                <w:szCs w:val="22"/>
                <w:lang w:eastAsia="en-US"/>
              </w:rPr>
              <w:t xml:space="preserve">ул. </w:t>
            </w:r>
            <w:r w:rsidR="00D96963" w:rsidRPr="00C62E94">
              <w:rPr>
                <w:rFonts w:eastAsia="Calibri"/>
                <w:sz w:val="22"/>
                <w:szCs w:val="22"/>
                <w:lang w:eastAsia="en-US"/>
              </w:rPr>
              <w:t>Александровской  до ул. Сакко и Ванцетти</w:t>
            </w:r>
          </w:p>
        </w:tc>
        <w:tc>
          <w:tcPr>
            <w:tcW w:w="3010" w:type="dxa"/>
          </w:tcPr>
          <w:p w:rsidR="00D96963" w:rsidRPr="00C62E94" w:rsidRDefault="00D96963" w:rsidP="00C00E87">
            <w:pPr>
              <w:autoSpaceDE w:val="0"/>
              <w:jc w:val="center"/>
            </w:pPr>
            <w:r w:rsidRPr="00C62E94">
              <w:rPr>
                <w:sz w:val="22"/>
                <w:szCs w:val="22"/>
              </w:rPr>
              <w:t>85</w:t>
            </w:r>
          </w:p>
        </w:tc>
      </w:tr>
      <w:tr w:rsidR="00D96963" w:rsidRPr="00C62E94" w:rsidTr="00933F93">
        <w:tc>
          <w:tcPr>
            <w:tcW w:w="534" w:type="dxa"/>
          </w:tcPr>
          <w:p w:rsidR="00D96963" w:rsidRPr="00C62E94" w:rsidRDefault="00D96963" w:rsidP="00C00E87">
            <w:pPr>
              <w:autoSpaceDE w:val="0"/>
              <w:jc w:val="both"/>
            </w:pPr>
            <w:r w:rsidRPr="00C62E94">
              <w:rPr>
                <w:sz w:val="22"/>
                <w:szCs w:val="22"/>
              </w:rPr>
              <w:t>22</w:t>
            </w:r>
          </w:p>
        </w:tc>
        <w:tc>
          <w:tcPr>
            <w:tcW w:w="6662" w:type="dxa"/>
          </w:tcPr>
          <w:p w:rsidR="00D96963" w:rsidRPr="00C62E94" w:rsidRDefault="004B0098" w:rsidP="00C00E87">
            <w:pPr>
              <w:autoSpaceDE w:val="0"/>
              <w:autoSpaceDN w:val="0"/>
              <w:adjustRightInd w:val="0"/>
              <w:rPr>
                <w:rFonts w:eastAsia="Calibri"/>
                <w:lang w:eastAsia="en-US"/>
              </w:rPr>
            </w:pPr>
            <w:r>
              <w:rPr>
                <w:rFonts w:eastAsia="Calibri"/>
                <w:sz w:val="22"/>
                <w:szCs w:val="22"/>
                <w:lang w:eastAsia="en-US"/>
              </w:rPr>
              <w:t>У</w:t>
            </w:r>
            <w:r w:rsidR="00D96963" w:rsidRPr="00C62E94">
              <w:rPr>
                <w:rFonts w:eastAsia="Calibri"/>
                <w:sz w:val="22"/>
                <w:szCs w:val="22"/>
                <w:lang w:eastAsia="en-US"/>
              </w:rPr>
              <w:t xml:space="preserve">часток </w:t>
            </w:r>
            <w:proofErr w:type="spellStart"/>
            <w:r w:rsidR="00D96963" w:rsidRPr="00C62E94">
              <w:rPr>
                <w:rFonts w:eastAsia="Calibri"/>
                <w:sz w:val="22"/>
                <w:szCs w:val="22"/>
                <w:lang w:eastAsia="en-US"/>
              </w:rPr>
              <w:t>Ошурковская</w:t>
            </w:r>
            <w:proofErr w:type="spellEnd"/>
            <w:r w:rsidR="00D96963" w:rsidRPr="00C62E94">
              <w:rPr>
                <w:rFonts w:eastAsia="Calibri"/>
                <w:sz w:val="22"/>
                <w:szCs w:val="22"/>
                <w:lang w:eastAsia="en-US"/>
              </w:rPr>
              <w:t xml:space="preserve"> ул. (ПК</w:t>
            </w:r>
            <w:proofErr w:type="gramStart"/>
            <w:r w:rsidR="00D96963" w:rsidRPr="00C62E94">
              <w:rPr>
                <w:rFonts w:eastAsia="Calibri"/>
                <w:sz w:val="22"/>
                <w:szCs w:val="22"/>
                <w:lang w:eastAsia="en-US"/>
              </w:rPr>
              <w:t>0</w:t>
            </w:r>
            <w:proofErr w:type="gramEnd"/>
            <w:r w:rsidR="00D96963" w:rsidRPr="00C62E94">
              <w:rPr>
                <w:rFonts w:eastAsia="Calibri"/>
                <w:sz w:val="22"/>
                <w:szCs w:val="22"/>
                <w:lang w:eastAsia="en-US"/>
              </w:rPr>
              <w:t xml:space="preserve"> + 25 – ПК20 + 68)</w:t>
            </w:r>
          </w:p>
        </w:tc>
        <w:tc>
          <w:tcPr>
            <w:tcW w:w="3010" w:type="dxa"/>
          </w:tcPr>
          <w:p w:rsidR="00D96963" w:rsidRPr="00C62E94" w:rsidRDefault="00D96963" w:rsidP="00C00E87">
            <w:pPr>
              <w:autoSpaceDE w:val="0"/>
              <w:jc w:val="center"/>
            </w:pPr>
            <w:r w:rsidRPr="00C62E94">
              <w:rPr>
                <w:sz w:val="22"/>
                <w:szCs w:val="22"/>
              </w:rPr>
              <w:t>2043</w:t>
            </w:r>
          </w:p>
        </w:tc>
      </w:tr>
      <w:tr w:rsidR="00D96963" w:rsidRPr="00C62E94" w:rsidTr="00933F93">
        <w:tc>
          <w:tcPr>
            <w:tcW w:w="534" w:type="dxa"/>
          </w:tcPr>
          <w:p w:rsidR="00D96963" w:rsidRPr="00C62E94" w:rsidRDefault="00D96963" w:rsidP="00C00E87">
            <w:pPr>
              <w:autoSpaceDE w:val="0"/>
              <w:jc w:val="both"/>
            </w:pPr>
            <w:r w:rsidRPr="00C62E94">
              <w:rPr>
                <w:sz w:val="22"/>
                <w:szCs w:val="22"/>
              </w:rPr>
              <w:t>23</w:t>
            </w:r>
          </w:p>
        </w:tc>
        <w:tc>
          <w:tcPr>
            <w:tcW w:w="6662" w:type="dxa"/>
          </w:tcPr>
          <w:p w:rsidR="00D96963" w:rsidRPr="00C62E94" w:rsidRDefault="004B0098" w:rsidP="00C00E87">
            <w:pPr>
              <w:autoSpaceDE w:val="0"/>
              <w:autoSpaceDN w:val="0"/>
              <w:adjustRightInd w:val="0"/>
              <w:rPr>
                <w:rFonts w:eastAsia="Calibri"/>
                <w:lang w:eastAsia="en-US"/>
              </w:rPr>
            </w:pPr>
            <w:r>
              <w:rPr>
                <w:rFonts w:eastAsia="Calibri"/>
                <w:sz w:val="22"/>
                <w:szCs w:val="22"/>
                <w:lang w:eastAsia="en-US"/>
              </w:rPr>
              <w:t>У</w:t>
            </w:r>
            <w:r w:rsidR="00D96963" w:rsidRPr="00C62E94">
              <w:rPr>
                <w:rFonts w:eastAsia="Calibri"/>
                <w:sz w:val="22"/>
                <w:szCs w:val="22"/>
                <w:lang w:eastAsia="en-US"/>
              </w:rPr>
              <w:t>часток Ярославский тракт (ПК50 + 27 – ПК51 + 86)</w:t>
            </w:r>
          </w:p>
        </w:tc>
        <w:tc>
          <w:tcPr>
            <w:tcW w:w="3010" w:type="dxa"/>
          </w:tcPr>
          <w:p w:rsidR="00D96963" w:rsidRPr="00C62E94" w:rsidRDefault="00D96963" w:rsidP="00C00E87">
            <w:pPr>
              <w:autoSpaceDE w:val="0"/>
              <w:jc w:val="center"/>
            </w:pPr>
            <w:r w:rsidRPr="00C62E94">
              <w:rPr>
                <w:sz w:val="22"/>
                <w:szCs w:val="22"/>
              </w:rPr>
              <w:t>159</w:t>
            </w:r>
          </w:p>
        </w:tc>
      </w:tr>
      <w:tr w:rsidR="00D96963" w:rsidRPr="00C62E94" w:rsidTr="00933F93">
        <w:tc>
          <w:tcPr>
            <w:tcW w:w="534" w:type="dxa"/>
          </w:tcPr>
          <w:p w:rsidR="00D96963" w:rsidRPr="00C62E94" w:rsidRDefault="00D96963" w:rsidP="00C00E87">
            <w:pPr>
              <w:autoSpaceDE w:val="0"/>
              <w:jc w:val="both"/>
            </w:pPr>
            <w:r w:rsidRPr="00C62E94">
              <w:rPr>
                <w:sz w:val="22"/>
                <w:szCs w:val="22"/>
              </w:rPr>
              <w:t>24</w:t>
            </w:r>
          </w:p>
        </w:tc>
        <w:tc>
          <w:tcPr>
            <w:tcW w:w="6662" w:type="dxa"/>
          </w:tcPr>
          <w:p w:rsidR="00D96963" w:rsidRPr="00C62E94" w:rsidRDefault="004B0098" w:rsidP="00C00E87">
            <w:pPr>
              <w:autoSpaceDE w:val="0"/>
              <w:autoSpaceDN w:val="0"/>
              <w:adjustRightInd w:val="0"/>
              <w:rPr>
                <w:rFonts w:eastAsia="Calibri"/>
                <w:lang w:eastAsia="en-US"/>
              </w:rPr>
            </w:pPr>
            <w:r>
              <w:rPr>
                <w:rFonts w:eastAsia="Calibri"/>
                <w:sz w:val="22"/>
                <w:szCs w:val="22"/>
                <w:lang w:eastAsia="en-US"/>
              </w:rPr>
              <w:t>У</w:t>
            </w:r>
            <w:r w:rsidR="00D96963" w:rsidRPr="00C62E94">
              <w:rPr>
                <w:rFonts w:eastAsia="Calibri"/>
                <w:sz w:val="22"/>
                <w:szCs w:val="22"/>
                <w:lang w:eastAsia="en-US"/>
              </w:rPr>
              <w:t>л. Моисеенко (ПК 0 + 00 – ПК 2 + 11)</w:t>
            </w:r>
          </w:p>
        </w:tc>
        <w:tc>
          <w:tcPr>
            <w:tcW w:w="3010" w:type="dxa"/>
          </w:tcPr>
          <w:p w:rsidR="00D96963" w:rsidRPr="00C62E94" w:rsidRDefault="00D96963" w:rsidP="00C00E87">
            <w:pPr>
              <w:autoSpaceDE w:val="0"/>
              <w:jc w:val="center"/>
            </w:pPr>
            <w:r w:rsidRPr="00C62E94">
              <w:rPr>
                <w:sz w:val="22"/>
                <w:szCs w:val="22"/>
              </w:rPr>
              <w:t>182</w:t>
            </w:r>
          </w:p>
        </w:tc>
      </w:tr>
      <w:tr w:rsidR="00D96963" w:rsidRPr="00C62E94" w:rsidTr="00933F93">
        <w:tc>
          <w:tcPr>
            <w:tcW w:w="534" w:type="dxa"/>
          </w:tcPr>
          <w:p w:rsidR="00D96963" w:rsidRPr="00C62E94" w:rsidRDefault="00D96963" w:rsidP="00C00E87">
            <w:pPr>
              <w:autoSpaceDE w:val="0"/>
              <w:jc w:val="both"/>
            </w:pPr>
            <w:r w:rsidRPr="00C62E94">
              <w:rPr>
                <w:sz w:val="22"/>
                <w:szCs w:val="22"/>
              </w:rPr>
              <w:t>25</w:t>
            </w:r>
          </w:p>
        </w:tc>
        <w:tc>
          <w:tcPr>
            <w:tcW w:w="6662" w:type="dxa"/>
          </w:tcPr>
          <w:p w:rsidR="00D96963" w:rsidRPr="00C62E94" w:rsidRDefault="004B0098" w:rsidP="00C00E87">
            <w:pPr>
              <w:autoSpaceDE w:val="0"/>
              <w:autoSpaceDN w:val="0"/>
              <w:adjustRightInd w:val="0"/>
              <w:rPr>
                <w:rFonts w:eastAsia="Calibri"/>
                <w:lang w:eastAsia="en-US"/>
              </w:rPr>
            </w:pPr>
            <w:r>
              <w:rPr>
                <w:rFonts w:eastAsia="Calibri"/>
                <w:sz w:val="22"/>
                <w:szCs w:val="22"/>
                <w:lang w:eastAsia="en-US"/>
              </w:rPr>
              <w:t>У</w:t>
            </w:r>
            <w:r w:rsidR="00D96963" w:rsidRPr="00C62E94">
              <w:rPr>
                <w:rFonts w:eastAsia="Calibri"/>
                <w:sz w:val="22"/>
                <w:szCs w:val="22"/>
                <w:lang w:eastAsia="en-US"/>
              </w:rPr>
              <w:t>л. Поселковая</w:t>
            </w:r>
          </w:p>
        </w:tc>
        <w:tc>
          <w:tcPr>
            <w:tcW w:w="3010" w:type="dxa"/>
          </w:tcPr>
          <w:p w:rsidR="00D96963" w:rsidRPr="00C62E94" w:rsidRDefault="00D96963" w:rsidP="00C00E87">
            <w:pPr>
              <w:autoSpaceDE w:val="0"/>
              <w:jc w:val="center"/>
            </w:pPr>
            <w:r w:rsidRPr="00C62E94">
              <w:rPr>
                <w:sz w:val="22"/>
                <w:szCs w:val="22"/>
              </w:rPr>
              <w:t>144</w:t>
            </w:r>
          </w:p>
        </w:tc>
      </w:tr>
      <w:tr w:rsidR="00D96963" w:rsidRPr="00C62E94" w:rsidTr="00933F93">
        <w:tc>
          <w:tcPr>
            <w:tcW w:w="7196" w:type="dxa"/>
            <w:gridSpan w:val="2"/>
          </w:tcPr>
          <w:p w:rsidR="00D96963" w:rsidRPr="00C62E94" w:rsidRDefault="00D96963" w:rsidP="00C00E87">
            <w:pPr>
              <w:autoSpaceDE w:val="0"/>
              <w:autoSpaceDN w:val="0"/>
              <w:adjustRightInd w:val="0"/>
              <w:rPr>
                <w:rFonts w:eastAsia="Calibri"/>
                <w:b/>
                <w:lang w:eastAsia="en-US"/>
              </w:rPr>
            </w:pPr>
            <w:r w:rsidRPr="00C62E94">
              <w:rPr>
                <w:b/>
                <w:sz w:val="22"/>
                <w:szCs w:val="22"/>
              </w:rPr>
              <w:tab/>
              <w:t>Итого</w:t>
            </w:r>
          </w:p>
        </w:tc>
        <w:tc>
          <w:tcPr>
            <w:tcW w:w="3010" w:type="dxa"/>
          </w:tcPr>
          <w:p w:rsidR="00D96963" w:rsidRPr="00C62E94" w:rsidRDefault="00D96963" w:rsidP="00C00E87">
            <w:pPr>
              <w:autoSpaceDE w:val="0"/>
              <w:jc w:val="center"/>
              <w:rPr>
                <w:b/>
              </w:rPr>
            </w:pPr>
            <w:r w:rsidRPr="00C62E94">
              <w:rPr>
                <w:b/>
                <w:sz w:val="22"/>
                <w:szCs w:val="22"/>
              </w:rPr>
              <w:t>6 515 метров</w:t>
            </w:r>
          </w:p>
        </w:tc>
      </w:tr>
    </w:tbl>
    <w:p w:rsidR="00D96963" w:rsidRDefault="00D96963" w:rsidP="00DF4C4E">
      <w:pPr>
        <w:tabs>
          <w:tab w:val="left" w:pos="142"/>
        </w:tabs>
        <w:spacing w:before="140"/>
        <w:ind w:firstLine="709"/>
        <w:jc w:val="both"/>
        <w:rPr>
          <w:rFonts w:eastAsia="Calibri"/>
        </w:rPr>
      </w:pPr>
      <w:r w:rsidRPr="00C62E94">
        <w:rPr>
          <w:rFonts w:eastAsia="Calibri"/>
        </w:rPr>
        <w:t xml:space="preserve">- </w:t>
      </w:r>
      <w:r w:rsidR="00B722B7">
        <w:rPr>
          <w:rFonts w:eastAsia="Calibri"/>
        </w:rPr>
        <w:t xml:space="preserve">проведен </w:t>
      </w:r>
      <w:r w:rsidRPr="00C62E94">
        <w:rPr>
          <w:rFonts w:eastAsia="Calibri"/>
        </w:rPr>
        <w:t>ремонт сетей ливневой канали</w:t>
      </w:r>
      <w:r w:rsidR="00DF4C4E">
        <w:rPr>
          <w:rFonts w:eastAsia="Calibri"/>
        </w:rPr>
        <w:t xml:space="preserve">зации (68 колодцев, открытая </w:t>
      </w:r>
      <w:r w:rsidRPr="00C62E94">
        <w:rPr>
          <w:rFonts w:eastAsia="Calibri"/>
        </w:rPr>
        <w:t xml:space="preserve">790 </w:t>
      </w:r>
      <w:proofErr w:type="spellStart"/>
      <w:r w:rsidRPr="00C62E94">
        <w:rPr>
          <w:rFonts w:eastAsia="Calibri"/>
        </w:rPr>
        <w:t>п.м</w:t>
      </w:r>
      <w:proofErr w:type="spellEnd"/>
      <w:r w:rsidRPr="00C62E94">
        <w:rPr>
          <w:rFonts w:eastAsia="Calibri"/>
        </w:rPr>
        <w:t>., закрыта</w:t>
      </w:r>
      <w:r w:rsidR="00AC00B4">
        <w:rPr>
          <w:rFonts w:eastAsia="Calibri"/>
        </w:rPr>
        <w:t xml:space="preserve"> </w:t>
      </w:r>
      <w:r w:rsidRPr="00C62E94">
        <w:rPr>
          <w:rFonts w:eastAsia="Calibri"/>
        </w:rPr>
        <w:t xml:space="preserve">– 44 </w:t>
      </w:r>
      <w:proofErr w:type="spellStart"/>
      <w:r w:rsidRPr="00C62E94">
        <w:rPr>
          <w:rFonts w:eastAsia="Calibri"/>
        </w:rPr>
        <w:t>п.м</w:t>
      </w:r>
      <w:proofErr w:type="spellEnd"/>
      <w:r w:rsidRPr="00C62E94">
        <w:rPr>
          <w:rFonts w:eastAsia="Calibri"/>
        </w:rPr>
        <w:t>.</w:t>
      </w:r>
      <w:r w:rsidR="00B722B7">
        <w:rPr>
          <w:rFonts w:eastAsia="Calibri"/>
        </w:rPr>
        <w:t>)</w:t>
      </w:r>
      <w:r w:rsidR="00192A37">
        <w:rPr>
          <w:rFonts w:eastAsia="Calibri"/>
        </w:rPr>
        <w:t xml:space="preserve"> и проведены </w:t>
      </w:r>
      <w:r w:rsidRPr="00C62E94">
        <w:rPr>
          <w:rFonts w:eastAsia="Calibri"/>
        </w:rPr>
        <w:t xml:space="preserve">проектные работы по ремонту </w:t>
      </w:r>
      <w:r w:rsidR="00B722B7">
        <w:rPr>
          <w:rFonts w:eastAsia="Calibri"/>
        </w:rPr>
        <w:t>восьми автомобильных д</w:t>
      </w:r>
      <w:r w:rsidR="00DF4C4E">
        <w:rPr>
          <w:rFonts w:eastAsia="Calibri"/>
        </w:rPr>
        <w:t>орог.</w:t>
      </w:r>
    </w:p>
    <w:p w:rsidR="00DF4C4E" w:rsidRPr="00C62E94" w:rsidRDefault="00DF4C4E" w:rsidP="00DF4C4E">
      <w:pPr>
        <w:tabs>
          <w:tab w:val="left" w:pos="142"/>
        </w:tabs>
        <w:spacing w:before="140"/>
        <w:ind w:firstLine="709"/>
        <w:jc w:val="both"/>
        <w:rPr>
          <w:rFonts w:eastAsia="Calibri"/>
        </w:rPr>
      </w:pPr>
      <w:r>
        <w:rPr>
          <w:rFonts w:eastAsia="Calibri"/>
        </w:rPr>
        <w:t>Кроме того проведены следующие работы:</w:t>
      </w:r>
    </w:p>
    <w:p w:rsidR="00FF65CE" w:rsidRDefault="00FF65CE" w:rsidP="00FF65CE">
      <w:pPr>
        <w:tabs>
          <w:tab w:val="left" w:pos="142"/>
        </w:tabs>
        <w:ind w:firstLine="709"/>
        <w:jc w:val="both"/>
        <w:rPr>
          <w:rFonts w:eastAsia="Calibri"/>
        </w:rPr>
      </w:pPr>
      <w:r w:rsidRPr="00C62E94">
        <w:rPr>
          <w:rFonts w:eastAsia="Calibri"/>
        </w:rPr>
        <w:t>- ремонт (замена) технических средств организации дорожного движения (светофоры,</w:t>
      </w:r>
      <w:r w:rsidR="00DF4C4E">
        <w:rPr>
          <w:rFonts w:eastAsia="Calibri"/>
        </w:rPr>
        <w:t xml:space="preserve"> дорожные знаки и др.) – 18 шт.;</w:t>
      </w:r>
    </w:p>
    <w:p w:rsidR="00D96963" w:rsidRPr="00C62E94" w:rsidRDefault="00D96963" w:rsidP="00933F93">
      <w:pPr>
        <w:tabs>
          <w:tab w:val="left" w:pos="142"/>
        </w:tabs>
        <w:ind w:firstLine="709"/>
        <w:jc w:val="both"/>
        <w:rPr>
          <w:rFonts w:eastAsia="Calibri"/>
        </w:rPr>
      </w:pPr>
      <w:r w:rsidRPr="00C62E94">
        <w:rPr>
          <w:rFonts w:eastAsia="Calibri"/>
        </w:rPr>
        <w:t>- уборка авто</w:t>
      </w:r>
      <w:r w:rsidR="004D03CA">
        <w:rPr>
          <w:rFonts w:eastAsia="Calibri"/>
        </w:rPr>
        <w:t xml:space="preserve">мобильных дорог (зимний период </w:t>
      </w:r>
      <w:r w:rsidRPr="00C62E94">
        <w:rPr>
          <w:rFonts w:eastAsia="Calibri"/>
        </w:rPr>
        <w:t>397,197 км</w:t>
      </w:r>
      <w:proofErr w:type="gramStart"/>
      <w:r w:rsidR="00DF4C4E">
        <w:rPr>
          <w:rFonts w:eastAsia="Calibri"/>
        </w:rPr>
        <w:t>.</w:t>
      </w:r>
      <w:r w:rsidRPr="00C62E94">
        <w:rPr>
          <w:rFonts w:eastAsia="Calibri"/>
        </w:rPr>
        <w:t xml:space="preserve">, </w:t>
      </w:r>
      <w:proofErr w:type="gramEnd"/>
      <w:r w:rsidRPr="00C62E94">
        <w:rPr>
          <w:rFonts w:eastAsia="Calibri"/>
        </w:rPr>
        <w:t>летний период – 191,463 км</w:t>
      </w:r>
      <w:r w:rsidR="004D03CA">
        <w:rPr>
          <w:rFonts w:eastAsia="Calibri"/>
        </w:rPr>
        <w:t>.)</w:t>
      </w:r>
      <w:r w:rsidRPr="00C62E94">
        <w:rPr>
          <w:rFonts w:eastAsia="Calibri"/>
        </w:rPr>
        <w:t>;</w:t>
      </w:r>
    </w:p>
    <w:p w:rsidR="00D96963" w:rsidRPr="00C62E94" w:rsidRDefault="00D96963" w:rsidP="00933F93">
      <w:pPr>
        <w:tabs>
          <w:tab w:val="left" w:pos="142"/>
        </w:tabs>
        <w:ind w:firstLine="709"/>
        <w:jc w:val="both"/>
        <w:rPr>
          <w:rFonts w:eastAsia="Calibri"/>
        </w:rPr>
      </w:pPr>
      <w:r w:rsidRPr="00C62E94">
        <w:rPr>
          <w:rFonts w:eastAsia="Calibri"/>
        </w:rPr>
        <w:t xml:space="preserve">- устранение деформаций и повреждений </w:t>
      </w:r>
      <w:proofErr w:type="gramStart"/>
      <w:r w:rsidRPr="00C62E94">
        <w:rPr>
          <w:rFonts w:eastAsia="Calibri"/>
        </w:rPr>
        <w:t>покрытий</w:t>
      </w:r>
      <w:proofErr w:type="gramEnd"/>
      <w:r w:rsidRPr="00C62E94">
        <w:rPr>
          <w:rFonts w:eastAsia="Calibri"/>
        </w:rPr>
        <w:t xml:space="preserve"> автомобильных дорог </w:t>
      </w:r>
      <w:r w:rsidR="004D03CA">
        <w:rPr>
          <w:rFonts w:eastAsia="Calibri"/>
        </w:rPr>
        <w:t>(</w:t>
      </w:r>
      <w:r w:rsidRPr="00C62E94">
        <w:rPr>
          <w:rFonts w:eastAsia="Calibri"/>
        </w:rPr>
        <w:t>10,5 тыс. кв. м</w:t>
      </w:r>
      <w:r w:rsidR="004D03CA">
        <w:rPr>
          <w:rFonts w:eastAsia="Calibri"/>
        </w:rPr>
        <w:t>.)</w:t>
      </w:r>
      <w:r w:rsidRPr="00C62E94">
        <w:rPr>
          <w:rFonts w:eastAsia="Calibri"/>
        </w:rPr>
        <w:t>;</w:t>
      </w:r>
    </w:p>
    <w:p w:rsidR="00D96963" w:rsidRPr="00C62E94" w:rsidRDefault="00D96963" w:rsidP="00933F93">
      <w:pPr>
        <w:tabs>
          <w:tab w:val="left" w:pos="142"/>
        </w:tabs>
        <w:ind w:firstLine="709"/>
        <w:jc w:val="both"/>
        <w:rPr>
          <w:rFonts w:eastAsia="Calibri"/>
        </w:rPr>
      </w:pPr>
      <w:proofErr w:type="gramStart"/>
      <w:r w:rsidRPr="00C62E94">
        <w:rPr>
          <w:rFonts w:eastAsia="Calibri"/>
        </w:rPr>
        <w:t>- содержание дорожных ограждений: ре</w:t>
      </w:r>
      <w:r w:rsidR="004D03CA">
        <w:rPr>
          <w:rFonts w:eastAsia="Calibri"/>
        </w:rPr>
        <w:t>монт металлических ограждений (</w:t>
      </w:r>
      <w:r w:rsidRPr="00C62E94">
        <w:rPr>
          <w:rFonts w:eastAsia="Calibri"/>
        </w:rPr>
        <w:t>254 п. м</w:t>
      </w:r>
      <w:r w:rsidR="004D03CA">
        <w:rPr>
          <w:rFonts w:eastAsia="Calibri"/>
        </w:rPr>
        <w:t>.), покраска</w:t>
      </w:r>
      <w:r w:rsidRPr="00C62E94">
        <w:rPr>
          <w:rFonts w:eastAsia="Calibri"/>
        </w:rPr>
        <w:t xml:space="preserve"> </w:t>
      </w:r>
      <w:r w:rsidR="004D03CA">
        <w:rPr>
          <w:rFonts w:eastAsia="Calibri"/>
        </w:rPr>
        <w:t>(</w:t>
      </w:r>
      <w:r w:rsidRPr="00C62E94">
        <w:rPr>
          <w:rFonts w:eastAsia="Calibri"/>
        </w:rPr>
        <w:t>2</w:t>
      </w:r>
      <w:r w:rsidR="00AC00B4">
        <w:rPr>
          <w:rFonts w:eastAsia="Calibri"/>
        </w:rPr>
        <w:t xml:space="preserve"> </w:t>
      </w:r>
      <w:r w:rsidRPr="00C62E94">
        <w:rPr>
          <w:rFonts w:eastAsia="Calibri"/>
        </w:rPr>
        <w:t>490 п. м</w:t>
      </w:r>
      <w:r w:rsidR="004D03CA">
        <w:rPr>
          <w:rFonts w:eastAsia="Calibri"/>
        </w:rPr>
        <w:t>.), ремонт тросовых ограждений (</w:t>
      </w:r>
      <w:r w:rsidR="00DF4C4E">
        <w:rPr>
          <w:rFonts w:eastAsia="Calibri"/>
        </w:rPr>
        <w:t>363 п.</w:t>
      </w:r>
      <w:r w:rsidR="00DF4C4E" w:rsidRPr="00DF4C4E">
        <w:rPr>
          <w:rFonts w:eastAsia="Calibri"/>
        </w:rPr>
        <w:t xml:space="preserve"> </w:t>
      </w:r>
      <w:r w:rsidRPr="00C62E94">
        <w:rPr>
          <w:rFonts w:eastAsia="Calibri"/>
        </w:rPr>
        <w:t>м</w:t>
      </w:r>
      <w:r w:rsidR="004D03CA">
        <w:rPr>
          <w:rFonts w:eastAsia="Calibri"/>
        </w:rPr>
        <w:t>)</w:t>
      </w:r>
      <w:r w:rsidRPr="00C62E94">
        <w:rPr>
          <w:rFonts w:eastAsia="Calibri"/>
        </w:rPr>
        <w:t xml:space="preserve">, столбиков </w:t>
      </w:r>
      <w:r w:rsidR="004D03CA">
        <w:rPr>
          <w:rFonts w:eastAsia="Calibri"/>
        </w:rPr>
        <w:t>(</w:t>
      </w:r>
      <w:r w:rsidRPr="00C62E94">
        <w:rPr>
          <w:rFonts w:eastAsia="Calibri"/>
        </w:rPr>
        <w:t>131 шт.</w:t>
      </w:r>
      <w:r w:rsidR="004D03CA">
        <w:rPr>
          <w:rFonts w:eastAsia="Calibri"/>
        </w:rPr>
        <w:t>); оцинкованное: ремонт (</w:t>
      </w:r>
      <w:r w:rsidRPr="00C62E94">
        <w:rPr>
          <w:rFonts w:eastAsia="Calibri"/>
        </w:rPr>
        <w:t xml:space="preserve">74 </w:t>
      </w:r>
      <w:proofErr w:type="spellStart"/>
      <w:r w:rsidRPr="00C62E94">
        <w:rPr>
          <w:rFonts w:eastAsia="Calibri"/>
        </w:rPr>
        <w:t>п.м</w:t>
      </w:r>
      <w:proofErr w:type="spellEnd"/>
      <w:r w:rsidRPr="00C62E94">
        <w:rPr>
          <w:rFonts w:eastAsia="Calibri"/>
        </w:rPr>
        <w:t>.</w:t>
      </w:r>
      <w:r w:rsidR="004D03CA">
        <w:rPr>
          <w:rFonts w:eastAsia="Calibri"/>
        </w:rPr>
        <w:t>)</w:t>
      </w:r>
      <w:r w:rsidRPr="00C62E94">
        <w:rPr>
          <w:rFonts w:eastAsia="Calibri"/>
        </w:rPr>
        <w:t>, ремонт металлич</w:t>
      </w:r>
      <w:r w:rsidR="004D03CA">
        <w:rPr>
          <w:rFonts w:eastAsia="Calibri"/>
        </w:rPr>
        <w:t>еских цепей (</w:t>
      </w:r>
      <w:r w:rsidR="002E5CDE">
        <w:rPr>
          <w:rFonts w:eastAsia="Calibri"/>
        </w:rPr>
        <w:t>172 п. м</w:t>
      </w:r>
      <w:r w:rsidR="004D03CA">
        <w:rPr>
          <w:rFonts w:eastAsia="Calibri"/>
        </w:rPr>
        <w:t>.)</w:t>
      </w:r>
      <w:r w:rsidR="002E5CDE">
        <w:rPr>
          <w:rFonts w:eastAsia="Calibri"/>
        </w:rPr>
        <w:t>;</w:t>
      </w:r>
      <w:proofErr w:type="gramEnd"/>
    </w:p>
    <w:p w:rsidR="00D96963" w:rsidRPr="00C62E94" w:rsidRDefault="00D96963" w:rsidP="00933F93">
      <w:pPr>
        <w:tabs>
          <w:tab w:val="left" w:pos="142"/>
        </w:tabs>
        <w:ind w:firstLine="709"/>
        <w:jc w:val="both"/>
        <w:rPr>
          <w:rFonts w:eastAsia="Calibri"/>
        </w:rPr>
      </w:pPr>
      <w:r w:rsidRPr="00C62E94">
        <w:rPr>
          <w:rFonts w:eastAsia="Calibri"/>
        </w:rPr>
        <w:t>- содержание технических средств организации дорожного движения (117 шт.);</w:t>
      </w:r>
    </w:p>
    <w:p w:rsidR="00D96963" w:rsidRPr="00C62E94" w:rsidRDefault="00D96963" w:rsidP="00933F93">
      <w:pPr>
        <w:tabs>
          <w:tab w:val="left" w:pos="142"/>
        </w:tabs>
        <w:ind w:firstLine="709"/>
        <w:jc w:val="both"/>
        <w:rPr>
          <w:rFonts w:eastAsia="Calibri"/>
        </w:rPr>
      </w:pPr>
      <w:r w:rsidRPr="00C62E94">
        <w:rPr>
          <w:rFonts w:eastAsia="Calibri"/>
        </w:rPr>
        <w:t>- передача электрической энергии к светофорным объектам (176,652 тыс. кВт/час);</w:t>
      </w:r>
    </w:p>
    <w:p w:rsidR="00D96963" w:rsidRPr="00C62E94" w:rsidRDefault="00D96963" w:rsidP="00933F93">
      <w:pPr>
        <w:tabs>
          <w:tab w:val="left" w:pos="142"/>
        </w:tabs>
        <w:ind w:firstLine="709"/>
        <w:jc w:val="both"/>
        <w:rPr>
          <w:rFonts w:eastAsia="Calibri"/>
        </w:rPr>
      </w:pPr>
      <w:r w:rsidRPr="00C62E94">
        <w:rPr>
          <w:rFonts w:eastAsia="Calibri"/>
        </w:rPr>
        <w:t xml:space="preserve">- содержание сетей ливневой канализации – закрытой </w:t>
      </w:r>
      <w:r w:rsidR="004D03CA">
        <w:rPr>
          <w:rFonts w:eastAsia="Calibri"/>
        </w:rPr>
        <w:t>(</w:t>
      </w:r>
      <w:r w:rsidRPr="00C62E94">
        <w:rPr>
          <w:rFonts w:eastAsia="Calibri"/>
        </w:rPr>
        <w:t>102,777 км</w:t>
      </w:r>
      <w:r w:rsidR="004D03CA">
        <w:rPr>
          <w:rFonts w:eastAsia="Calibri"/>
        </w:rPr>
        <w:t>.)</w:t>
      </w:r>
      <w:r w:rsidRPr="00C62E94">
        <w:rPr>
          <w:rFonts w:eastAsia="Calibri"/>
        </w:rPr>
        <w:t>;</w:t>
      </w:r>
    </w:p>
    <w:p w:rsidR="00D96963" w:rsidRPr="00C62E94" w:rsidRDefault="00D96963" w:rsidP="00933F93">
      <w:pPr>
        <w:tabs>
          <w:tab w:val="left" w:pos="142"/>
        </w:tabs>
        <w:ind w:firstLine="709"/>
        <w:jc w:val="both"/>
        <w:rPr>
          <w:rFonts w:eastAsia="Calibri"/>
        </w:rPr>
      </w:pPr>
      <w:r w:rsidRPr="00C62E94">
        <w:rPr>
          <w:rFonts w:eastAsia="Calibri"/>
        </w:rPr>
        <w:t>- содержание автопавильонов на остановках</w:t>
      </w:r>
      <w:r w:rsidR="004D03CA">
        <w:rPr>
          <w:rFonts w:eastAsia="Calibri"/>
        </w:rPr>
        <w:t xml:space="preserve"> общественного транспорта (</w:t>
      </w:r>
      <w:r w:rsidRPr="00C62E94">
        <w:rPr>
          <w:rFonts w:eastAsia="Calibri"/>
        </w:rPr>
        <w:t>31 шт.</w:t>
      </w:r>
      <w:r w:rsidR="004D03CA">
        <w:rPr>
          <w:rFonts w:eastAsia="Calibri"/>
        </w:rPr>
        <w:t>)</w:t>
      </w:r>
      <w:r w:rsidRPr="00C62E94">
        <w:rPr>
          <w:rFonts w:eastAsia="Calibri"/>
        </w:rPr>
        <w:t>;</w:t>
      </w:r>
    </w:p>
    <w:p w:rsidR="00D96963" w:rsidRPr="00C62E94" w:rsidRDefault="00D96963" w:rsidP="00933F93">
      <w:pPr>
        <w:tabs>
          <w:tab w:val="left" w:pos="142"/>
        </w:tabs>
        <w:ind w:firstLine="709"/>
        <w:jc w:val="both"/>
        <w:rPr>
          <w:rFonts w:eastAsia="Calibri"/>
        </w:rPr>
      </w:pPr>
      <w:r w:rsidRPr="00C62E94">
        <w:rPr>
          <w:rFonts w:eastAsia="Calibri"/>
        </w:rPr>
        <w:t>- со</w:t>
      </w:r>
      <w:r w:rsidR="004D03CA">
        <w:rPr>
          <w:rFonts w:eastAsia="Calibri"/>
        </w:rPr>
        <w:t>держание мостов и путепроводов (</w:t>
      </w:r>
      <w:r w:rsidRPr="00C62E94">
        <w:rPr>
          <w:rFonts w:eastAsia="Calibri"/>
        </w:rPr>
        <w:t>13 шт.</w:t>
      </w:r>
      <w:r w:rsidR="004D03CA">
        <w:rPr>
          <w:rFonts w:eastAsia="Calibri"/>
        </w:rPr>
        <w:t>)</w:t>
      </w:r>
      <w:r w:rsidRPr="00C62E94">
        <w:rPr>
          <w:rFonts w:eastAsia="Calibri"/>
        </w:rPr>
        <w:t>;</w:t>
      </w:r>
    </w:p>
    <w:p w:rsidR="00D96963" w:rsidRPr="00C62E94" w:rsidRDefault="00D96963" w:rsidP="00933F93">
      <w:pPr>
        <w:tabs>
          <w:tab w:val="left" w:pos="142"/>
        </w:tabs>
        <w:ind w:firstLine="709"/>
        <w:jc w:val="both"/>
        <w:rPr>
          <w:rFonts w:eastAsia="Calibri"/>
        </w:rPr>
      </w:pPr>
      <w:r w:rsidRPr="00C62E94">
        <w:rPr>
          <w:rFonts w:eastAsia="Calibri"/>
        </w:rPr>
        <w:t xml:space="preserve">- проведено </w:t>
      </w:r>
      <w:proofErr w:type="spellStart"/>
      <w:r w:rsidRPr="00C62E94">
        <w:rPr>
          <w:rFonts w:eastAsia="Calibri"/>
        </w:rPr>
        <w:t>грейдирование</w:t>
      </w:r>
      <w:proofErr w:type="spellEnd"/>
      <w:r w:rsidRPr="00C62E94">
        <w:rPr>
          <w:rFonts w:eastAsia="Calibri"/>
        </w:rPr>
        <w:t xml:space="preserve"> 48,46 км дорог частного сектора;</w:t>
      </w:r>
    </w:p>
    <w:p w:rsidR="00D96963" w:rsidRPr="00C62E94" w:rsidRDefault="00D96963" w:rsidP="00933F93">
      <w:pPr>
        <w:tabs>
          <w:tab w:val="left" w:pos="142"/>
        </w:tabs>
        <w:ind w:firstLine="709"/>
        <w:jc w:val="both"/>
        <w:rPr>
          <w:rFonts w:eastAsia="Calibri"/>
        </w:rPr>
      </w:pPr>
      <w:r w:rsidRPr="00C62E94">
        <w:rPr>
          <w:rFonts w:eastAsia="Calibri"/>
        </w:rPr>
        <w:t>- разработка ПСД на капитальный ремонт моста через р. Волга;</w:t>
      </w:r>
    </w:p>
    <w:p w:rsidR="00D96963" w:rsidRPr="00C62E94" w:rsidRDefault="00D96963" w:rsidP="00933F93">
      <w:pPr>
        <w:tabs>
          <w:tab w:val="left" w:pos="142"/>
        </w:tabs>
        <w:ind w:firstLine="709"/>
        <w:jc w:val="both"/>
        <w:rPr>
          <w:rFonts w:eastAsia="Calibri"/>
        </w:rPr>
      </w:pPr>
      <w:r w:rsidRPr="00C62E94">
        <w:rPr>
          <w:rFonts w:eastAsia="Calibri"/>
        </w:rPr>
        <w:t>- проведен ремонт 10 тротуаров;</w:t>
      </w:r>
    </w:p>
    <w:p w:rsidR="00D96963" w:rsidRPr="00C62E94" w:rsidRDefault="00D96963" w:rsidP="00933F93">
      <w:pPr>
        <w:tabs>
          <w:tab w:val="left" w:pos="142"/>
        </w:tabs>
        <w:ind w:firstLine="709"/>
        <w:jc w:val="both"/>
        <w:rPr>
          <w:rFonts w:eastAsia="Calibri"/>
        </w:rPr>
      </w:pPr>
      <w:r w:rsidRPr="00C62E94">
        <w:rPr>
          <w:rFonts w:eastAsia="Calibri"/>
        </w:rPr>
        <w:t>- начаты работы по капитальному ремонту моста через р. Волга.</w:t>
      </w:r>
    </w:p>
    <w:p w:rsidR="00D96963" w:rsidRPr="00C62E94" w:rsidRDefault="00D96963" w:rsidP="00933F93">
      <w:pPr>
        <w:tabs>
          <w:tab w:val="left" w:pos="142"/>
        </w:tabs>
        <w:ind w:firstLine="709"/>
        <w:jc w:val="both"/>
      </w:pPr>
      <w:r w:rsidRPr="00C62E94">
        <w:t xml:space="preserve">По подпрограмме «Повышение безопасности дорожного движения» расходы из городского бюджета составили 24,2 млн. руб., в том числе на оплату кредиторской задолженности 10,1 млн. руб. </w:t>
      </w:r>
    </w:p>
    <w:p w:rsidR="00D96963" w:rsidRPr="00C62E94" w:rsidRDefault="00D96963" w:rsidP="00933F93">
      <w:pPr>
        <w:tabs>
          <w:tab w:val="left" w:pos="142"/>
        </w:tabs>
        <w:ind w:firstLine="709"/>
        <w:jc w:val="both"/>
      </w:pPr>
      <w:r w:rsidRPr="00C62E94">
        <w:t>В отчетном периоде выполнены работы:</w:t>
      </w:r>
    </w:p>
    <w:p w:rsidR="00D96963" w:rsidRPr="00C62E94" w:rsidRDefault="00D96963" w:rsidP="00933F93">
      <w:pPr>
        <w:autoSpaceDE w:val="0"/>
        <w:autoSpaceDN w:val="0"/>
        <w:adjustRightInd w:val="0"/>
        <w:ind w:firstLine="709"/>
        <w:jc w:val="both"/>
        <w:rPr>
          <w:rFonts w:eastAsia="Calibri"/>
        </w:rPr>
      </w:pPr>
      <w:r w:rsidRPr="00C62E94">
        <w:rPr>
          <w:rFonts w:eastAsia="Calibri"/>
        </w:rPr>
        <w:t>- р</w:t>
      </w:r>
      <w:r w:rsidRPr="00C62E94">
        <w:t xml:space="preserve">азметка автомобильных дорог и пешеходных переходов: </w:t>
      </w:r>
      <w:r w:rsidRPr="00C62E94">
        <w:rPr>
          <w:rFonts w:eastAsia="Calibri"/>
        </w:rPr>
        <w:t>нанесение разметки: механизированным способом - 234,51 км</w:t>
      </w:r>
      <w:proofErr w:type="gramStart"/>
      <w:r w:rsidR="004D03CA">
        <w:rPr>
          <w:rFonts w:eastAsia="Calibri"/>
        </w:rPr>
        <w:t>.</w:t>
      </w:r>
      <w:proofErr w:type="gramEnd"/>
      <w:r w:rsidRPr="00C62E94">
        <w:rPr>
          <w:rFonts w:eastAsia="Calibri"/>
        </w:rPr>
        <w:t xml:space="preserve"> </w:t>
      </w:r>
      <w:proofErr w:type="gramStart"/>
      <w:r w:rsidRPr="00C62E94">
        <w:rPr>
          <w:rFonts w:eastAsia="Calibri"/>
        </w:rPr>
        <w:t>э</w:t>
      </w:r>
      <w:proofErr w:type="gramEnd"/>
      <w:r w:rsidRPr="00C62E94">
        <w:rPr>
          <w:rFonts w:eastAsia="Calibri"/>
        </w:rPr>
        <w:t>малью, 47,662 км</w:t>
      </w:r>
      <w:r w:rsidR="004D03CA">
        <w:rPr>
          <w:rFonts w:eastAsia="Calibri"/>
        </w:rPr>
        <w:t>.</w:t>
      </w:r>
      <w:r w:rsidRPr="00C62E94">
        <w:rPr>
          <w:rFonts w:eastAsia="Calibri"/>
        </w:rPr>
        <w:t xml:space="preserve"> - термопластиком; ручным способом - 10 872 кв. м</w:t>
      </w:r>
      <w:r w:rsidR="004D03CA">
        <w:rPr>
          <w:rFonts w:eastAsia="Calibri"/>
        </w:rPr>
        <w:t>.</w:t>
      </w:r>
      <w:r w:rsidRPr="00C62E94">
        <w:rPr>
          <w:rFonts w:eastAsia="Calibri"/>
        </w:rPr>
        <w:t xml:space="preserve"> эмалью, 1659,05 кв. м</w:t>
      </w:r>
      <w:r w:rsidR="004D03CA">
        <w:rPr>
          <w:rFonts w:eastAsia="Calibri"/>
        </w:rPr>
        <w:t>.</w:t>
      </w:r>
      <w:r w:rsidRPr="00C62E94">
        <w:rPr>
          <w:rFonts w:eastAsia="Calibri"/>
        </w:rPr>
        <w:t xml:space="preserve"> - хол</w:t>
      </w:r>
      <w:r w:rsidR="004D03CA">
        <w:rPr>
          <w:rFonts w:eastAsia="Calibri"/>
        </w:rPr>
        <w:t xml:space="preserve">одным пластиком; </w:t>
      </w:r>
      <w:proofErr w:type="spellStart"/>
      <w:r w:rsidR="004D03CA">
        <w:rPr>
          <w:rFonts w:eastAsia="Calibri"/>
        </w:rPr>
        <w:t>демаркировка</w:t>
      </w:r>
      <w:proofErr w:type="spellEnd"/>
      <w:r w:rsidR="004D03CA">
        <w:rPr>
          <w:rFonts w:eastAsia="Calibri"/>
        </w:rPr>
        <w:t xml:space="preserve"> – </w:t>
      </w:r>
      <w:r w:rsidRPr="00C62E94">
        <w:rPr>
          <w:rFonts w:eastAsia="Calibri"/>
        </w:rPr>
        <w:t>50 кв. м</w:t>
      </w:r>
      <w:r w:rsidR="004D03CA">
        <w:rPr>
          <w:rFonts w:eastAsia="Calibri"/>
        </w:rPr>
        <w:t>.</w:t>
      </w:r>
      <w:r w:rsidRPr="00C62E94">
        <w:rPr>
          <w:rFonts w:eastAsia="Calibri"/>
        </w:rPr>
        <w:t>;</w:t>
      </w:r>
    </w:p>
    <w:p w:rsidR="00D96963" w:rsidRPr="00C62E94" w:rsidRDefault="00D96963" w:rsidP="00933F93">
      <w:pPr>
        <w:autoSpaceDE w:val="0"/>
        <w:autoSpaceDN w:val="0"/>
        <w:adjustRightInd w:val="0"/>
        <w:ind w:firstLine="709"/>
        <w:jc w:val="both"/>
        <w:rPr>
          <w:rFonts w:eastAsia="Calibri"/>
        </w:rPr>
      </w:pPr>
      <w:r w:rsidRPr="00C62E94">
        <w:rPr>
          <w:rFonts w:eastAsia="Calibri"/>
        </w:rPr>
        <w:t>- замена поврежденных дорожных знаков и стоек, установка недостающих дорожных знаков – 385 шт.;</w:t>
      </w:r>
    </w:p>
    <w:p w:rsidR="00D96963" w:rsidRPr="00DF4C4E" w:rsidRDefault="00D96963" w:rsidP="00933F93">
      <w:pPr>
        <w:tabs>
          <w:tab w:val="left" w:pos="142"/>
        </w:tabs>
        <w:ind w:firstLine="709"/>
        <w:jc w:val="both"/>
        <w:rPr>
          <w:rFonts w:eastAsia="Calibri"/>
        </w:rPr>
      </w:pPr>
      <w:r w:rsidRPr="00C62E94">
        <w:rPr>
          <w:rFonts w:eastAsia="Calibri"/>
        </w:rPr>
        <w:t>- устройство недостающих остановочных и посадочных площадок и автопавильонов на автобусных остановках – 1 объект (</w:t>
      </w:r>
      <w:r w:rsidR="00EA21AC">
        <w:rPr>
          <w:rFonts w:eastAsia="Calibri"/>
        </w:rPr>
        <w:t xml:space="preserve">ул. </w:t>
      </w:r>
      <w:proofErr w:type="spellStart"/>
      <w:r w:rsidR="00DF4C4E">
        <w:rPr>
          <w:rFonts w:eastAsia="Calibri"/>
        </w:rPr>
        <w:t>Волочаевская</w:t>
      </w:r>
      <w:proofErr w:type="spellEnd"/>
      <w:r w:rsidR="00DF4C4E">
        <w:rPr>
          <w:rFonts w:eastAsia="Calibri"/>
        </w:rPr>
        <w:t>).</w:t>
      </w:r>
    </w:p>
    <w:p w:rsidR="00D96963" w:rsidRPr="00C62E94" w:rsidRDefault="00D96963" w:rsidP="00933F93">
      <w:pPr>
        <w:tabs>
          <w:tab w:val="left" w:pos="142"/>
          <w:tab w:val="left" w:pos="709"/>
          <w:tab w:val="left" w:pos="851"/>
        </w:tabs>
        <w:ind w:right="-3" w:firstLine="709"/>
        <w:jc w:val="both"/>
        <w:rPr>
          <w:rFonts w:eastAsia="Calibri"/>
        </w:rPr>
      </w:pPr>
      <w:r w:rsidRPr="00C62E94">
        <w:t xml:space="preserve">В рамках </w:t>
      </w:r>
      <w:r w:rsidR="004D03CA">
        <w:t>муниципальной программы</w:t>
      </w:r>
      <w:r w:rsidRPr="00C62E94">
        <w:t xml:space="preserve"> «Формирование современной городской среды на территории городского округа город Рыбинск Ярославской области» расходы составили 17,</w:t>
      </w:r>
      <w:r w:rsidR="0034069A">
        <w:t>7</w:t>
      </w:r>
      <w:r w:rsidR="00DF4C4E">
        <w:t> </w:t>
      </w:r>
      <w:r w:rsidRPr="00C62E94">
        <w:t>млн.</w:t>
      </w:r>
      <w:r w:rsidR="00DF4C4E">
        <w:t> </w:t>
      </w:r>
      <w:r w:rsidRPr="00C62E94">
        <w:t>руб</w:t>
      </w:r>
      <w:r w:rsidRPr="00C62E94">
        <w:rPr>
          <w:rFonts w:eastAsia="Calibri"/>
        </w:rPr>
        <w:t>.</w:t>
      </w:r>
    </w:p>
    <w:p w:rsidR="00D96963" w:rsidRPr="00C62E94" w:rsidRDefault="00D96963" w:rsidP="00933F93">
      <w:pPr>
        <w:tabs>
          <w:tab w:val="left" w:pos="142"/>
        </w:tabs>
        <w:ind w:firstLine="709"/>
        <w:jc w:val="both"/>
        <w:rPr>
          <w:rFonts w:eastAsia="Calibri"/>
        </w:rPr>
      </w:pPr>
      <w:r w:rsidRPr="00C62E94">
        <w:t xml:space="preserve">Выполнены работы по благоустройству 4 дворовых территорий: </w:t>
      </w:r>
      <w:r w:rsidR="00EA21AC">
        <w:t>ул.</w:t>
      </w:r>
      <w:r w:rsidR="004D03CA">
        <w:t xml:space="preserve"> </w:t>
      </w:r>
      <w:proofErr w:type="spellStart"/>
      <w:r w:rsidRPr="00C62E94">
        <w:t>Волочаевская</w:t>
      </w:r>
      <w:proofErr w:type="spellEnd"/>
      <w:r w:rsidR="00EA21AC">
        <w:t>,</w:t>
      </w:r>
      <w:r w:rsidRPr="00C62E94">
        <w:t xml:space="preserve"> 44;</w:t>
      </w:r>
      <w:r w:rsidR="00EA21AC">
        <w:t xml:space="preserve"> </w:t>
      </w:r>
      <w:r w:rsidRPr="00C62E94">
        <w:t>пр.</w:t>
      </w:r>
      <w:r w:rsidR="00DF4C4E">
        <w:t> </w:t>
      </w:r>
      <w:r w:rsidRPr="00C62E94">
        <w:t xml:space="preserve">Генерала </w:t>
      </w:r>
      <w:proofErr w:type="spellStart"/>
      <w:r w:rsidRPr="00C62E94">
        <w:t>Батова</w:t>
      </w:r>
      <w:proofErr w:type="spellEnd"/>
      <w:r w:rsidRPr="00C62E94">
        <w:t>, 29;</w:t>
      </w:r>
      <w:r w:rsidR="00EA21AC">
        <w:t xml:space="preserve"> </w:t>
      </w:r>
      <w:r w:rsidRPr="00C62E94">
        <w:t>ул. Максима Горького, 76;</w:t>
      </w:r>
      <w:r w:rsidR="00EA21AC">
        <w:t xml:space="preserve"> </w:t>
      </w:r>
      <w:r w:rsidRPr="00C62E94">
        <w:t xml:space="preserve">ул. Ворошилова, 1. </w:t>
      </w:r>
    </w:p>
    <w:p w:rsidR="00EC4550" w:rsidRDefault="00EC4550" w:rsidP="00933F93">
      <w:pPr>
        <w:pStyle w:val="2"/>
        <w:spacing w:before="200" w:after="200"/>
        <w:jc w:val="center"/>
        <w:rPr>
          <w:rFonts w:ascii="Times New Roman" w:hAnsi="Times New Roman"/>
          <w:i w:val="0"/>
        </w:rPr>
      </w:pPr>
      <w:bookmarkStart w:id="58" w:name="_Toc511827352"/>
      <w:bookmarkStart w:id="59" w:name="_Toc68070423"/>
      <w:bookmarkStart w:id="60" w:name="_Toc130818781"/>
      <w:r w:rsidRPr="005530BA">
        <w:rPr>
          <w:rFonts w:ascii="Times New Roman" w:hAnsi="Times New Roman"/>
          <w:i w:val="0"/>
        </w:rPr>
        <w:t>2.</w:t>
      </w:r>
      <w:r w:rsidR="00EA21AC">
        <w:rPr>
          <w:rFonts w:ascii="Times New Roman" w:hAnsi="Times New Roman"/>
          <w:i w:val="0"/>
        </w:rPr>
        <w:t>7</w:t>
      </w:r>
      <w:r w:rsidRPr="005530BA">
        <w:rPr>
          <w:rFonts w:ascii="Times New Roman" w:hAnsi="Times New Roman"/>
          <w:i w:val="0"/>
        </w:rPr>
        <w:t>. Благоустройство городской территории</w:t>
      </w:r>
      <w:bookmarkEnd w:id="58"/>
      <w:bookmarkEnd w:id="59"/>
      <w:bookmarkEnd w:id="60"/>
    </w:p>
    <w:p w:rsidR="00EA21AC" w:rsidRPr="00C62E94" w:rsidRDefault="00EA21AC" w:rsidP="00933F93">
      <w:pPr>
        <w:ind w:firstLine="709"/>
        <w:jc w:val="both"/>
      </w:pPr>
      <w:r w:rsidRPr="00C62E94">
        <w:t>В отчетном периоде на реализацию мероприятий по благоустройству (ГРБС – Департамент жилищно-коммунального хозяйства, транспорта и связи) расходы составили 432,35 млн. руб. (в</w:t>
      </w:r>
      <w:r w:rsidR="006F3654">
        <w:t> </w:t>
      </w:r>
      <w:r w:rsidRPr="00C62E94">
        <w:t>2021 г. – 252,47 млн. руб.)</w:t>
      </w:r>
      <w:r w:rsidR="006F3654">
        <w:t>.</w:t>
      </w:r>
    </w:p>
    <w:p w:rsidR="00EA21AC" w:rsidRPr="00C62E94" w:rsidRDefault="00EA21AC" w:rsidP="00933F93">
      <w:pPr>
        <w:tabs>
          <w:tab w:val="left" w:pos="142"/>
        </w:tabs>
        <w:ind w:right="-3" w:firstLine="709"/>
        <w:jc w:val="both"/>
      </w:pPr>
      <w:r w:rsidRPr="00C62E94">
        <w:t xml:space="preserve">В рамках муниципальной программы «Увековечивание памяти погибших при защите Отечества» расходы составили 0,63 млн. руб., выполнены следующие мероприятия: </w:t>
      </w:r>
    </w:p>
    <w:p w:rsidR="00EA21AC" w:rsidRPr="00C62E94" w:rsidRDefault="00EA21AC" w:rsidP="00933F93">
      <w:pPr>
        <w:tabs>
          <w:tab w:val="left" w:pos="142"/>
        </w:tabs>
        <w:ind w:right="-3" w:firstLine="709"/>
        <w:jc w:val="both"/>
      </w:pPr>
      <w:r w:rsidRPr="00C62E94">
        <w:t>- ремонт окраски ограж</w:t>
      </w:r>
      <w:r w:rsidR="004D03CA">
        <w:t>дения на воинском захоронении (</w:t>
      </w:r>
      <w:r w:rsidRPr="00C62E94">
        <w:t xml:space="preserve">32,3 </w:t>
      </w:r>
      <w:proofErr w:type="spellStart"/>
      <w:r w:rsidRPr="00C62E94">
        <w:t>кв.м</w:t>
      </w:r>
      <w:proofErr w:type="spellEnd"/>
      <w:r w:rsidRPr="00C62E94">
        <w:t>.</w:t>
      </w:r>
      <w:r w:rsidR="004D03CA">
        <w:t>)</w:t>
      </w:r>
      <w:r w:rsidRPr="00C62E94">
        <w:t xml:space="preserve">; </w:t>
      </w:r>
    </w:p>
    <w:p w:rsidR="00EA21AC" w:rsidRPr="00C62E94" w:rsidRDefault="00EA21AC" w:rsidP="00933F93">
      <w:pPr>
        <w:tabs>
          <w:tab w:val="left" w:pos="142"/>
        </w:tabs>
        <w:ind w:right="-3" w:firstLine="709"/>
        <w:jc w:val="both"/>
      </w:pPr>
      <w:r w:rsidRPr="00C62E94">
        <w:t xml:space="preserve">- ремонт окраски монументальных фигур на </w:t>
      </w:r>
      <w:r w:rsidR="004D03CA">
        <w:t>участках воинских захоронений (</w:t>
      </w:r>
      <w:r w:rsidRPr="00C62E94">
        <w:t>54,54 кв. м</w:t>
      </w:r>
      <w:r w:rsidR="004D03CA">
        <w:t>.)</w:t>
      </w:r>
      <w:r w:rsidRPr="00C62E94">
        <w:t xml:space="preserve">; </w:t>
      </w:r>
    </w:p>
    <w:p w:rsidR="00EA21AC" w:rsidRPr="00C62E94" w:rsidRDefault="00EA21AC" w:rsidP="00933F93">
      <w:pPr>
        <w:tabs>
          <w:tab w:val="left" w:pos="142"/>
        </w:tabs>
        <w:ind w:right="-3" w:firstLine="709"/>
        <w:jc w:val="both"/>
      </w:pPr>
      <w:r w:rsidRPr="00C62E94">
        <w:lastRenderedPageBreak/>
        <w:t xml:space="preserve">- выкашивание территорий </w:t>
      </w:r>
      <w:r w:rsidR="004D03CA">
        <w:t>(</w:t>
      </w:r>
      <w:r w:rsidRPr="00C62E94">
        <w:t>4 523,1 кв. м</w:t>
      </w:r>
      <w:r w:rsidR="004D03CA">
        <w:t>.)</w:t>
      </w:r>
      <w:r w:rsidRPr="00C62E94">
        <w:t xml:space="preserve">; </w:t>
      </w:r>
    </w:p>
    <w:p w:rsidR="00EA21AC" w:rsidRPr="00C62E94" w:rsidRDefault="00EA21AC" w:rsidP="00933F93">
      <w:pPr>
        <w:tabs>
          <w:tab w:val="left" w:pos="142"/>
        </w:tabs>
        <w:ind w:right="-3" w:firstLine="709"/>
        <w:jc w:val="both"/>
      </w:pPr>
      <w:r w:rsidRPr="00C62E94">
        <w:t xml:space="preserve">- подсыпка щебнем </w:t>
      </w:r>
      <w:r w:rsidR="004D03CA">
        <w:t>(</w:t>
      </w:r>
      <w:r w:rsidRPr="00C62E94">
        <w:t>507,3 кв. м</w:t>
      </w:r>
      <w:r w:rsidR="004D03CA">
        <w:t>.)</w:t>
      </w:r>
      <w:r w:rsidRPr="00C62E94">
        <w:t xml:space="preserve">; </w:t>
      </w:r>
    </w:p>
    <w:p w:rsidR="00EA21AC" w:rsidRPr="00C62E94" w:rsidRDefault="00EA21AC" w:rsidP="00933F93">
      <w:pPr>
        <w:tabs>
          <w:tab w:val="left" w:pos="142"/>
        </w:tabs>
        <w:ind w:right="-3" w:firstLine="709"/>
        <w:jc w:val="both"/>
      </w:pPr>
      <w:r w:rsidRPr="00C62E94">
        <w:t>- уборка соляных</w:t>
      </w:r>
      <w:r w:rsidR="004D03CA">
        <w:t xml:space="preserve"> отложений на граните триптихе (</w:t>
      </w:r>
      <w:r w:rsidRPr="00C62E94">
        <w:t xml:space="preserve">86 </w:t>
      </w:r>
      <w:proofErr w:type="spellStart"/>
      <w:r w:rsidRPr="00C62E94">
        <w:t>кв.м</w:t>
      </w:r>
      <w:proofErr w:type="spellEnd"/>
      <w:r w:rsidRPr="00C62E94">
        <w:t>.</w:t>
      </w:r>
      <w:r w:rsidR="004D03CA">
        <w:t>)</w:t>
      </w:r>
      <w:r w:rsidRPr="00C62E94">
        <w:t>;</w:t>
      </w:r>
    </w:p>
    <w:p w:rsidR="00EA21AC" w:rsidRPr="00C62E94" w:rsidRDefault="00EA21AC" w:rsidP="00933F93">
      <w:pPr>
        <w:tabs>
          <w:tab w:val="left" w:pos="142"/>
        </w:tabs>
        <w:ind w:right="-3" w:firstLine="709"/>
        <w:jc w:val="both"/>
      </w:pPr>
      <w:r w:rsidRPr="00C62E94">
        <w:t>- благоустройство братского захоронения мл</w:t>
      </w:r>
      <w:proofErr w:type="gramStart"/>
      <w:r w:rsidRPr="00C62E94">
        <w:t>.</w:t>
      </w:r>
      <w:proofErr w:type="gramEnd"/>
      <w:r w:rsidRPr="00C62E94">
        <w:t xml:space="preserve"> </w:t>
      </w:r>
      <w:proofErr w:type="spellStart"/>
      <w:proofErr w:type="gramStart"/>
      <w:r w:rsidRPr="00C62E94">
        <w:t>л</w:t>
      </w:r>
      <w:proofErr w:type="gramEnd"/>
      <w:r w:rsidRPr="00C62E94">
        <w:t>ейтинанта</w:t>
      </w:r>
      <w:proofErr w:type="spellEnd"/>
      <w:r w:rsidRPr="00C62E94">
        <w:t xml:space="preserve"> Позднышева Л.Н. и ст. лейтенанта Насырова Х.С. на </w:t>
      </w:r>
      <w:proofErr w:type="spellStart"/>
      <w:r w:rsidRPr="00C62E94">
        <w:t>Болтинском</w:t>
      </w:r>
      <w:proofErr w:type="spellEnd"/>
      <w:r w:rsidRPr="00C62E94">
        <w:t xml:space="preserve"> кладбище</w:t>
      </w:r>
      <w:r w:rsidR="00D8520E">
        <w:t>.</w:t>
      </w:r>
    </w:p>
    <w:p w:rsidR="00EA21AC" w:rsidRPr="00C62E94" w:rsidRDefault="00EA21AC" w:rsidP="00933F93">
      <w:pPr>
        <w:tabs>
          <w:tab w:val="left" w:pos="142"/>
          <w:tab w:val="left" w:pos="709"/>
          <w:tab w:val="left" w:pos="851"/>
        </w:tabs>
        <w:ind w:right="-3" w:firstLine="709"/>
        <w:jc w:val="both"/>
      </w:pPr>
      <w:r w:rsidRPr="00C62E94">
        <w:t>В рамках губернаторских проектов «Решаем вместе» и «Наши дворы» выполнены работы на общую сумму 250,19 млн. руб.:</w:t>
      </w:r>
    </w:p>
    <w:p w:rsidR="00EA21AC" w:rsidRPr="00C62E94" w:rsidRDefault="00EA21AC" w:rsidP="00933F93">
      <w:pPr>
        <w:tabs>
          <w:tab w:val="left" w:pos="142"/>
          <w:tab w:val="left" w:pos="709"/>
          <w:tab w:val="left" w:pos="851"/>
        </w:tabs>
        <w:ind w:right="-3" w:firstLine="709"/>
        <w:jc w:val="both"/>
      </w:pPr>
      <w:r w:rsidRPr="00C62E94">
        <w:t>- по изготовлению проектно-сметной документации и получению положительного заключения государственной экспертизы документации по 39 объектам;</w:t>
      </w:r>
    </w:p>
    <w:p w:rsidR="00EA21AC" w:rsidRPr="00C62E94" w:rsidRDefault="00EA21AC" w:rsidP="00933F93">
      <w:pPr>
        <w:tabs>
          <w:tab w:val="left" w:pos="142"/>
          <w:tab w:val="left" w:pos="709"/>
          <w:tab w:val="left" w:pos="851"/>
        </w:tabs>
        <w:ind w:right="-3" w:firstLine="709"/>
        <w:jc w:val="both"/>
      </w:pPr>
      <w:r w:rsidRPr="00D33B4B">
        <w:t>- по комплексному благоустройству 39 объектов, из них 35 объектов (40 дворовых территорий), 1 детской площадки «Маленький Рыбинск» и обустро</w:t>
      </w:r>
      <w:r w:rsidR="006F3654">
        <w:t>йству 3</w:t>
      </w:r>
      <w:r w:rsidRPr="00D33B4B">
        <w:t xml:space="preserve"> площадок для выгула и дрессировки собак</w:t>
      </w:r>
      <w:r w:rsidR="004D03CA">
        <w:t>.</w:t>
      </w:r>
    </w:p>
    <w:p w:rsidR="00EA21AC" w:rsidRPr="00C62E94" w:rsidRDefault="00EA21AC" w:rsidP="00933F93">
      <w:pPr>
        <w:tabs>
          <w:tab w:val="left" w:pos="142"/>
        </w:tabs>
        <w:ind w:right="-3" w:firstLine="709"/>
        <w:jc w:val="both"/>
      </w:pPr>
      <w:r w:rsidRPr="00C62E94">
        <w:t>Расходы на реализацию мероприятий муниципальной программы «Благоустройство и озеленение территории городского округа город Рыбинск Ярославской области» составили 179,35</w:t>
      </w:r>
      <w:r w:rsidR="006F3654">
        <w:t> </w:t>
      </w:r>
      <w:r w:rsidRPr="00C62E94">
        <w:t>млн. руб.</w:t>
      </w:r>
    </w:p>
    <w:p w:rsidR="00EA21AC" w:rsidRPr="00C62E94" w:rsidRDefault="00EA21AC" w:rsidP="00933F93">
      <w:pPr>
        <w:tabs>
          <w:tab w:val="left" w:pos="142"/>
        </w:tabs>
        <w:ind w:right="-3" w:firstLine="709"/>
        <w:jc w:val="both"/>
      </w:pPr>
      <w:r w:rsidRPr="00C62E94">
        <w:t>Бюджетные средства направлены:</w:t>
      </w:r>
    </w:p>
    <w:p w:rsidR="00EA21AC" w:rsidRPr="00C62E94" w:rsidRDefault="00EA21AC" w:rsidP="00933F93">
      <w:pPr>
        <w:tabs>
          <w:tab w:val="left" w:pos="142"/>
        </w:tabs>
        <w:ind w:right="-3" w:firstLine="709"/>
        <w:jc w:val="both"/>
      </w:pPr>
      <w:r w:rsidRPr="00C62E94">
        <w:t xml:space="preserve">1) </w:t>
      </w:r>
      <w:r w:rsidR="004D03CA">
        <w:t>Н</w:t>
      </w:r>
      <w:r w:rsidRPr="00C62E94">
        <w:t>а обеспечение деятельности муниципальных бюджетных учреждений (МБУ «Управление городского хозяйства», МБУ «Специализиров</w:t>
      </w:r>
      <w:r w:rsidR="006F3654">
        <w:t>анная служба похоронного дела»).</w:t>
      </w:r>
      <w:r w:rsidRPr="00C62E94">
        <w:t xml:space="preserve"> </w:t>
      </w:r>
    </w:p>
    <w:p w:rsidR="00EA21AC" w:rsidRPr="00C62E94" w:rsidRDefault="004D03CA" w:rsidP="00933F93">
      <w:pPr>
        <w:tabs>
          <w:tab w:val="left" w:pos="142"/>
        </w:tabs>
        <w:ind w:right="-3" w:firstLine="709"/>
        <w:jc w:val="both"/>
      </w:pPr>
      <w:r>
        <w:t>2) Н</w:t>
      </w:r>
      <w:r w:rsidR="00EA21AC" w:rsidRPr="00C62E94">
        <w:t>а уличное освещение.</w:t>
      </w:r>
      <w:r>
        <w:t xml:space="preserve"> </w:t>
      </w:r>
      <w:r w:rsidR="00EA21AC" w:rsidRPr="00C62E94">
        <w:t xml:space="preserve">Фактическое потребление электрической энергии в 2022 году составило 4 882,111 тыс. кВт/час, организовано содержание сетей наружного освещения протяженностью 371,1 км, выполнен ремонт 413 </w:t>
      </w:r>
      <w:proofErr w:type="spellStart"/>
      <w:r w:rsidR="00EA21AC" w:rsidRPr="00C62E94">
        <w:t>светоточек</w:t>
      </w:r>
      <w:proofErr w:type="spellEnd"/>
      <w:r w:rsidR="00EA21AC" w:rsidRPr="00C62E94">
        <w:t xml:space="preserve"> наружного освещения</w:t>
      </w:r>
      <w:r w:rsidR="00D33B4B">
        <w:t>.</w:t>
      </w:r>
    </w:p>
    <w:p w:rsidR="00EA21AC" w:rsidRPr="00C62E94" w:rsidRDefault="004D03CA" w:rsidP="004D03CA">
      <w:pPr>
        <w:tabs>
          <w:tab w:val="left" w:pos="142"/>
        </w:tabs>
        <w:ind w:right="-3" w:firstLine="709"/>
        <w:jc w:val="both"/>
        <w:rPr>
          <w:rFonts w:eastAsia="Calibri"/>
        </w:rPr>
      </w:pPr>
      <w:r>
        <w:t>3) Н</w:t>
      </w:r>
      <w:r w:rsidR="00EA21AC" w:rsidRPr="00C62E94">
        <w:t>а озеленение территории города. В отчетном периоде выполнено</w:t>
      </w:r>
      <w:r w:rsidR="00EA21AC" w:rsidRPr="00C62E94">
        <w:rPr>
          <w:rFonts w:eastAsia="Calibri"/>
        </w:rPr>
        <w:t xml:space="preserve"> спиливание 315 аварийных деревьев, выкашивание газонов – 2 559,9 тыс. кв. м, посадка цветов – 99,257 тыс. шт. оформление 2-х цветочных композиций: </w:t>
      </w:r>
      <w:proofErr w:type="gramStart"/>
      <w:r w:rsidR="00EA21AC" w:rsidRPr="00C62E94">
        <w:rPr>
          <w:rFonts w:eastAsia="Calibri"/>
        </w:rPr>
        <w:t>«Царь Рыба», «Рыба на волне», расчистка кустарника</w:t>
      </w:r>
      <w:r w:rsidR="00EA21AC" w:rsidRPr="00C62E94">
        <w:t xml:space="preserve"> – 16,72 тыс. кв. м, </w:t>
      </w:r>
      <w:proofErr w:type="spellStart"/>
      <w:r w:rsidR="00EA21AC" w:rsidRPr="00C62E94">
        <w:t>акарицидная</w:t>
      </w:r>
      <w:proofErr w:type="spellEnd"/>
      <w:r w:rsidR="00EA21AC" w:rsidRPr="00C62E94">
        <w:t xml:space="preserve"> обработка дважды в год – 40,31 га, уничтожение растения «Борщевик» (2 обработки) – 30,0 га; удаление пней – 66 ш., обрезка ветвей – 652 дерева.</w:t>
      </w:r>
      <w:proofErr w:type="gramEnd"/>
    </w:p>
    <w:p w:rsidR="00EA21AC" w:rsidRPr="00C62E94" w:rsidRDefault="00EA21AC" w:rsidP="00933F93">
      <w:pPr>
        <w:tabs>
          <w:tab w:val="left" w:pos="142"/>
        </w:tabs>
        <w:ind w:right="-3" w:firstLine="709"/>
        <w:jc w:val="both"/>
      </w:pPr>
      <w:r w:rsidRPr="00C62E94">
        <w:t xml:space="preserve">4) </w:t>
      </w:r>
      <w:r w:rsidR="004D03CA">
        <w:t>Н</w:t>
      </w:r>
      <w:r w:rsidRPr="00C62E94">
        <w:t>а организацию и содержание мест захоронения.</w:t>
      </w:r>
      <w:r w:rsidR="004D03CA">
        <w:t xml:space="preserve"> </w:t>
      </w:r>
      <w:r w:rsidRPr="00C62E94">
        <w:t>В отчетном периоде выполнены работы по надлежащему содержанию 10 городских кладбищ в соответствии с требованиями законодательства, с</w:t>
      </w:r>
      <w:r w:rsidR="006F3654">
        <w:t>анитарными нормами и правилами.</w:t>
      </w:r>
    </w:p>
    <w:p w:rsidR="00EA21AC" w:rsidRPr="00C62E94" w:rsidRDefault="00EA21AC" w:rsidP="00933F93">
      <w:pPr>
        <w:tabs>
          <w:tab w:val="left" w:pos="142"/>
        </w:tabs>
        <w:ind w:right="-3" w:firstLine="709"/>
        <w:jc w:val="both"/>
      </w:pPr>
      <w:r w:rsidRPr="00C62E94">
        <w:t xml:space="preserve">5) </w:t>
      </w:r>
      <w:r w:rsidR="004D03CA">
        <w:t>Н</w:t>
      </w:r>
      <w:r w:rsidRPr="00C62E94">
        <w:t>а обеспечение прочих мероприятий по бла</w:t>
      </w:r>
      <w:r w:rsidR="00E677CE">
        <w:t xml:space="preserve">гоустройству территории города. </w:t>
      </w:r>
      <w:r w:rsidRPr="00C62E94">
        <w:t>Бюджетные средства направлены на обеспечение следующих мероприятий:</w:t>
      </w:r>
    </w:p>
    <w:p w:rsidR="00EA21AC" w:rsidRPr="00C62E94" w:rsidRDefault="00EA21AC" w:rsidP="00933F93">
      <w:pPr>
        <w:tabs>
          <w:tab w:val="left" w:pos="142"/>
        </w:tabs>
        <w:ind w:right="-3" w:firstLine="709"/>
        <w:jc w:val="both"/>
      </w:pPr>
      <w:r w:rsidRPr="00C62E94">
        <w:t>- проектные работы по благоустройству парков, скверов, зеленых зон и др. территорий (8</w:t>
      </w:r>
      <w:r w:rsidR="006F3654">
        <w:t> </w:t>
      </w:r>
      <w:r w:rsidRPr="00C62E94">
        <w:t>документов, из них 4 – проверка сметной стоимости работ, 4 проекта);</w:t>
      </w:r>
    </w:p>
    <w:p w:rsidR="00EA21AC" w:rsidRPr="00C62E94" w:rsidRDefault="00EA21AC" w:rsidP="00933F93">
      <w:pPr>
        <w:tabs>
          <w:tab w:val="left" w:pos="142"/>
        </w:tabs>
        <w:ind w:right="-3" w:firstLine="709"/>
        <w:jc w:val="both"/>
      </w:pPr>
      <w:r w:rsidRPr="00C62E94">
        <w:t>- содержание и ремонт фонтанов – 6 шт. (поставка водоснабжения, водоотведения, передача электрической энергии к фонтанам);</w:t>
      </w:r>
    </w:p>
    <w:p w:rsidR="00EA21AC" w:rsidRPr="00C62E94" w:rsidRDefault="00EA21AC" w:rsidP="00933F93">
      <w:pPr>
        <w:tabs>
          <w:tab w:val="left" w:pos="142"/>
        </w:tabs>
        <w:ind w:right="-3" w:firstLine="709"/>
        <w:jc w:val="both"/>
      </w:pPr>
      <w:proofErr w:type="gramStart"/>
      <w:r w:rsidRPr="00C62E94">
        <w:t>- уборку городских территорий общего пользования (городские площади, парки, скверы, зеленые зоны и др.) в зимний период – 853,336 тыс. кв. м, в летний период – 871,740 тыс. кв. м</w:t>
      </w:r>
      <w:r w:rsidR="006F3654">
        <w:t>.</w:t>
      </w:r>
      <w:r w:rsidRPr="00C62E94">
        <w:t>;</w:t>
      </w:r>
      <w:proofErr w:type="gramEnd"/>
    </w:p>
    <w:p w:rsidR="00EA21AC" w:rsidRPr="00C62E94" w:rsidRDefault="00EA21AC" w:rsidP="00933F93">
      <w:pPr>
        <w:tabs>
          <w:tab w:val="left" w:pos="142"/>
        </w:tabs>
        <w:ind w:right="-3" w:firstLine="709"/>
        <w:jc w:val="both"/>
      </w:pPr>
      <w:r w:rsidRPr="00C62E94">
        <w:t xml:space="preserve">- проведение месячника по санитарной уборке территорий (произведена уборка 2 229 тыс. кв. м территорий, </w:t>
      </w:r>
      <w:proofErr w:type="gramStart"/>
      <w:r w:rsidRPr="00C62E94">
        <w:t>осуществлены</w:t>
      </w:r>
      <w:proofErr w:type="gramEnd"/>
      <w:r w:rsidRPr="00C62E94">
        <w:t xml:space="preserve"> вывоз 1,774 тыс. куб. м мусора, утилизация 2,7 тыс. куб. м мусора); </w:t>
      </w:r>
    </w:p>
    <w:p w:rsidR="00EA21AC" w:rsidRPr="00C62E94" w:rsidRDefault="00EA21AC" w:rsidP="00933F93">
      <w:pPr>
        <w:tabs>
          <w:tab w:val="left" w:pos="142"/>
        </w:tabs>
        <w:ind w:right="-3" w:firstLine="709"/>
        <w:jc w:val="both"/>
      </w:pPr>
      <w:r w:rsidRPr="00C62E94">
        <w:t>- установку малых архитектурных форм (урн) – 24 шт.;</w:t>
      </w:r>
    </w:p>
    <w:p w:rsidR="00EA21AC" w:rsidRPr="00C62E94" w:rsidRDefault="00EA21AC" w:rsidP="00933F93">
      <w:pPr>
        <w:tabs>
          <w:tab w:val="left" w:pos="142"/>
        </w:tabs>
        <w:ind w:right="-3" w:firstLine="709"/>
        <w:jc w:val="both"/>
      </w:pPr>
      <w:r w:rsidRPr="00C62E94">
        <w:t>- ремонт малых архитектурных форм – 128 шт.;</w:t>
      </w:r>
    </w:p>
    <w:p w:rsidR="00EA21AC" w:rsidRPr="00C62E94" w:rsidRDefault="00EA21AC" w:rsidP="00933F93">
      <w:pPr>
        <w:tabs>
          <w:tab w:val="left" w:pos="142"/>
        </w:tabs>
        <w:ind w:right="-3" w:firstLine="709"/>
        <w:jc w:val="both"/>
      </w:pPr>
      <w:r w:rsidRPr="00C62E94">
        <w:t xml:space="preserve">- благоустройство парков скверов, других зеленых зон – 4 шт.; </w:t>
      </w:r>
    </w:p>
    <w:p w:rsidR="00EA21AC" w:rsidRPr="00C62E94" w:rsidRDefault="00EA21AC" w:rsidP="00933F93">
      <w:pPr>
        <w:tabs>
          <w:tab w:val="left" w:pos="142"/>
        </w:tabs>
        <w:ind w:right="-3" w:firstLine="709"/>
        <w:jc w:val="both"/>
      </w:pPr>
      <w:proofErr w:type="gramStart"/>
      <w:r w:rsidRPr="00D33B4B">
        <w:t>- ликвидация несанкционированных свалок – 0,9 тыс.</w:t>
      </w:r>
      <w:r w:rsidR="00124611" w:rsidRPr="00D33B4B">
        <w:t xml:space="preserve"> </w:t>
      </w:r>
      <w:proofErr w:type="spellStart"/>
      <w:r w:rsidRPr="00D33B4B">
        <w:t>куб.м</w:t>
      </w:r>
      <w:proofErr w:type="spellEnd"/>
      <w:r w:rsidRPr="00D33B4B">
        <w:t xml:space="preserve">., утилизация – 0,9 тыс. куб. </w:t>
      </w:r>
      <w:r w:rsidR="00085E7B">
        <w:t>м.</w:t>
      </w:r>
      <w:proofErr w:type="gramEnd"/>
    </w:p>
    <w:p w:rsidR="00EA21AC" w:rsidRPr="00C62E94" w:rsidRDefault="00EA21AC" w:rsidP="00933F93">
      <w:pPr>
        <w:ind w:firstLine="709"/>
        <w:jc w:val="both"/>
        <w:rPr>
          <w:rFonts w:eastAsia="Calibri"/>
          <w:lang w:eastAsia="en-US"/>
        </w:rPr>
      </w:pPr>
      <w:proofErr w:type="gramStart"/>
      <w:r w:rsidRPr="00C62E94">
        <w:t xml:space="preserve">6) </w:t>
      </w:r>
      <w:r w:rsidR="004D03CA">
        <w:t>Н</w:t>
      </w:r>
      <w:r w:rsidRPr="00C62E94">
        <w:t xml:space="preserve">а выполнение мероприятий инициативного бюджетирования: </w:t>
      </w:r>
      <w:r w:rsidRPr="00C62E94">
        <w:rPr>
          <w:rFonts w:eastAsia="Calibri"/>
          <w:lang w:eastAsia="en-US"/>
        </w:rPr>
        <w:t xml:space="preserve">выполнены работы на 8 объектах (ремонт тротуара к СОШ №32, установка детских игровых элементов в дворовых территориях, благоустройство территории вокруг пруда на Юбилейной ул., спиливание деревьев в Петровском парке и у городской больницы в пос. «Переборы»). </w:t>
      </w:r>
      <w:proofErr w:type="gramEnd"/>
    </w:p>
    <w:p w:rsidR="00EA21AC" w:rsidRDefault="00EA21AC" w:rsidP="00933F93">
      <w:pPr>
        <w:tabs>
          <w:tab w:val="left" w:pos="142"/>
        </w:tabs>
        <w:ind w:right="-3" w:firstLine="709"/>
        <w:jc w:val="both"/>
      </w:pPr>
      <w:r w:rsidRPr="00C62E94">
        <w:t>Непрограммные расходы бюджета по разделу «Благоустройство» в сумме 2,17 млн. руб. направлены на исполнение судебных актов.</w:t>
      </w:r>
    </w:p>
    <w:p w:rsidR="00AC0DA0" w:rsidRPr="00C62E94" w:rsidRDefault="00AC0DA0" w:rsidP="00933F93">
      <w:pPr>
        <w:tabs>
          <w:tab w:val="left" w:pos="142"/>
        </w:tabs>
        <w:ind w:right="-3" w:firstLine="709"/>
        <w:jc w:val="both"/>
      </w:pPr>
    </w:p>
    <w:p w:rsidR="00EC4550" w:rsidRDefault="00EC4550" w:rsidP="00933F93">
      <w:pPr>
        <w:pStyle w:val="2"/>
        <w:spacing w:before="200" w:after="200"/>
        <w:jc w:val="center"/>
        <w:rPr>
          <w:rFonts w:ascii="Times New Roman" w:hAnsi="Times New Roman"/>
          <w:i w:val="0"/>
        </w:rPr>
      </w:pPr>
      <w:bookmarkStart w:id="61" w:name="_Toc511827353"/>
      <w:bookmarkStart w:id="62" w:name="_Toc68070424"/>
      <w:bookmarkStart w:id="63" w:name="_Toc130818782"/>
      <w:r w:rsidRPr="005530BA">
        <w:rPr>
          <w:rFonts w:ascii="Times New Roman" w:hAnsi="Times New Roman"/>
          <w:i w:val="0"/>
        </w:rPr>
        <w:lastRenderedPageBreak/>
        <w:t>2.</w:t>
      </w:r>
      <w:r w:rsidR="00B731FB">
        <w:rPr>
          <w:rFonts w:ascii="Times New Roman" w:hAnsi="Times New Roman"/>
          <w:i w:val="0"/>
        </w:rPr>
        <w:t>8</w:t>
      </w:r>
      <w:r w:rsidRPr="005530BA">
        <w:rPr>
          <w:rFonts w:ascii="Times New Roman" w:hAnsi="Times New Roman"/>
          <w:i w:val="0"/>
        </w:rPr>
        <w:t>. Городской транспорт</w:t>
      </w:r>
      <w:bookmarkEnd w:id="61"/>
      <w:bookmarkEnd w:id="62"/>
      <w:bookmarkEnd w:id="63"/>
    </w:p>
    <w:p w:rsidR="00C00E87" w:rsidRPr="00C62E94" w:rsidRDefault="00C00E87" w:rsidP="00933F93">
      <w:pPr>
        <w:ind w:firstLine="709"/>
        <w:jc w:val="both"/>
      </w:pPr>
      <w:r w:rsidRPr="00C62E94">
        <w:t>Объем муниципальных перевозок в 2022 году, осуществляемых ОАО «ПАТП №1», АО «</w:t>
      </w:r>
      <w:proofErr w:type="spellStart"/>
      <w:r w:rsidRPr="00C62E94">
        <w:t>Рыбинскэлектротранс</w:t>
      </w:r>
      <w:proofErr w:type="spellEnd"/>
      <w:r w:rsidRPr="00C62E94">
        <w:t>» и индивидуальными предпринимателями,</w:t>
      </w:r>
      <w:r w:rsidR="00E677CE">
        <w:t xml:space="preserve"> увеличился по сравнению с 2021 годом на 0,6 млн. чел. и </w:t>
      </w:r>
      <w:r w:rsidRPr="00C62E94">
        <w:t>составил 22,0 млн. чел.</w:t>
      </w:r>
      <w:r w:rsidR="00B95A63">
        <w:t>,</w:t>
      </w:r>
      <w:r w:rsidRPr="00C62E94">
        <w:t xml:space="preserve"> что связано с отменой профилактических мер, направленных на предотвращение распространения </w:t>
      </w:r>
      <w:proofErr w:type="spellStart"/>
      <w:r w:rsidRPr="00C62E94">
        <w:t>коронавирусной</w:t>
      </w:r>
      <w:proofErr w:type="spellEnd"/>
      <w:r w:rsidRPr="00C62E94">
        <w:t xml:space="preserve"> инфекции.</w:t>
      </w:r>
    </w:p>
    <w:p w:rsidR="00C00E87" w:rsidRPr="00C62E94" w:rsidRDefault="00C00E87" w:rsidP="00933F93">
      <w:pPr>
        <w:pStyle w:val="af3"/>
        <w:ind w:firstLine="709"/>
        <w:jc w:val="both"/>
        <w:rPr>
          <w:rFonts w:ascii="Times New Roman" w:hAnsi="Times New Roman"/>
          <w:sz w:val="24"/>
          <w:szCs w:val="24"/>
        </w:rPr>
      </w:pPr>
      <w:r w:rsidRPr="00C62E94">
        <w:rPr>
          <w:rFonts w:ascii="Times New Roman" w:hAnsi="Times New Roman"/>
          <w:sz w:val="24"/>
          <w:szCs w:val="24"/>
        </w:rPr>
        <w:t>Количество подвижного состава в ОАО «ПАТП №1» - 67 автобусов (на 01.01.2023), в АО «</w:t>
      </w:r>
      <w:proofErr w:type="spellStart"/>
      <w:r w:rsidRPr="00C62E94">
        <w:rPr>
          <w:rFonts w:ascii="Times New Roman" w:hAnsi="Times New Roman"/>
          <w:sz w:val="24"/>
          <w:szCs w:val="24"/>
        </w:rPr>
        <w:t>Рыбинскэлектротранс</w:t>
      </w:r>
      <w:proofErr w:type="spellEnd"/>
      <w:r w:rsidRPr="00C62E94">
        <w:rPr>
          <w:rFonts w:ascii="Times New Roman" w:hAnsi="Times New Roman"/>
          <w:sz w:val="24"/>
          <w:szCs w:val="24"/>
        </w:rPr>
        <w:t>» - 64 троллейбуса. Обновление подвижного состава ОАО «ПАТП №1» не осуществлялось. АО «</w:t>
      </w:r>
      <w:proofErr w:type="spellStart"/>
      <w:r w:rsidRPr="00C62E94">
        <w:rPr>
          <w:rFonts w:ascii="Times New Roman" w:hAnsi="Times New Roman"/>
          <w:sz w:val="24"/>
          <w:szCs w:val="24"/>
        </w:rPr>
        <w:t>Рыбинскэлектротранс</w:t>
      </w:r>
      <w:proofErr w:type="spellEnd"/>
      <w:r w:rsidRPr="00C62E94">
        <w:rPr>
          <w:rFonts w:ascii="Times New Roman" w:hAnsi="Times New Roman"/>
          <w:sz w:val="24"/>
          <w:szCs w:val="24"/>
        </w:rPr>
        <w:t>» приобретен новый электробус.</w:t>
      </w:r>
    </w:p>
    <w:p w:rsidR="00C00E87" w:rsidRPr="00C62E94" w:rsidRDefault="00C00E87" w:rsidP="00933F93">
      <w:pPr>
        <w:ind w:firstLine="709"/>
        <w:jc w:val="both"/>
      </w:pPr>
      <w:r w:rsidRPr="00C62E94">
        <w:t>Выполнены следующие мероприятия по оптимизации маршрутной сети:</w:t>
      </w:r>
    </w:p>
    <w:p w:rsidR="00C00E87" w:rsidRPr="00C62E94" w:rsidRDefault="00C00E87" w:rsidP="00933F93">
      <w:pPr>
        <w:ind w:firstLine="709"/>
        <w:jc w:val="both"/>
      </w:pPr>
      <w:r>
        <w:t xml:space="preserve">- </w:t>
      </w:r>
      <w:r w:rsidRPr="00C62E94">
        <w:t xml:space="preserve">изменен маршрут № 15 (оптимизирована схема движения через </w:t>
      </w:r>
      <w:r>
        <w:t xml:space="preserve">ул. </w:t>
      </w:r>
      <w:proofErr w:type="spellStart"/>
      <w:r w:rsidRPr="00C62E94">
        <w:t>Волочаевску</w:t>
      </w:r>
      <w:r w:rsidR="008816DC">
        <w:t>я</w:t>
      </w:r>
      <w:proofErr w:type="spellEnd"/>
      <w:r w:rsidRPr="00C62E94">
        <w:t>, введена дополнительная остановка по пути следования);</w:t>
      </w:r>
    </w:p>
    <w:p w:rsidR="00C00E87" w:rsidRPr="00C62E94" w:rsidRDefault="00C00E87" w:rsidP="00933F93">
      <w:pPr>
        <w:ind w:firstLine="709"/>
        <w:jc w:val="both"/>
      </w:pPr>
      <w:r>
        <w:t xml:space="preserve">- </w:t>
      </w:r>
      <w:r w:rsidRPr="00C62E94">
        <w:t>отменен автобусный маршрут по нерегулируемым тарифам №36</w:t>
      </w:r>
      <w:r>
        <w:t xml:space="preserve"> </w:t>
      </w:r>
      <w:r w:rsidRPr="00C62E94">
        <w:t>т;</w:t>
      </w:r>
    </w:p>
    <w:p w:rsidR="00C00E87" w:rsidRPr="00C62E94" w:rsidRDefault="00C00E87" w:rsidP="00933F93">
      <w:pPr>
        <w:ind w:firstLine="709"/>
        <w:jc w:val="both"/>
      </w:pPr>
      <w:r>
        <w:t xml:space="preserve">- </w:t>
      </w:r>
      <w:r w:rsidRPr="00C62E94">
        <w:t xml:space="preserve">оптимизировано расписание маршрута №16 (добавлены </w:t>
      </w:r>
      <w:r w:rsidR="002041E4">
        <w:t>четыре дополнительных автобуса).</w:t>
      </w:r>
    </w:p>
    <w:p w:rsidR="00C00E87" w:rsidRPr="00C62E94" w:rsidRDefault="00C00E87" w:rsidP="00933F93">
      <w:pPr>
        <w:ind w:firstLine="709"/>
        <w:jc w:val="both"/>
      </w:pPr>
      <w:r w:rsidRPr="00C62E94">
        <w:t>Выдано 151 разрешение, 2</w:t>
      </w:r>
      <w:r>
        <w:t xml:space="preserve"> </w:t>
      </w:r>
      <w:r w:rsidRPr="00C62E94">
        <w:t>400 согласований на проезд крупногабаритных и (или) тяжеловесных транспортных средств по дорогам местного значения городского округа город Рыбинск.</w:t>
      </w:r>
    </w:p>
    <w:p w:rsidR="00C00E87" w:rsidRDefault="00C00E87" w:rsidP="00933F93">
      <w:pPr>
        <w:ind w:firstLine="709"/>
        <w:jc w:val="both"/>
      </w:pPr>
      <w:r w:rsidRPr="00C62E94">
        <w:t xml:space="preserve">В </w:t>
      </w:r>
      <w:r>
        <w:t>течение 2022 года</w:t>
      </w:r>
      <w:r w:rsidRPr="00C62E94">
        <w:t xml:space="preserve"> отдельным категориям граждан (учащиеся муниципальных общеобразовательных учебных учреждений, многодетные </w:t>
      </w:r>
      <w:r w:rsidR="002041E4">
        <w:t>родители</w:t>
      </w:r>
      <w:r w:rsidRPr="00C62E94">
        <w:t>) предостав</w:t>
      </w:r>
      <w:r w:rsidR="002041E4">
        <w:t>лены</w:t>
      </w:r>
      <w:r w:rsidRPr="00C62E94">
        <w:t xml:space="preserve"> меры социальной поддержки при проезде в общественном транспорте. </w:t>
      </w:r>
    </w:p>
    <w:p w:rsidR="00C00E87" w:rsidRDefault="00C00E87" w:rsidP="00933F93">
      <w:pPr>
        <w:ind w:firstLine="709"/>
        <w:jc w:val="both"/>
      </w:pPr>
      <w:r w:rsidRPr="00C62E94">
        <w:t>На реализацию мер поддержки в виде скидки при оплате льготного месячного проездного билета расходы городского бюджета по субсидии транспортным органи</w:t>
      </w:r>
      <w:r w:rsidR="00DD7BE7">
        <w:t>зациям составили 3,79 млн. руб.</w:t>
      </w:r>
    </w:p>
    <w:p w:rsidR="00C00E87" w:rsidRPr="00B4433F" w:rsidRDefault="00C00E87" w:rsidP="00933F93">
      <w:pPr>
        <w:ind w:firstLine="709"/>
        <w:jc w:val="both"/>
      </w:pPr>
      <w:r w:rsidRPr="00C62E94">
        <w:t>В 2022 году реализовано 15 924 льготных проездных билет</w:t>
      </w:r>
      <w:r w:rsidR="004F5A22">
        <w:t>ов</w:t>
      </w:r>
      <w:r w:rsidRPr="00C62E94">
        <w:t xml:space="preserve"> (в 2021 </w:t>
      </w:r>
      <w:r>
        <w:t>году</w:t>
      </w:r>
      <w:r w:rsidRPr="00C62E94">
        <w:t xml:space="preserve"> – 17 213)</w:t>
      </w:r>
      <w:r w:rsidR="004F5A22">
        <w:t>:</w:t>
      </w:r>
      <w:r w:rsidRPr="00C62E94">
        <w:t xml:space="preserve"> для учащихся муниципальных общеобразовательных учебных заведений 14 872 шт.</w:t>
      </w:r>
      <w:r w:rsidR="004F5A22">
        <w:t xml:space="preserve">, </w:t>
      </w:r>
      <w:r w:rsidR="00085E7B">
        <w:t>многодетных родителей 1 052 шт</w:t>
      </w:r>
      <w:r w:rsidR="006F3654">
        <w:t>.</w:t>
      </w:r>
    </w:p>
    <w:p w:rsidR="00EC4550" w:rsidRPr="005530BA" w:rsidRDefault="00EC4550" w:rsidP="00933F93">
      <w:pPr>
        <w:pStyle w:val="1"/>
        <w:spacing w:before="200" w:after="200"/>
        <w:jc w:val="center"/>
        <w:rPr>
          <w:rFonts w:ascii="Times New Roman" w:hAnsi="Times New Roman"/>
        </w:rPr>
      </w:pPr>
      <w:bookmarkStart w:id="64" w:name="_Toc6494842"/>
      <w:bookmarkStart w:id="65" w:name="_Toc68070425"/>
      <w:bookmarkStart w:id="66" w:name="_Toc130818783"/>
      <w:bookmarkStart w:id="67" w:name="_Toc6494844"/>
      <w:r w:rsidRPr="007700A6">
        <w:rPr>
          <w:rFonts w:ascii="Times New Roman" w:hAnsi="Times New Roman"/>
          <w:lang w:val="en-US"/>
        </w:rPr>
        <w:t>III</w:t>
      </w:r>
      <w:r w:rsidRPr="007700A6">
        <w:rPr>
          <w:rFonts w:ascii="Times New Roman" w:hAnsi="Times New Roman"/>
        </w:rPr>
        <w:t>. Городское строительство</w:t>
      </w:r>
      <w:bookmarkEnd w:id="64"/>
      <w:bookmarkEnd w:id="65"/>
      <w:bookmarkEnd w:id="66"/>
    </w:p>
    <w:p w:rsidR="00EC4550" w:rsidRPr="006C0526" w:rsidRDefault="00EC4550" w:rsidP="00933F93">
      <w:pPr>
        <w:pStyle w:val="2"/>
        <w:spacing w:before="200" w:after="200"/>
        <w:jc w:val="center"/>
        <w:rPr>
          <w:rFonts w:ascii="Times New Roman" w:hAnsi="Times New Roman" w:cs="Times New Roman"/>
          <w:i w:val="0"/>
          <w:szCs w:val="24"/>
        </w:rPr>
      </w:pPr>
      <w:bookmarkStart w:id="68" w:name="_Toc6494843"/>
      <w:bookmarkStart w:id="69" w:name="_Toc68070426"/>
      <w:bookmarkStart w:id="70" w:name="_Toc130818784"/>
      <w:r w:rsidRPr="006C0526">
        <w:rPr>
          <w:rFonts w:ascii="Times New Roman" w:hAnsi="Times New Roman" w:cs="Times New Roman"/>
          <w:i w:val="0"/>
          <w:szCs w:val="24"/>
        </w:rPr>
        <w:t>3.1. Градостроительная деятельность</w:t>
      </w:r>
      <w:bookmarkEnd w:id="68"/>
      <w:bookmarkEnd w:id="69"/>
      <w:bookmarkEnd w:id="70"/>
    </w:p>
    <w:p w:rsidR="00620B8A" w:rsidRPr="00933F93" w:rsidRDefault="001744E9" w:rsidP="001570DB">
      <w:pPr>
        <w:pStyle w:val="ae"/>
        <w:spacing w:after="0"/>
        <w:ind w:firstLine="709"/>
        <w:jc w:val="both"/>
      </w:pPr>
      <w:r>
        <w:t>В 2022 году п</w:t>
      </w:r>
      <w:r w:rsidR="00620B8A" w:rsidRPr="00933F93">
        <w:t>одгото</w:t>
      </w:r>
      <w:r>
        <w:t>влены нормативные документы</w:t>
      </w:r>
      <w:r w:rsidR="00620B8A" w:rsidRPr="00933F93">
        <w:t xml:space="preserve"> по формированию и реализации градостроительной политики: </w:t>
      </w:r>
    </w:p>
    <w:p w:rsidR="00620B8A" w:rsidRPr="00933F93" w:rsidRDefault="00620B8A" w:rsidP="00FD5939">
      <w:pPr>
        <w:pStyle w:val="ae"/>
        <w:numPr>
          <w:ilvl w:val="0"/>
          <w:numId w:val="32"/>
        </w:numPr>
        <w:tabs>
          <w:tab w:val="left" w:pos="993"/>
        </w:tabs>
        <w:spacing w:after="0"/>
        <w:ind w:left="0" w:firstLine="709"/>
        <w:jc w:val="both"/>
        <w:rPr>
          <w:lang w:val="en-US"/>
        </w:rPr>
      </w:pPr>
      <w:r w:rsidRPr="00933F93">
        <w:t>Разработа</w:t>
      </w:r>
      <w:r w:rsidR="00E943FE">
        <w:t>на</w:t>
      </w:r>
      <w:r w:rsidRPr="00933F93">
        <w:t xml:space="preserve"> градостроительн</w:t>
      </w:r>
      <w:r w:rsidR="001744E9">
        <w:t>ая</w:t>
      </w:r>
      <w:r w:rsidRPr="00933F93">
        <w:t xml:space="preserve"> документац</w:t>
      </w:r>
      <w:r w:rsidR="00E943FE">
        <w:t>и</w:t>
      </w:r>
      <w:r w:rsidR="001744E9">
        <w:t>я</w:t>
      </w:r>
      <w:r w:rsidRPr="00933F93">
        <w:t>:</w:t>
      </w:r>
    </w:p>
    <w:p w:rsidR="00620B8A" w:rsidRPr="00933F93" w:rsidRDefault="00620B8A" w:rsidP="001570DB">
      <w:pPr>
        <w:pStyle w:val="aa"/>
        <w:numPr>
          <w:ilvl w:val="0"/>
          <w:numId w:val="2"/>
        </w:numPr>
        <w:tabs>
          <w:tab w:val="left" w:pos="993"/>
          <w:tab w:val="left" w:pos="1134"/>
        </w:tabs>
        <w:ind w:left="0" w:firstLine="709"/>
        <w:jc w:val="both"/>
      </w:pPr>
      <w:r w:rsidRPr="00933F93">
        <w:t xml:space="preserve">проект изменений в Генеральный план (решение Муниципального Совета </w:t>
      </w:r>
      <w:r w:rsidR="009F5ABF" w:rsidRPr="00933F93">
        <w:t xml:space="preserve">городского округа город Рыбинск </w:t>
      </w:r>
      <w:r w:rsidRPr="00933F93">
        <w:t>от 29.09.2022 № 321);</w:t>
      </w:r>
    </w:p>
    <w:p w:rsidR="00620B8A" w:rsidRPr="00933F93" w:rsidRDefault="00620B8A" w:rsidP="001570DB">
      <w:pPr>
        <w:pStyle w:val="aa"/>
        <w:numPr>
          <w:ilvl w:val="0"/>
          <w:numId w:val="2"/>
        </w:numPr>
        <w:tabs>
          <w:tab w:val="left" w:pos="993"/>
          <w:tab w:val="left" w:pos="1134"/>
        </w:tabs>
        <w:ind w:left="0" w:firstLine="709"/>
        <w:jc w:val="both"/>
      </w:pPr>
      <w:r w:rsidRPr="00933F93">
        <w:t xml:space="preserve">проект изменений в Правила землепользования и застройки (решение Муниципального Совета </w:t>
      </w:r>
      <w:r w:rsidR="009F5ABF" w:rsidRPr="00933F93">
        <w:t xml:space="preserve">городского округа город Рыбинск </w:t>
      </w:r>
      <w:r w:rsidRPr="00933F93">
        <w:t>от 29.09.2022 № 322);</w:t>
      </w:r>
    </w:p>
    <w:p w:rsidR="00620B8A" w:rsidRPr="00933F93" w:rsidRDefault="00620B8A" w:rsidP="001570DB">
      <w:pPr>
        <w:pStyle w:val="aa"/>
        <w:numPr>
          <w:ilvl w:val="0"/>
          <w:numId w:val="2"/>
        </w:numPr>
        <w:tabs>
          <w:tab w:val="left" w:pos="993"/>
          <w:tab w:val="left" w:pos="1134"/>
        </w:tabs>
        <w:ind w:left="0" w:firstLine="709"/>
        <w:jc w:val="both"/>
      </w:pPr>
      <w:r w:rsidRPr="00933F93">
        <w:t>9 проектов планировки и проектов межевания территории.</w:t>
      </w:r>
    </w:p>
    <w:p w:rsidR="00620B8A" w:rsidRPr="00933F93" w:rsidRDefault="001744E9" w:rsidP="00FD5939">
      <w:pPr>
        <w:pStyle w:val="aa"/>
        <w:numPr>
          <w:ilvl w:val="0"/>
          <w:numId w:val="32"/>
        </w:numPr>
        <w:tabs>
          <w:tab w:val="left" w:pos="0"/>
          <w:tab w:val="left" w:pos="993"/>
        </w:tabs>
        <w:ind w:left="0" w:firstLine="709"/>
        <w:jc w:val="both"/>
      </w:pPr>
      <w:r>
        <w:rPr>
          <w:bCs/>
        </w:rPr>
        <w:t>Организованы и проведены</w:t>
      </w:r>
      <w:r w:rsidR="00620B8A" w:rsidRPr="001570DB">
        <w:rPr>
          <w:bCs/>
        </w:rPr>
        <w:t xml:space="preserve"> комисси</w:t>
      </w:r>
      <w:r>
        <w:rPr>
          <w:bCs/>
        </w:rPr>
        <w:t>и</w:t>
      </w:r>
      <w:r w:rsidR="00620B8A" w:rsidRPr="001570DB">
        <w:rPr>
          <w:bCs/>
        </w:rPr>
        <w:t xml:space="preserve">: </w:t>
      </w:r>
    </w:p>
    <w:p w:rsidR="00620B8A" w:rsidRPr="00933F93" w:rsidRDefault="00620B8A" w:rsidP="001570DB">
      <w:pPr>
        <w:pStyle w:val="aa"/>
        <w:numPr>
          <w:ilvl w:val="0"/>
          <w:numId w:val="2"/>
        </w:numPr>
        <w:tabs>
          <w:tab w:val="left" w:pos="426"/>
          <w:tab w:val="left" w:pos="993"/>
        </w:tabs>
        <w:ind w:left="0" w:firstLine="709"/>
        <w:jc w:val="both"/>
      </w:pPr>
      <w:r w:rsidRPr="00933F93">
        <w:t>проведено 16 комиссий по подготовке проекта ПЗЗ, рассмотрено 35 вопросов;</w:t>
      </w:r>
    </w:p>
    <w:p w:rsidR="00620B8A" w:rsidRPr="00933F93" w:rsidRDefault="00620B8A" w:rsidP="001570DB">
      <w:pPr>
        <w:pStyle w:val="aa"/>
        <w:numPr>
          <w:ilvl w:val="0"/>
          <w:numId w:val="2"/>
        </w:numPr>
        <w:tabs>
          <w:tab w:val="left" w:pos="426"/>
          <w:tab w:val="left" w:pos="993"/>
          <w:tab w:val="left" w:pos="2977"/>
        </w:tabs>
        <w:ind w:left="0" w:firstLine="709"/>
        <w:jc w:val="both"/>
      </w:pPr>
      <w:r w:rsidRPr="00933F93">
        <w:t>проведено 5 Градостроительных советов, рассмотрено 8 вопросов.</w:t>
      </w:r>
    </w:p>
    <w:p w:rsidR="00620B8A" w:rsidRPr="00933F93" w:rsidRDefault="00E943FE" w:rsidP="00FD5939">
      <w:pPr>
        <w:pStyle w:val="aa"/>
        <w:numPr>
          <w:ilvl w:val="0"/>
          <w:numId w:val="32"/>
        </w:numPr>
        <w:tabs>
          <w:tab w:val="left" w:pos="426"/>
          <w:tab w:val="left" w:pos="993"/>
        </w:tabs>
        <w:ind w:left="0" w:firstLine="709"/>
        <w:jc w:val="both"/>
      </w:pPr>
      <w:r>
        <w:t>Разработаны эскизные предложения</w:t>
      </w:r>
      <w:r w:rsidR="00620B8A" w:rsidRPr="00933F93">
        <w:t xml:space="preserve">: </w:t>
      </w:r>
    </w:p>
    <w:p w:rsidR="00620B8A" w:rsidRPr="00933F93" w:rsidRDefault="00620B8A" w:rsidP="001570DB">
      <w:pPr>
        <w:pStyle w:val="aa"/>
        <w:numPr>
          <w:ilvl w:val="0"/>
          <w:numId w:val="2"/>
        </w:numPr>
        <w:tabs>
          <w:tab w:val="left" w:pos="426"/>
          <w:tab w:val="left" w:pos="993"/>
        </w:tabs>
        <w:ind w:left="0" w:firstLine="709"/>
        <w:jc w:val="both"/>
      </w:pPr>
      <w:r w:rsidRPr="00933F93">
        <w:t xml:space="preserve">дорог и улиц </w:t>
      </w:r>
      <w:r w:rsidRPr="00933F93">
        <w:sym w:font="Symbol" w:char="F02D"/>
      </w:r>
      <w:r w:rsidRPr="00933F93">
        <w:t xml:space="preserve"> 4;</w:t>
      </w:r>
    </w:p>
    <w:p w:rsidR="00620B8A" w:rsidRPr="00933F93" w:rsidRDefault="00620B8A" w:rsidP="001570DB">
      <w:pPr>
        <w:pStyle w:val="aa"/>
        <w:numPr>
          <w:ilvl w:val="0"/>
          <w:numId w:val="2"/>
        </w:numPr>
        <w:tabs>
          <w:tab w:val="left" w:pos="426"/>
          <w:tab w:val="left" w:pos="993"/>
        </w:tabs>
        <w:ind w:left="0" w:firstLine="709"/>
        <w:jc w:val="both"/>
      </w:pPr>
      <w:r w:rsidRPr="00933F93">
        <w:t xml:space="preserve">паспортов фасадов </w:t>
      </w:r>
      <w:r w:rsidRPr="00933F93">
        <w:sym w:font="Symbol" w:char="F02D"/>
      </w:r>
      <w:r w:rsidRPr="00933F93">
        <w:t xml:space="preserve"> 4;</w:t>
      </w:r>
    </w:p>
    <w:p w:rsidR="00620B8A" w:rsidRPr="00933F93" w:rsidRDefault="00620B8A" w:rsidP="001570DB">
      <w:pPr>
        <w:pStyle w:val="aa"/>
        <w:numPr>
          <w:ilvl w:val="0"/>
          <w:numId w:val="2"/>
        </w:numPr>
        <w:tabs>
          <w:tab w:val="left" w:pos="426"/>
          <w:tab w:val="left" w:pos="993"/>
        </w:tabs>
        <w:ind w:left="0" w:firstLine="709"/>
        <w:jc w:val="both"/>
      </w:pPr>
      <w:r w:rsidRPr="00933F93">
        <w:t xml:space="preserve">цветового решения фасадов </w:t>
      </w:r>
      <w:r w:rsidRPr="00933F93">
        <w:sym w:font="Symbol" w:char="F02D"/>
      </w:r>
      <w:r w:rsidRPr="00933F93">
        <w:t xml:space="preserve"> 6;</w:t>
      </w:r>
    </w:p>
    <w:p w:rsidR="00620B8A" w:rsidRPr="00933F93" w:rsidRDefault="00620B8A" w:rsidP="001570DB">
      <w:pPr>
        <w:pStyle w:val="aa"/>
        <w:numPr>
          <w:ilvl w:val="0"/>
          <w:numId w:val="2"/>
        </w:numPr>
        <w:tabs>
          <w:tab w:val="left" w:pos="426"/>
          <w:tab w:val="left" w:pos="993"/>
        </w:tabs>
        <w:ind w:left="0" w:firstLine="709"/>
        <w:jc w:val="both"/>
      </w:pPr>
      <w:r w:rsidRPr="00933F93">
        <w:t xml:space="preserve">благоустройства городской среды </w:t>
      </w:r>
      <w:r w:rsidRPr="00933F93">
        <w:sym w:font="Symbol" w:char="F02D"/>
      </w:r>
      <w:r w:rsidRPr="00933F93">
        <w:t xml:space="preserve"> 12;</w:t>
      </w:r>
    </w:p>
    <w:p w:rsidR="00620B8A" w:rsidRPr="00933F93" w:rsidRDefault="00620B8A" w:rsidP="001570DB">
      <w:pPr>
        <w:pStyle w:val="aa"/>
        <w:numPr>
          <w:ilvl w:val="0"/>
          <w:numId w:val="2"/>
        </w:numPr>
        <w:tabs>
          <w:tab w:val="left" w:pos="426"/>
          <w:tab w:val="left" w:pos="993"/>
        </w:tabs>
        <w:ind w:left="0" w:firstLine="709"/>
        <w:jc w:val="both"/>
      </w:pPr>
      <w:r w:rsidRPr="001570DB">
        <w:t>объемно-пространственных решений городских объектов – 10;</w:t>
      </w:r>
    </w:p>
    <w:p w:rsidR="00620B8A" w:rsidRPr="00933F93" w:rsidRDefault="00620B8A" w:rsidP="001570DB">
      <w:pPr>
        <w:pStyle w:val="aa"/>
        <w:numPr>
          <w:ilvl w:val="0"/>
          <w:numId w:val="2"/>
        </w:numPr>
        <w:tabs>
          <w:tab w:val="left" w:pos="426"/>
          <w:tab w:val="left" w:pos="993"/>
        </w:tabs>
        <w:ind w:left="0" w:firstLine="709"/>
        <w:jc w:val="both"/>
      </w:pPr>
      <w:r w:rsidRPr="00933F93">
        <w:t xml:space="preserve">дворовых территорий </w:t>
      </w:r>
      <w:r w:rsidRPr="00933F93">
        <w:sym w:font="Symbol" w:char="F02D"/>
      </w:r>
      <w:r w:rsidRPr="00933F93">
        <w:t xml:space="preserve"> 1.</w:t>
      </w:r>
    </w:p>
    <w:p w:rsidR="00620B8A" w:rsidRPr="00933F93" w:rsidRDefault="00FE1701" w:rsidP="00FD5939">
      <w:pPr>
        <w:pStyle w:val="aa"/>
        <w:numPr>
          <w:ilvl w:val="0"/>
          <w:numId w:val="32"/>
        </w:numPr>
        <w:tabs>
          <w:tab w:val="left" w:pos="0"/>
          <w:tab w:val="left" w:pos="993"/>
        </w:tabs>
        <w:ind w:left="0" w:firstLine="709"/>
        <w:jc w:val="both"/>
      </w:pPr>
      <w:r>
        <w:t xml:space="preserve">Осуществляется контроль над </w:t>
      </w:r>
      <w:r w:rsidR="00620B8A" w:rsidRPr="00933F93">
        <w:t xml:space="preserve"> размещени</w:t>
      </w:r>
      <w:r>
        <w:t>ем</w:t>
      </w:r>
      <w:r w:rsidR="00620B8A" w:rsidRPr="00933F93">
        <w:t xml:space="preserve"> информационных конструкций, содержанием фасадов зданий в соответствии с Правилами благоустройства:</w:t>
      </w:r>
    </w:p>
    <w:p w:rsidR="00620B8A" w:rsidRPr="00933F93" w:rsidRDefault="00620B8A" w:rsidP="001570DB">
      <w:pPr>
        <w:pStyle w:val="aa"/>
        <w:numPr>
          <w:ilvl w:val="0"/>
          <w:numId w:val="2"/>
        </w:numPr>
        <w:tabs>
          <w:tab w:val="left" w:pos="426"/>
          <w:tab w:val="left" w:pos="993"/>
        </w:tabs>
        <w:ind w:left="0" w:firstLine="709"/>
        <w:jc w:val="both"/>
      </w:pPr>
      <w:r w:rsidRPr="00933F93">
        <w:lastRenderedPageBreak/>
        <w:t>установлено согласованных вывесок – 61;</w:t>
      </w:r>
    </w:p>
    <w:p w:rsidR="00620B8A" w:rsidRPr="00933F93" w:rsidRDefault="00620B8A" w:rsidP="001570DB">
      <w:pPr>
        <w:pStyle w:val="aa"/>
        <w:numPr>
          <w:ilvl w:val="0"/>
          <w:numId w:val="2"/>
        </w:numPr>
        <w:tabs>
          <w:tab w:val="left" w:pos="426"/>
          <w:tab w:val="left" w:pos="993"/>
        </w:tabs>
        <w:ind w:left="0" w:firstLine="709"/>
        <w:jc w:val="both"/>
      </w:pPr>
      <w:r w:rsidRPr="00933F93">
        <w:t>демонтировано вывесок, несоответствующих требованиям Порядка – 52;</w:t>
      </w:r>
    </w:p>
    <w:p w:rsidR="00620B8A" w:rsidRPr="00933F93" w:rsidRDefault="00620B8A" w:rsidP="001570DB">
      <w:pPr>
        <w:pStyle w:val="aa"/>
        <w:numPr>
          <w:ilvl w:val="0"/>
          <w:numId w:val="2"/>
        </w:numPr>
        <w:tabs>
          <w:tab w:val="left" w:pos="426"/>
          <w:tab w:val="left" w:pos="993"/>
        </w:tabs>
        <w:ind w:left="0" w:firstLine="709"/>
        <w:jc w:val="both"/>
      </w:pPr>
      <w:r w:rsidRPr="00933F93">
        <w:t xml:space="preserve">проведено комиссий по содержанию фасадов – 39; </w:t>
      </w:r>
    </w:p>
    <w:p w:rsidR="00620B8A" w:rsidRPr="00933F93" w:rsidRDefault="00620B8A" w:rsidP="001570DB">
      <w:pPr>
        <w:pStyle w:val="aa"/>
        <w:numPr>
          <w:ilvl w:val="0"/>
          <w:numId w:val="2"/>
        </w:numPr>
        <w:tabs>
          <w:tab w:val="left" w:pos="426"/>
          <w:tab w:val="left" w:pos="993"/>
        </w:tabs>
        <w:ind w:left="0" w:firstLine="709"/>
        <w:jc w:val="both"/>
      </w:pPr>
      <w:r w:rsidRPr="00933F93">
        <w:t>проведено заседаний Художественного совета – 20;</w:t>
      </w:r>
    </w:p>
    <w:p w:rsidR="00620B8A" w:rsidRPr="00933F93" w:rsidRDefault="00620B8A" w:rsidP="001570DB">
      <w:pPr>
        <w:pStyle w:val="aa"/>
        <w:numPr>
          <w:ilvl w:val="0"/>
          <w:numId w:val="2"/>
        </w:numPr>
        <w:tabs>
          <w:tab w:val="left" w:pos="426"/>
          <w:tab w:val="left" w:pos="993"/>
        </w:tabs>
        <w:ind w:left="0" w:firstLine="709"/>
        <w:jc w:val="both"/>
      </w:pPr>
      <w:r w:rsidRPr="00933F93">
        <w:t>направлено предписаний о демонтаже вывесок, несоответствующих требованиям Порядка, уведомлений  о приведении фасадов, витрин, прилегающих территорий в надлежащий вид – 433;</w:t>
      </w:r>
    </w:p>
    <w:p w:rsidR="00620B8A" w:rsidRPr="00933F93" w:rsidRDefault="00620B8A" w:rsidP="001570DB">
      <w:pPr>
        <w:pStyle w:val="aa"/>
        <w:numPr>
          <w:ilvl w:val="0"/>
          <w:numId w:val="2"/>
        </w:numPr>
        <w:tabs>
          <w:tab w:val="left" w:pos="426"/>
          <w:tab w:val="left" w:pos="993"/>
        </w:tabs>
        <w:ind w:left="0" w:firstLine="709"/>
        <w:jc w:val="both"/>
      </w:pPr>
      <w:r w:rsidRPr="00933F93">
        <w:t>предоставлено 15 субсидий предпринимателям на возмещение части затрат, связанных с приобретением (изготовлением) информационных конструкций.</w:t>
      </w:r>
    </w:p>
    <w:p w:rsidR="00620B8A" w:rsidRPr="00933F93" w:rsidRDefault="00620B8A" w:rsidP="00FD5939">
      <w:pPr>
        <w:pStyle w:val="aa"/>
        <w:numPr>
          <w:ilvl w:val="0"/>
          <w:numId w:val="32"/>
        </w:numPr>
        <w:tabs>
          <w:tab w:val="left" w:pos="426"/>
          <w:tab w:val="left" w:pos="993"/>
        </w:tabs>
        <w:ind w:left="0" w:firstLine="709"/>
        <w:jc w:val="both"/>
      </w:pPr>
      <w:r w:rsidRPr="00933F93">
        <w:t>Проведены публичные слушания и общественные обсуждения</w:t>
      </w:r>
      <w:proofErr w:type="gramStart"/>
      <w:r w:rsidRPr="00933F93">
        <w:t xml:space="preserve"> :</w:t>
      </w:r>
      <w:proofErr w:type="gramEnd"/>
      <w:r w:rsidRPr="00933F93">
        <w:t xml:space="preserve"> </w:t>
      </w:r>
    </w:p>
    <w:p w:rsidR="00620B8A" w:rsidRPr="00933F93" w:rsidRDefault="00620B8A" w:rsidP="001570DB">
      <w:pPr>
        <w:pStyle w:val="aa"/>
        <w:numPr>
          <w:ilvl w:val="0"/>
          <w:numId w:val="2"/>
        </w:numPr>
        <w:tabs>
          <w:tab w:val="left" w:pos="426"/>
          <w:tab w:val="left" w:pos="993"/>
        </w:tabs>
        <w:ind w:left="0" w:firstLine="709"/>
        <w:jc w:val="both"/>
      </w:pPr>
      <w:r w:rsidRPr="00933F93">
        <w:t xml:space="preserve">по проектам планировки и проектам межевания – 6; </w:t>
      </w:r>
    </w:p>
    <w:p w:rsidR="00620B8A" w:rsidRPr="00933F93" w:rsidRDefault="00620B8A" w:rsidP="001570DB">
      <w:pPr>
        <w:pStyle w:val="aa"/>
        <w:numPr>
          <w:ilvl w:val="0"/>
          <w:numId w:val="2"/>
        </w:numPr>
        <w:tabs>
          <w:tab w:val="left" w:pos="426"/>
          <w:tab w:val="left" w:pos="993"/>
        </w:tabs>
        <w:ind w:left="0" w:firstLine="709"/>
        <w:jc w:val="both"/>
      </w:pPr>
      <w:r w:rsidRPr="00933F93">
        <w:t xml:space="preserve">на условно разрешенный вид использования земельных участков </w:t>
      </w:r>
      <w:r w:rsidRPr="00933F93">
        <w:sym w:font="Symbol" w:char="F02D"/>
      </w:r>
      <w:r w:rsidRPr="00933F93">
        <w:t xml:space="preserve"> 3; </w:t>
      </w:r>
    </w:p>
    <w:p w:rsidR="00620B8A" w:rsidRPr="00933F93" w:rsidRDefault="00620B8A" w:rsidP="001570DB">
      <w:pPr>
        <w:pStyle w:val="aa"/>
        <w:numPr>
          <w:ilvl w:val="0"/>
          <w:numId w:val="2"/>
        </w:numPr>
        <w:tabs>
          <w:tab w:val="left" w:pos="426"/>
          <w:tab w:val="left" w:pos="993"/>
        </w:tabs>
        <w:ind w:left="0" w:firstLine="709"/>
        <w:jc w:val="both"/>
      </w:pPr>
      <w:r w:rsidRPr="00933F93">
        <w:t>на отклонение от предельных параметров земельного участка, объекта капитального строительства – 1;</w:t>
      </w:r>
    </w:p>
    <w:p w:rsidR="00620B8A" w:rsidRPr="00933F93" w:rsidRDefault="00620B8A" w:rsidP="001570DB">
      <w:pPr>
        <w:pStyle w:val="aa"/>
        <w:numPr>
          <w:ilvl w:val="0"/>
          <w:numId w:val="2"/>
        </w:numPr>
        <w:tabs>
          <w:tab w:val="left" w:pos="426"/>
          <w:tab w:val="left" w:pos="993"/>
        </w:tabs>
        <w:ind w:left="0" w:firstLine="709"/>
        <w:jc w:val="both"/>
      </w:pPr>
      <w:r w:rsidRPr="00933F93">
        <w:t>по внесению изменений в Генеральный план – 1;</w:t>
      </w:r>
    </w:p>
    <w:p w:rsidR="00620B8A" w:rsidRPr="00933F93" w:rsidRDefault="00620B8A" w:rsidP="001570DB">
      <w:pPr>
        <w:pStyle w:val="aa"/>
        <w:numPr>
          <w:ilvl w:val="0"/>
          <w:numId w:val="2"/>
        </w:numPr>
        <w:tabs>
          <w:tab w:val="left" w:pos="426"/>
          <w:tab w:val="left" w:pos="993"/>
        </w:tabs>
        <w:ind w:left="0" w:firstLine="709"/>
        <w:jc w:val="both"/>
      </w:pPr>
      <w:r w:rsidRPr="00933F93">
        <w:t>по внесению изменений в Правила землепользования и застройки – 1.</w:t>
      </w:r>
    </w:p>
    <w:p w:rsidR="00620B8A" w:rsidRPr="00933F93" w:rsidRDefault="00620B8A" w:rsidP="00FD5939">
      <w:pPr>
        <w:pStyle w:val="ae"/>
        <w:numPr>
          <w:ilvl w:val="0"/>
          <w:numId w:val="32"/>
        </w:numPr>
        <w:tabs>
          <w:tab w:val="left" w:pos="993"/>
        </w:tabs>
        <w:spacing w:after="0"/>
        <w:ind w:left="0" w:firstLine="709"/>
        <w:jc w:val="both"/>
      </w:pPr>
      <w:r w:rsidRPr="00933F93">
        <w:t>Подготов</w:t>
      </w:r>
      <w:r w:rsidR="00F91894">
        <w:t>лена исходно-разрешительная документация</w:t>
      </w:r>
      <w:r w:rsidRPr="00933F93">
        <w:t>:</w:t>
      </w:r>
    </w:p>
    <w:p w:rsidR="00620B8A" w:rsidRPr="00933F93" w:rsidRDefault="00620B8A" w:rsidP="001570DB">
      <w:pPr>
        <w:pStyle w:val="aa"/>
        <w:numPr>
          <w:ilvl w:val="0"/>
          <w:numId w:val="2"/>
        </w:numPr>
        <w:tabs>
          <w:tab w:val="left" w:pos="426"/>
          <w:tab w:val="left" w:pos="993"/>
        </w:tabs>
        <w:ind w:left="0" w:firstLine="709"/>
        <w:jc w:val="both"/>
      </w:pPr>
      <w:r w:rsidRPr="00933F93">
        <w:t xml:space="preserve">присвоение адресов объектам адресации </w:t>
      </w:r>
      <w:r w:rsidR="00933F93" w:rsidRPr="00933F93">
        <w:sym w:font="Symbol" w:char="F02D"/>
      </w:r>
      <w:r w:rsidR="00933F93">
        <w:t xml:space="preserve"> </w:t>
      </w:r>
      <w:r w:rsidRPr="00933F93">
        <w:t>664;</w:t>
      </w:r>
    </w:p>
    <w:p w:rsidR="00620B8A" w:rsidRPr="00933F93" w:rsidRDefault="00620B8A" w:rsidP="001570DB">
      <w:pPr>
        <w:pStyle w:val="aa"/>
        <w:numPr>
          <w:ilvl w:val="0"/>
          <w:numId w:val="2"/>
        </w:numPr>
        <w:tabs>
          <w:tab w:val="left" w:pos="426"/>
          <w:tab w:val="left" w:pos="993"/>
        </w:tabs>
        <w:ind w:left="0" w:firstLine="709"/>
        <w:jc w:val="both"/>
      </w:pPr>
      <w:r w:rsidRPr="001570DB">
        <w:t xml:space="preserve">выданы </w:t>
      </w:r>
      <w:r w:rsidRPr="00933F93">
        <w:t>градостроите</w:t>
      </w:r>
      <w:r w:rsidR="00A24F7F">
        <w:t xml:space="preserve">льные планы земельных участков </w:t>
      </w:r>
      <w:r w:rsidR="00A24F7F" w:rsidRPr="00933F93">
        <w:sym w:font="Symbol" w:char="F02D"/>
      </w:r>
      <w:r w:rsidRPr="00933F93">
        <w:t xml:space="preserve"> </w:t>
      </w:r>
      <w:r w:rsidRPr="001570DB">
        <w:t>350</w:t>
      </w:r>
      <w:r w:rsidRPr="00933F93">
        <w:t>;</w:t>
      </w:r>
    </w:p>
    <w:p w:rsidR="00620B8A" w:rsidRPr="00933F93" w:rsidRDefault="00620B8A" w:rsidP="001570DB">
      <w:pPr>
        <w:pStyle w:val="aa"/>
        <w:numPr>
          <w:ilvl w:val="0"/>
          <w:numId w:val="2"/>
        </w:numPr>
        <w:tabs>
          <w:tab w:val="left" w:pos="426"/>
          <w:tab w:val="left" w:pos="993"/>
        </w:tabs>
        <w:ind w:left="0" w:firstLine="709"/>
        <w:jc w:val="both"/>
      </w:pPr>
      <w:r w:rsidRPr="00933F93">
        <w:t xml:space="preserve">выданы принципиальные направления трасс инженерных коммуникаций </w:t>
      </w:r>
      <w:r w:rsidR="00A24F7F" w:rsidRPr="00933F93">
        <w:sym w:font="Symbol" w:char="F02D"/>
      </w:r>
      <w:r w:rsidR="00A24F7F">
        <w:t xml:space="preserve"> </w:t>
      </w:r>
      <w:r w:rsidRPr="00933F93">
        <w:t>44;</w:t>
      </w:r>
    </w:p>
    <w:p w:rsidR="00620B8A" w:rsidRPr="00933F93" w:rsidRDefault="00620B8A" w:rsidP="001570DB">
      <w:pPr>
        <w:pStyle w:val="aa"/>
        <w:numPr>
          <w:ilvl w:val="0"/>
          <w:numId w:val="2"/>
        </w:numPr>
        <w:tabs>
          <w:tab w:val="left" w:pos="426"/>
          <w:tab w:val="left" w:pos="993"/>
        </w:tabs>
        <w:ind w:left="0" w:firstLine="709"/>
        <w:jc w:val="both"/>
      </w:pPr>
      <w:r w:rsidRPr="00933F93">
        <w:t>подготовлено 31 специальное техническое условие для размещения нестационарных торговых объектов;</w:t>
      </w:r>
    </w:p>
    <w:p w:rsidR="00620B8A" w:rsidRPr="00933F93" w:rsidRDefault="00620B8A" w:rsidP="001570DB">
      <w:pPr>
        <w:pStyle w:val="aa"/>
        <w:numPr>
          <w:ilvl w:val="0"/>
          <w:numId w:val="2"/>
        </w:numPr>
        <w:tabs>
          <w:tab w:val="left" w:pos="426"/>
          <w:tab w:val="left" w:pos="993"/>
        </w:tabs>
        <w:ind w:left="0" w:firstLine="709"/>
        <w:jc w:val="both"/>
      </w:pPr>
      <w:r w:rsidRPr="00933F93">
        <w:t xml:space="preserve">предоставлены </w:t>
      </w:r>
      <w:r w:rsidRPr="001570DB">
        <w:t xml:space="preserve">сведения из </w:t>
      </w:r>
      <w:r w:rsidRPr="00933F93">
        <w:t>разделов ИСОГД – 84;</w:t>
      </w:r>
    </w:p>
    <w:p w:rsidR="00620B8A" w:rsidRPr="00933F93" w:rsidRDefault="00620B8A" w:rsidP="001570DB">
      <w:pPr>
        <w:pStyle w:val="aa"/>
        <w:numPr>
          <w:ilvl w:val="0"/>
          <w:numId w:val="2"/>
        </w:numPr>
        <w:tabs>
          <w:tab w:val="left" w:pos="426"/>
          <w:tab w:val="left" w:pos="993"/>
        </w:tabs>
        <w:ind w:left="0" w:firstLine="709"/>
        <w:jc w:val="both"/>
      </w:pPr>
      <w:r w:rsidRPr="00933F93">
        <w:t>внесены в ЕГРН сведения о местоположении 4 территориальных зон;</w:t>
      </w:r>
    </w:p>
    <w:p w:rsidR="00620B8A" w:rsidRPr="00933F93" w:rsidRDefault="00933F93" w:rsidP="001570DB">
      <w:pPr>
        <w:pStyle w:val="aa"/>
        <w:numPr>
          <w:ilvl w:val="0"/>
          <w:numId w:val="2"/>
        </w:numPr>
        <w:tabs>
          <w:tab w:val="left" w:pos="426"/>
          <w:tab w:val="left" w:pos="993"/>
        </w:tabs>
        <w:ind w:left="0" w:firstLine="709"/>
        <w:jc w:val="both"/>
      </w:pPr>
      <w:r>
        <w:t>с</w:t>
      </w:r>
      <w:r w:rsidR="00620B8A" w:rsidRPr="00933F93">
        <w:t>огласование переустройства и (или) перепланировки помещения в многоквартирном доме – 10;</w:t>
      </w:r>
    </w:p>
    <w:p w:rsidR="00620B8A" w:rsidRPr="00933F93" w:rsidRDefault="00620B8A" w:rsidP="001570DB">
      <w:pPr>
        <w:pStyle w:val="aa"/>
        <w:numPr>
          <w:ilvl w:val="0"/>
          <w:numId w:val="2"/>
        </w:numPr>
        <w:tabs>
          <w:tab w:val="left" w:pos="426"/>
          <w:tab w:val="left" w:pos="993"/>
        </w:tabs>
        <w:ind w:left="0" w:firstLine="709"/>
        <w:jc w:val="both"/>
      </w:pPr>
      <w:r w:rsidRPr="00933F93">
        <w:t>согласование перевода жилого помещения в нежил</w:t>
      </w:r>
      <w:r w:rsidR="005A2993">
        <w:t xml:space="preserve">ое и нежилого помещения </w:t>
      </w:r>
      <w:proofErr w:type="gramStart"/>
      <w:r w:rsidR="005A2993">
        <w:t>в</w:t>
      </w:r>
      <w:proofErr w:type="gramEnd"/>
      <w:r w:rsidR="005A2993">
        <w:t xml:space="preserve"> </w:t>
      </w:r>
      <w:r w:rsidR="00196654">
        <w:t xml:space="preserve">        </w:t>
      </w:r>
      <w:r w:rsidR="005A2993">
        <w:t xml:space="preserve">жилое </w:t>
      </w:r>
      <w:r w:rsidR="006F3654">
        <w:t xml:space="preserve">– </w:t>
      </w:r>
      <w:r w:rsidRPr="00933F93">
        <w:t>5;</w:t>
      </w:r>
    </w:p>
    <w:p w:rsidR="00620B8A" w:rsidRPr="00933F93" w:rsidRDefault="00620B8A" w:rsidP="001570DB">
      <w:pPr>
        <w:pStyle w:val="aa"/>
        <w:numPr>
          <w:ilvl w:val="0"/>
          <w:numId w:val="2"/>
        </w:numPr>
        <w:tabs>
          <w:tab w:val="left" w:pos="426"/>
          <w:tab w:val="left" w:pos="993"/>
        </w:tabs>
        <w:ind w:left="0" w:firstLine="709"/>
        <w:jc w:val="both"/>
      </w:pPr>
      <w:r w:rsidRPr="00933F93">
        <w:t>выданы задания по устранению нарушений 86 незаконных перепланировок.</w:t>
      </w:r>
    </w:p>
    <w:p w:rsidR="00620B8A" w:rsidRPr="00933F93" w:rsidRDefault="008D6844" w:rsidP="00FD5939">
      <w:pPr>
        <w:pStyle w:val="ae"/>
        <w:numPr>
          <w:ilvl w:val="0"/>
          <w:numId w:val="32"/>
        </w:numPr>
        <w:tabs>
          <w:tab w:val="left" w:pos="993"/>
        </w:tabs>
        <w:spacing w:after="0"/>
        <w:ind w:left="0" w:firstLine="709"/>
        <w:jc w:val="both"/>
      </w:pPr>
      <w:r>
        <w:t>В части</w:t>
      </w:r>
      <w:r w:rsidR="00620B8A" w:rsidRPr="00933F93">
        <w:t xml:space="preserve"> охраны объектов культурного наследия:</w:t>
      </w:r>
    </w:p>
    <w:p w:rsidR="00620B8A" w:rsidRPr="00933F93" w:rsidRDefault="00620B8A" w:rsidP="001570DB">
      <w:pPr>
        <w:pStyle w:val="aa"/>
        <w:numPr>
          <w:ilvl w:val="0"/>
          <w:numId w:val="2"/>
        </w:numPr>
        <w:tabs>
          <w:tab w:val="left" w:pos="426"/>
          <w:tab w:val="left" w:pos="993"/>
        </w:tabs>
        <w:ind w:left="0" w:firstLine="709"/>
        <w:jc w:val="both"/>
      </w:pPr>
      <w:r w:rsidRPr="00933F93">
        <w:t>разработаны цветовые решения фасадов на территории исторического центра;</w:t>
      </w:r>
    </w:p>
    <w:p w:rsidR="00620B8A" w:rsidRPr="00933F93" w:rsidRDefault="00620B8A" w:rsidP="001570DB">
      <w:pPr>
        <w:pStyle w:val="aa"/>
        <w:numPr>
          <w:ilvl w:val="0"/>
          <w:numId w:val="2"/>
        </w:numPr>
        <w:tabs>
          <w:tab w:val="left" w:pos="426"/>
          <w:tab w:val="left" w:pos="993"/>
        </w:tabs>
        <w:ind w:left="0" w:firstLine="709"/>
        <w:jc w:val="both"/>
      </w:pPr>
      <w:r w:rsidRPr="00933F93">
        <w:t>разработаны предложения по развитию и благоустройству территорий, реконструкции улиц, организации парковок на территории исторического центра.</w:t>
      </w:r>
    </w:p>
    <w:p w:rsidR="00EC4550" w:rsidRDefault="00EC4550" w:rsidP="00FE6567">
      <w:pPr>
        <w:pStyle w:val="2"/>
        <w:spacing w:before="200" w:after="200"/>
        <w:jc w:val="center"/>
        <w:rPr>
          <w:rFonts w:ascii="Times New Roman" w:hAnsi="Times New Roman" w:cs="Times New Roman"/>
          <w:i w:val="0"/>
        </w:rPr>
      </w:pPr>
      <w:bookmarkStart w:id="71" w:name="_Toc68070427"/>
      <w:bookmarkStart w:id="72" w:name="_Toc130818785"/>
      <w:r w:rsidRPr="005C3E69">
        <w:rPr>
          <w:rFonts w:ascii="Times New Roman" w:hAnsi="Times New Roman" w:cs="Times New Roman"/>
          <w:i w:val="0"/>
        </w:rPr>
        <w:t>3.2. Строительство в городе Рыбинске</w:t>
      </w:r>
      <w:bookmarkEnd w:id="67"/>
      <w:bookmarkEnd w:id="71"/>
      <w:bookmarkEnd w:id="72"/>
    </w:p>
    <w:p w:rsidR="00620B8A" w:rsidRPr="00FE6567" w:rsidRDefault="00A27349" w:rsidP="00A27349">
      <w:pPr>
        <w:tabs>
          <w:tab w:val="left" w:pos="567"/>
        </w:tabs>
        <w:suppressAutoHyphens/>
        <w:spacing w:after="100"/>
        <w:ind w:firstLine="709"/>
        <w:jc w:val="both"/>
      </w:pPr>
      <w:r>
        <w:t>В</w:t>
      </w:r>
      <w:r w:rsidR="00620B8A" w:rsidRPr="00FE6567">
        <w:t xml:space="preserve"> 2022 г</w:t>
      </w:r>
      <w:r w:rsidR="009F5ABF" w:rsidRPr="00FE6567">
        <w:t>од</w:t>
      </w:r>
      <w:r>
        <w:t>у</w:t>
      </w:r>
      <w:r w:rsidR="00620B8A" w:rsidRPr="00FE6567">
        <w:t xml:space="preserve"> введено в эксплуатацию 133 объекта капитального строительства, </w:t>
      </w:r>
      <w:r w:rsidR="00FE6567">
        <w:t>в том числе:</w:t>
      </w:r>
    </w:p>
    <w:p w:rsidR="00620B8A" w:rsidRPr="00FE6567" w:rsidRDefault="00620B8A" w:rsidP="00273B27">
      <w:pPr>
        <w:tabs>
          <w:tab w:val="left" w:pos="1418"/>
        </w:tabs>
        <w:spacing w:before="100" w:after="100"/>
        <w:jc w:val="center"/>
        <w:rPr>
          <w:b/>
        </w:rPr>
      </w:pPr>
      <w:r w:rsidRPr="00FE6567">
        <w:rPr>
          <w:b/>
        </w:rPr>
        <w:t>Социальные объекты, объекты торговли, общественного питания</w:t>
      </w:r>
    </w:p>
    <w:p w:rsidR="00620B8A" w:rsidRPr="00FE6567" w:rsidRDefault="00620B8A" w:rsidP="00273B27">
      <w:pPr>
        <w:tabs>
          <w:tab w:val="left" w:pos="13041"/>
        </w:tabs>
        <w:suppressAutoHyphens/>
        <w:ind w:firstLine="709"/>
        <w:jc w:val="both"/>
      </w:pPr>
      <w:r w:rsidRPr="00FE6567">
        <w:t xml:space="preserve">1. Здание крытого хоккейного корта по адресу: г. Рыбинск, ул. Юбилейная, сооружение общей площадью 3728 </w:t>
      </w:r>
      <w:proofErr w:type="spellStart"/>
      <w:r w:rsidRPr="00FE6567">
        <w:t>кв</w:t>
      </w:r>
      <w:proofErr w:type="gramStart"/>
      <w:r w:rsidRPr="00FE6567">
        <w:t>.м</w:t>
      </w:r>
      <w:proofErr w:type="spellEnd"/>
      <w:proofErr w:type="gramEnd"/>
      <w:r w:rsidRPr="00FE6567">
        <w:t>, за</w:t>
      </w:r>
      <w:r w:rsidR="00A27349">
        <w:t>стройщик ООО «ПП «</w:t>
      </w:r>
      <w:proofErr w:type="spellStart"/>
      <w:r w:rsidR="00A27349">
        <w:t>Полимерпласт</w:t>
      </w:r>
      <w:proofErr w:type="spellEnd"/>
      <w:r w:rsidR="00A27349">
        <w:t>».</w:t>
      </w:r>
    </w:p>
    <w:p w:rsidR="00620B8A" w:rsidRPr="00FE6567" w:rsidRDefault="00620B8A" w:rsidP="00273B27">
      <w:pPr>
        <w:tabs>
          <w:tab w:val="left" w:pos="13041"/>
        </w:tabs>
        <w:suppressAutoHyphens/>
        <w:ind w:firstLine="709"/>
        <w:jc w:val="both"/>
      </w:pPr>
      <w:r w:rsidRPr="00FE6567">
        <w:t xml:space="preserve">2. </w:t>
      </w:r>
      <w:proofErr w:type="gramStart"/>
      <w:r w:rsidRPr="00FE6567">
        <w:t xml:space="preserve">Магазин  по адресу: г. Рыбинск, ул. 50 Лет ВЛКСМ, д. 45, общей площадью 554 </w:t>
      </w:r>
      <w:proofErr w:type="spellStart"/>
      <w:r w:rsidRPr="00FE6567">
        <w:t>к</w:t>
      </w:r>
      <w:r w:rsidR="00A27349">
        <w:t>в.м</w:t>
      </w:r>
      <w:proofErr w:type="spellEnd"/>
      <w:r w:rsidR="00A27349">
        <w:t>., застройщик – частное лицо.</w:t>
      </w:r>
      <w:proofErr w:type="gramEnd"/>
    </w:p>
    <w:p w:rsidR="00620B8A" w:rsidRPr="00FE6567" w:rsidRDefault="00620B8A" w:rsidP="00273B27">
      <w:pPr>
        <w:tabs>
          <w:tab w:val="left" w:pos="13041"/>
        </w:tabs>
        <w:suppressAutoHyphens/>
        <w:ind w:firstLine="709"/>
        <w:jc w:val="both"/>
      </w:pPr>
      <w:r w:rsidRPr="00FE6567">
        <w:t xml:space="preserve">3. Магазин широкого ассортимента товаров по адресу: г. Рыбинск, ул. </w:t>
      </w:r>
      <w:proofErr w:type="spellStart"/>
      <w:r w:rsidRPr="00FE6567">
        <w:t>Ошурковская</w:t>
      </w:r>
      <w:proofErr w:type="spellEnd"/>
      <w:r w:rsidRPr="00FE6567">
        <w:t xml:space="preserve">, д. 14, общей площадью 266 </w:t>
      </w:r>
      <w:proofErr w:type="spellStart"/>
      <w:r w:rsidRPr="00FE6567">
        <w:t>к</w:t>
      </w:r>
      <w:r w:rsidR="00A27349">
        <w:t>в.м</w:t>
      </w:r>
      <w:proofErr w:type="spellEnd"/>
      <w:r w:rsidR="00A27349">
        <w:t>., застройщик – частное лицо.</w:t>
      </w:r>
    </w:p>
    <w:p w:rsidR="00620B8A" w:rsidRPr="00FE6567" w:rsidRDefault="00620B8A" w:rsidP="00273B27">
      <w:pPr>
        <w:tabs>
          <w:tab w:val="left" w:pos="13041"/>
        </w:tabs>
        <w:suppressAutoHyphens/>
        <w:ind w:firstLine="709"/>
        <w:jc w:val="both"/>
      </w:pPr>
      <w:r w:rsidRPr="00FE6567">
        <w:t xml:space="preserve">4. </w:t>
      </w:r>
      <w:proofErr w:type="gramStart"/>
      <w:r w:rsidRPr="00FE6567">
        <w:t xml:space="preserve">Магазин широкого ассортимента товаров по адресу: г. Рыбинск, ул. Гражданская, 64, общей площадью 1498 </w:t>
      </w:r>
      <w:proofErr w:type="spellStart"/>
      <w:r w:rsidRPr="00FE6567">
        <w:t>к</w:t>
      </w:r>
      <w:r w:rsidR="00A27349">
        <w:t>в.м</w:t>
      </w:r>
      <w:proofErr w:type="spellEnd"/>
      <w:r w:rsidR="00A27349">
        <w:t>., застройщик – частное лицо.</w:t>
      </w:r>
      <w:proofErr w:type="gramEnd"/>
    </w:p>
    <w:p w:rsidR="00620B8A" w:rsidRPr="00FE6567" w:rsidRDefault="00620B8A" w:rsidP="00273B27">
      <w:pPr>
        <w:tabs>
          <w:tab w:val="left" w:pos="13041"/>
        </w:tabs>
        <w:suppressAutoHyphens/>
        <w:ind w:firstLine="709"/>
        <w:jc w:val="both"/>
      </w:pPr>
      <w:r w:rsidRPr="00FE6567">
        <w:t xml:space="preserve">5. </w:t>
      </w:r>
      <w:proofErr w:type="gramStart"/>
      <w:r w:rsidRPr="00FE6567">
        <w:t xml:space="preserve">Магазин по адресу: г. Рыбинск, ул. Плеханова, д. 13, общей площадью 697 </w:t>
      </w:r>
      <w:proofErr w:type="spellStart"/>
      <w:r w:rsidRPr="00FE6567">
        <w:t>кв.</w:t>
      </w:r>
      <w:r w:rsidR="00A27349">
        <w:t>м</w:t>
      </w:r>
      <w:proofErr w:type="spellEnd"/>
      <w:r w:rsidR="00A27349">
        <w:t>., застройщик ООО «</w:t>
      </w:r>
      <w:proofErr w:type="spellStart"/>
      <w:r w:rsidR="00A27349">
        <w:t>Элитдизайн</w:t>
      </w:r>
      <w:proofErr w:type="spellEnd"/>
      <w:r w:rsidR="00A27349">
        <w:t>».</w:t>
      </w:r>
      <w:proofErr w:type="gramEnd"/>
    </w:p>
    <w:p w:rsidR="00620B8A" w:rsidRPr="00FE6567" w:rsidRDefault="00620B8A" w:rsidP="00273B27">
      <w:pPr>
        <w:tabs>
          <w:tab w:val="left" w:pos="13041"/>
        </w:tabs>
        <w:suppressAutoHyphens/>
        <w:ind w:firstLine="709"/>
        <w:jc w:val="both"/>
      </w:pPr>
      <w:r w:rsidRPr="00FE6567">
        <w:t xml:space="preserve">6. Здание кафе (вместимостью 40 человек) по адресу: г. Рыбинск, ул. </w:t>
      </w:r>
      <w:proofErr w:type="spellStart"/>
      <w:r w:rsidRPr="00FE6567">
        <w:t>Колышкина</w:t>
      </w:r>
      <w:proofErr w:type="spellEnd"/>
      <w:r w:rsidRPr="00FE6567">
        <w:t xml:space="preserve">, 10, общей площадью </w:t>
      </w:r>
      <w:r w:rsidR="00A27349">
        <w:t xml:space="preserve">206 </w:t>
      </w:r>
      <w:proofErr w:type="spellStart"/>
      <w:r w:rsidR="00A27349">
        <w:t>кв</w:t>
      </w:r>
      <w:proofErr w:type="gramStart"/>
      <w:r w:rsidR="00A27349">
        <w:t>.м</w:t>
      </w:r>
      <w:proofErr w:type="spellEnd"/>
      <w:proofErr w:type="gramEnd"/>
      <w:r w:rsidR="00A27349">
        <w:t>, застройщик ООО «ГОСТ».</w:t>
      </w:r>
    </w:p>
    <w:p w:rsidR="00620B8A" w:rsidRPr="00FE6567" w:rsidRDefault="00620B8A" w:rsidP="00273B27">
      <w:pPr>
        <w:tabs>
          <w:tab w:val="left" w:pos="13041"/>
        </w:tabs>
        <w:suppressAutoHyphens/>
        <w:ind w:firstLine="709"/>
        <w:jc w:val="both"/>
      </w:pPr>
      <w:r w:rsidRPr="00FE6567">
        <w:t xml:space="preserve">7. Магазин по адресу: г. Рыбинск, ул. </w:t>
      </w:r>
      <w:proofErr w:type="spellStart"/>
      <w:r w:rsidRPr="00FE6567">
        <w:t>Рапова</w:t>
      </w:r>
      <w:proofErr w:type="spellEnd"/>
      <w:r w:rsidRPr="00FE6567">
        <w:t xml:space="preserve">, з/у 11б, общей площадью 797 </w:t>
      </w:r>
      <w:proofErr w:type="spellStart"/>
      <w:r w:rsidRPr="00FE6567">
        <w:t>к</w:t>
      </w:r>
      <w:r w:rsidR="00A27349">
        <w:t>в.м</w:t>
      </w:r>
      <w:proofErr w:type="spellEnd"/>
      <w:r w:rsidR="00A27349">
        <w:t>., застройщик – частное лицо.</w:t>
      </w:r>
    </w:p>
    <w:p w:rsidR="00620B8A" w:rsidRPr="00FE6567" w:rsidRDefault="00620B8A" w:rsidP="00273B27">
      <w:pPr>
        <w:tabs>
          <w:tab w:val="left" w:pos="13041"/>
        </w:tabs>
        <w:suppressAutoHyphens/>
        <w:ind w:firstLine="709"/>
        <w:jc w:val="both"/>
      </w:pPr>
      <w:r w:rsidRPr="00FE6567">
        <w:lastRenderedPageBreak/>
        <w:t xml:space="preserve">8. Магазин по адресу: г. Рыбинск, ул. Крестовая, з/у 85а, общей площадью 505 </w:t>
      </w:r>
      <w:proofErr w:type="spellStart"/>
      <w:r w:rsidRPr="00FE6567">
        <w:t>кв.м</w:t>
      </w:r>
      <w:proofErr w:type="spellEnd"/>
      <w:r w:rsidRPr="00FE6567">
        <w:t>., застройщик – частное лицо.</w:t>
      </w:r>
    </w:p>
    <w:p w:rsidR="0001320E" w:rsidRPr="0001320E" w:rsidRDefault="0001320E" w:rsidP="00273B27">
      <w:pPr>
        <w:tabs>
          <w:tab w:val="left" w:pos="1418"/>
        </w:tabs>
        <w:spacing w:before="100" w:after="100"/>
        <w:jc w:val="center"/>
      </w:pPr>
    </w:p>
    <w:p w:rsidR="00620B8A" w:rsidRPr="0095573A" w:rsidRDefault="00620B8A" w:rsidP="0001320E">
      <w:pPr>
        <w:tabs>
          <w:tab w:val="left" w:pos="1418"/>
        </w:tabs>
        <w:spacing w:after="100"/>
        <w:jc w:val="center"/>
        <w:rPr>
          <w:b/>
        </w:rPr>
      </w:pPr>
      <w:r w:rsidRPr="0095573A">
        <w:rPr>
          <w:b/>
        </w:rPr>
        <w:t>Объекты жилищного строительства</w:t>
      </w:r>
    </w:p>
    <w:p w:rsidR="00620B8A" w:rsidRPr="0095573A" w:rsidRDefault="00620B8A" w:rsidP="00273B27">
      <w:pPr>
        <w:ind w:firstLine="709"/>
        <w:jc w:val="both"/>
      </w:pPr>
      <w:r w:rsidRPr="00F267DF">
        <w:t>Плановы</w:t>
      </w:r>
      <w:r w:rsidR="009F5ABF">
        <w:t>е</w:t>
      </w:r>
      <w:r w:rsidRPr="00F267DF">
        <w:t xml:space="preserve"> показател</w:t>
      </w:r>
      <w:r w:rsidR="009F5ABF">
        <w:t>и</w:t>
      </w:r>
      <w:r w:rsidRPr="00F267DF">
        <w:t xml:space="preserve"> ввода жилья в 2022 </w:t>
      </w:r>
      <w:r>
        <w:t>году</w:t>
      </w:r>
      <w:r w:rsidRPr="0095573A">
        <w:t xml:space="preserve"> в соответствии с Дополнительным Соглашением Правительства Ярославской области и Администрации городского округа город Рыбинск от 23.11.2022 к Соглашению от 07.09.2018 </w:t>
      </w:r>
      <w:r w:rsidR="009E5D35">
        <w:t>года</w:t>
      </w:r>
      <w:r w:rsidRPr="0095573A">
        <w:t xml:space="preserve"> по ежегодным целевым показателям жилищного строительства в 2019-2024 годах составляют </w:t>
      </w:r>
      <w:r w:rsidRPr="003E28AE">
        <w:t>24</w:t>
      </w:r>
      <w:r w:rsidRPr="003E28AE">
        <w:rPr>
          <w:bCs/>
        </w:rPr>
        <w:t>,7</w:t>
      </w:r>
      <w:r w:rsidRPr="003E28AE">
        <w:t xml:space="preserve"> тыс. кв. м.</w:t>
      </w:r>
    </w:p>
    <w:p w:rsidR="00620B8A" w:rsidRPr="0095573A" w:rsidRDefault="00620B8A" w:rsidP="00273B27">
      <w:pPr>
        <w:ind w:firstLine="709"/>
        <w:jc w:val="both"/>
      </w:pPr>
      <w:r w:rsidRPr="00F267DF">
        <w:t xml:space="preserve">Фактический общий ввод жилья </w:t>
      </w:r>
      <w:r w:rsidR="009E5D35">
        <w:t>з</w:t>
      </w:r>
      <w:r w:rsidRPr="00F267DF">
        <w:t>а 12 месяцев 2022 года</w:t>
      </w:r>
      <w:r w:rsidR="00B501EF">
        <w:t xml:space="preserve"> </w:t>
      </w:r>
      <w:r w:rsidRPr="003E28AE">
        <w:t>составил 25,662 тыс. кв. м</w:t>
      </w:r>
      <w:r w:rsidRPr="0095573A">
        <w:rPr>
          <w:b/>
          <w:i/>
        </w:rPr>
        <w:t xml:space="preserve"> </w:t>
      </w:r>
      <w:r w:rsidR="008520F4">
        <w:t>жилья, или 103,9</w:t>
      </w:r>
      <w:r w:rsidRPr="0095573A">
        <w:t>% от запланированного ввода.</w:t>
      </w:r>
    </w:p>
    <w:p w:rsidR="00620B8A" w:rsidRPr="003E28AE" w:rsidRDefault="00620B8A" w:rsidP="00273B27">
      <w:pPr>
        <w:tabs>
          <w:tab w:val="left" w:pos="1418"/>
        </w:tabs>
        <w:ind w:firstLine="709"/>
        <w:jc w:val="both"/>
      </w:pPr>
      <w:r w:rsidRPr="003E28AE">
        <w:t>Введены в эксплуатацию жилые многоквартирные дома (4 объекта МКД общей площадью 12,885 тыс. кв. м):</w:t>
      </w:r>
    </w:p>
    <w:p w:rsidR="00620B8A" w:rsidRPr="007D5BFF" w:rsidRDefault="00620B8A" w:rsidP="00273B27">
      <w:pPr>
        <w:ind w:firstLine="709"/>
        <w:jc w:val="both"/>
        <w:rPr>
          <w:color w:val="FF0000"/>
        </w:rPr>
      </w:pPr>
      <w:proofErr w:type="gramStart"/>
      <w:r w:rsidRPr="007D5BFF">
        <w:t xml:space="preserve">1. 5-эт. 50 кв. жилой дом по ул. Баженова, д. 1а, стр. 1 (3082 </w:t>
      </w:r>
      <w:proofErr w:type="spellStart"/>
      <w:r w:rsidRPr="007D5BFF">
        <w:t>кв.м</w:t>
      </w:r>
      <w:proofErr w:type="spellEnd"/>
      <w:r w:rsidRPr="007D5BFF">
        <w:t>.), застро</w:t>
      </w:r>
      <w:r w:rsidR="00A27349">
        <w:t>йщик ООО «Строитель» (г. Углич).</w:t>
      </w:r>
      <w:proofErr w:type="gramEnd"/>
    </w:p>
    <w:p w:rsidR="00620B8A" w:rsidRPr="007D5BFF" w:rsidRDefault="00620B8A" w:rsidP="00273B27">
      <w:pPr>
        <w:ind w:firstLine="709"/>
        <w:jc w:val="both"/>
      </w:pPr>
      <w:proofErr w:type="gramStart"/>
      <w:r w:rsidRPr="007D5BFF">
        <w:t xml:space="preserve">2. 5-эт. 60 кв. жилой дом по ул. Баженова, д. 1а, стр. 2 (3595 </w:t>
      </w:r>
      <w:proofErr w:type="spellStart"/>
      <w:r w:rsidRPr="007D5BFF">
        <w:t>кв.м</w:t>
      </w:r>
      <w:proofErr w:type="spellEnd"/>
      <w:r w:rsidRPr="007D5BFF">
        <w:t>.), застро</w:t>
      </w:r>
      <w:r w:rsidR="00A27349">
        <w:t>йщик ООО «Строитель» (г. Углич).</w:t>
      </w:r>
      <w:proofErr w:type="gramEnd"/>
    </w:p>
    <w:p w:rsidR="00620B8A" w:rsidRPr="007D5BFF" w:rsidRDefault="00B501EF" w:rsidP="00273B27">
      <w:pPr>
        <w:ind w:firstLine="709"/>
        <w:jc w:val="both"/>
      </w:pPr>
      <w:r>
        <w:t>3.</w:t>
      </w:r>
      <w:r w:rsidR="003E28AE" w:rsidRPr="004A1198">
        <w:t xml:space="preserve"> </w:t>
      </w:r>
      <w:r w:rsidR="00620B8A" w:rsidRPr="007D5BFF">
        <w:t xml:space="preserve">11-эт. 40 кв. жилой дом по ул. Николая Невского, д. 33 (2106 </w:t>
      </w:r>
      <w:proofErr w:type="spellStart"/>
      <w:r w:rsidR="00620B8A" w:rsidRPr="007D5BFF">
        <w:t>кв.м</w:t>
      </w:r>
      <w:proofErr w:type="spellEnd"/>
      <w:r w:rsidR="00620B8A" w:rsidRPr="007D5BFF">
        <w:t>.), застр</w:t>
      </w:r>
      <w:r w:rsidR="00A27349">
        <w:t>ойщик ООО «ДСК-37» (г. Иваново).</w:t>
      </w:r>
    </w:p>
    <w:p w:rsidR="00620B8A" w:rsidRPr="007D5BFF" w:rsidRDefault="00B501EF" w:rsidP="00273B27">
      <w:pPr>
        <w:ind w:firstLine="709"/>
        <w:jc w:val="both"/>
      </w:pPr>
      <w:r>
        <w:t>4.</w:t>
      </w:r>
      <w:r w:rsidR="003E28AE" w:rsidRPr="004A1198">
        <w:t xml:space="preserve"> </w:t>
      </w:r>
      <w:r w:rsidR="00620B8A" w:rsidRPr="007D5BFF">
        <w:t xml:space="preserve">11-эт. 80 кв. жилой дом по ул. Николая Невского, д. 35 (4102 </w:t>
      </w:r>
      <w:proofErr w:type="spellStart"/>
      <w:r w:rsidR="00620B8A" w:rsidRPr="007D5BFF">
        <w:t>кв.м</w:t>
      </w:r>
      <w:proofErr w:type="spellEnd"/>
      <w:r w:rsidR="00620B8A" w:rsidRPr="007D5BFF">
        <w:t>.), застройщик ООО</w:t>
      </w:r>
      <w:r w:rsidR="00104AC5" w:rsidRPr="00104AC5">
        <w:t xml:space="preserve"> </w:t>
      </w:r>
      <w:r w:rsidR="00620B8A" w:rsidRPr="007D5BFF">
        <w:t>«ДСК-37» (г. Иваново).</w:t>
      </w:r>
    </w:p>
    <w:p w:rsidR="00620B8A" w:rsidRDefault="00620B8A" w:rsidP="00273B27">
      <w:pPr>
        <w:tabs>
          <w:tab w:val="left" w:pos="1418"/>
        </w:tabs>
        <w:ind w:firstLine="709"/>
        <w:jc w:val="both"/>
      </w:pPr>
      <w:r w:rsidRPr="003E28AE">
        <w:t>Индивидуальное жилищное строительство:</w:t>
      </w:r>
      <w:r w:rsidR="00B501EF" w:rsidRPr="003E28AE">
        <w:t xml:space="preserve"> в</w:t>
      </w:r>
      <w:r w:rsidRPr="003E28AE">
        <w:t>ведено в эксплуатацию 113 индивидуальных жилых домов общей площадью 12,777 тыс. кв. м.</w:t>
      </w:r>
    </w:p>
    <w:p w:rsidR="0001320E" w:rsidRDefault="0001320E" w:rsidP="00273B27">
      <w:pPr>
        <w:tabs>
          <w:tab w:val="left" w:pos="1418"/>
        </w:tabs>
        <w:ind w:firstLine="709"/>
        <w:jc w:val="both"/>
      </w:pPr>
    </w:p>
    <w:p w:rsidR="00620B8A" w:rsidRPr="007D5BFF" w:rsidRDefault="00620B8A" w:rsidP="00273B27">
      <w:pPr>
        <w:pStyle w:val="aa"/>
        <w:spacing w:before="100" w:after="100"/>
        <w:ind w:left="0" w:firstLine="567"/>
        <w:jc w:val="center"/>
        <w:rPr>
          <w:b/>
        </w:rPr>
      </w:pPr>
      <w:r w:rsidRPr="007D5BFF">
        <w:rPr>
          <w:b/>
        </w:rPr>
        <w:t>Производственные и коммунально-складские объекты</w:t>
      </w:r>
    </w:p>
    <w:p w:rsidR="00620B8A" w:rsidRPr="00104AC5" w:rsidRDefault="00B501EF" w:rsidP="00273B27">
      <w:pPr>
        <w:suppressAutoHyphens/>
        <w:ind w:firstLine="709"/>
        <w:jc w:val="both"/>
      </w:pPr>
      <w:r w:rsidRPr="00104AC5">
        <w:t xml:space="preserve">1. </w:t>
      </w:r>
      <w:r w:rsidR="00620B8A" w:rsidRPr="00104AC5">
        <w:t xml:space="preserve">Расширение корпуса № 154 ОАО «НПО «Сатурн» с инженерными коммуникациями по адресу: г. Рыбинск, пр. Ленина, д. 163, общей площадью 4670 </w:t>
      </w:r>
      <w:proofErr w:type="spellStart"/>
      <w:r w:rsidR="00620B8A" w:rsidRPr="00104AC5">
        <w:t>кв.м</w:t>
      </w:r>
      <w:proofErr w:type="spellEnd"/>
      <w:r w:rsidR="00620B8A" w:rsidRPr="00104AC5">
        <w:t>., застройщик – ПАО «ОДК</w:t>
      </w:r>
      <w:r w:rsidR="00A27349">
        <w:t xml:space="preserve"> «Сатурн».</w:t>
      </w:r>
    </w:p>
    <w:p w:rsidR="00620B8A" w:rsidRPr="00104AC5" w:rsidRDefault="00620B8A" w:rsidP="00273B27">
      <w:pPr>
        <w:suppressAutoHyphens/>
        <w:ind w:firstLine="709"/>
        <w:jc w:val="both"/>
      </w:pPr>
      <w:r w:rsidRPr="00104AC5">
        <w:t>2.</w:t>
      </w:r>
      <w:r w:rsidR="00B501EF" w:rsidRPr="00104AC5">
        <w:t xml:space="preserve"> </w:t>
      </w:r>
      <w:proofErr w:type="gramStart"/>
      <w:r w:rsidRPr="00104AC5">
        <w:t>Производственное здание для изготовления медицинских изделий (</w:t>
      </w:r>
      <w:proofErr w:type="spellStart"/>
      <w:r w:rsidRPr="00104AC5">
        <w:t>имплантов</w:t>
      </w:r>
      <w:proofErr w:type="spellEnd"/>
      <w:r w:rsidRPr="00104AC5">
        <w:t xml:space="preserve">, </w:t>
      </w:r>
      <w:proofErr w:type="spellStart"/>
      <w:r w:rsidRPr="00104AC5">
        <w:t>эндопротезов</w:t>
      </w:r>
      <w:proofErr w:type="spellEnd"/>
      <w:r w:rsidRPr="00104AC5">
        <w:t xml:space="preserve"> и инструментов для их установки) по адресу: г. Рыбинск, Яросл</w:t>
      </w:r>
      <w:r w:rsidR="00A27349">
        <w:t>авский тракт, д. 79, мощностью –</w:t>
      </w:r>
      <w:r w:rsidRPr="00104AC5">
        <w:t xml:space="preserve"> 20 000 изделий в год, общей площадью 4682 </w:t>
      </w:r>
      <w:proofErr w:type="spellStart"/>
      <w:r w:rsidRPr="00104AC5">
        <w:t>кв.м</w:t>
      </w:r>
      <w:proofErr w:type="spellEnd"/>
      <w:r w:rsidRPr="00104AC5">
        <w:t xml:space="preserve">., застройщик – </w:t>
      </w:r>
      <w:r w:rsidR="00A27349">
        <w:t>ООО «ОСТЕОМЕД-М».</w:t>
      </w:r>
      <w:proofErr w:type="gramEnd"/>
    </w:p>
    <w:p w:rsidR="00620B8A" w:rsidRPr="00104AC5" w:rsidRDefault="00620B8A" w:rsidP="00273B27">
      <w:pPr>
        <w:suppressAutoHyphens/>
        <w:ind w:firstLine="709"/>
        <w:jc w:val="both"/>
      </w:pPr>
      <w:r w:rsidRPr="00104AC5">
        <w:t xml:space="preserve">3. Ремонтное предприятие по адресу: г. Рыбинск, бульвар Победы, уч. 15а, общей площадью 1239 </w:t>
      </w:r>
      <w:proofErr w:type="spellStart"/>
      <w:r w:rsidRPr="00104AC5">
        <w:t>кв</w:t>
      </w:r>
      <w:proofErr w:type="gramStart"/>
      <w:r w:rsidRPr="00104AC5">
        <w:t>.м</w:t>
      </w:r>
      <w:proofErr w:type="spellEnd"/>
      <w:proofErr w:type="gramEnd"/>
      <w:r w:rsidRPr="00104AC5">
        <w:t xml:space="preserve">, застройщик </w:t>
      </w:r>
      <w:r w:rsidR="00A27349">
        <w:t>– ООО «Русский осевой импеллер».</w:t>
      </w:r>
    </w:p>
    <w:p w:rsidR="00620B8A" w:rsidRPr="00104AC5" w:rsidRDefault="00620B8A" w:rsidP="00273B27">
      <w:pPr>
        <w:suppressAutoHyphens/>
        <w:ind w:firstLine="709"/>
        <w:jc w:val="both"/>
      </w:pPr>
      <w:r w:rsidRPr="00104AC5">
        <w:t xml:space="preserve">4. Здание служебного гаража по адресу: г. Рыбинск, Рулонный пер, уч. 12, общей площадью 143 </w:t>
      </w:r>
      <w:proofErr w:type="spellStart"/>
      <w:r w:rsidRPr="00104AC5">
        <w:t>кв</w:t>
      </w:r>
      <w:proofErr w:type="gramStart"/>
      <w:r w:rsidRPr="00104AC5">
        <w:t>.</w:t>
      </w:r>
      <w:r w:rsidR="00A27349">
        <w:t>м</w:t>
      </w:r>
      <w:proofErr w:type="spellEnd"/>
      <w:proofErr w:type="gramEnd"/>
      <w:r w:rsidR="00A27349">
        <w:t>, застройщик – частное лицо.</w:t>
      </w:r>
    </w:p>
    <w:p w:rsidR="00620B8A" w:rsidRPr="00104AC5" w:rsidRDefault="00620B8A" w:rsidP="00273B27">
      <w:pPr>
        <w:suppressAutoHyphens/>
        <w:ind w:firstLine="709"/>
        <w:jc w:val="both"/>
      </w:pPr>
      <w:r w:rsidRPr="00104AC5">
        <w:t xml:space="preserve">5. </w:t>
      </w:r>
      <w:proofErr w:type="gramStart"/>
      <w:r w:rsidRPr="00104AC5">
        <w:t xml:space="preserve">Склад по адресу: г. Рыбинск, ул. </w:t>
      </w:r>
      <w:proofErr w:type="spellStart"/>
      <w:r w:rsidRPr="00104AC5">
        <w:t>Сысоевская</w:t>
      </w:r>
      <w:proofErr w:type="spellEnd"/>
      <w:r w:rsidRPr="00104AC5">
        <w:t xml:space="preserve">, д. 31, общей площадью 958 </w:t>
      </w:r>
      <w:proofErr w:type="spellStart"/>
      <w:r w:rsidRPr="00104AC5">
        <w:t>кв</w:t>
      </w:r>
      <w:r w:rsidR="00A27349">
        <w:t>.м</w:t>
      </w:r>
      <w:proofErr w:type="spellEnd"/>
      <w:r w:rsidR="00A27349">
        <w:t>., застройщик – ООО «Матрица».</w:t>
      </w:r>
      <w:proofErr w:type="gramEnd"/>
    </w:p>
    <w:p w:rsidR="00620B8A" w:rsidRPr="00104AC5" w:rsidRDefault="00620B8A" w:rsidP="00273B27">
      <w:pPr>
        <w:suppressAutoHyphens/>
        <w:ind w:firstLine="709"/>
        <w:jc w:val="both"/>
      </w:pPr>
      <w:r w:rsidRPr="00104AC5">
        <w:t xml:space="preserve">6. </w:t>
      </w:r>
      <w:proofErr w:type="gramStart"/>
      <w:r w:rsidRPr="00104AC5">
        <w:t xml:space="preserve">Здание холодного склада по адресу: г. Рыбинск, ул. Труда, 103, общей площадью 142 </w:t>
      </w:r>
      <w:proofErr w:type="spellStart"/>
      <w:r w:rsidRPr="00104AC5">
        <w:t>кв</w:t>
      </w:r>
      <w:r w:rsidR="002B5108">
        <w:t>.м</w:t>
      </w:r>
      <w:proofErr w:type="spellEnd"/>
      <w:r w:rsidR="002B5108">
        <w:t>., застройщик –  частное лицо</w:t>
      </w:r>
      <w:r w:rsidR="00A27349">
        <w:t>.</w:t>
      </w:r>
      <w:proofErr w:type="gramEnd"/>
    </w:p>
    <w:p w:rsidR="00620B8A" w:rsidRPr="00104AC5" w:rsidRDefault="00620B8A" w:rsidP="00273B27">
      <w:pPr>
        <w:suppressAutoHyphens/>
        <w:ind w:firstLine="709"/>
        <w:jc w:val="both"/>
      </w:pPr>
      <w:r w:rsidRPr="00104AC5">
        <w:t xml:space="preserve"> 7. </w:t>
      </w:r>
      <w:proofErr w:type="gramStart"/>
      <w:r w:rsidRPr="00104AC5">
        <w:t xml:space="preserve">Здание склада по адресу: г. Рыбинск, ул. Большая </w:t>
      </w:r>
      <w:proofErr w:type="spellStart"/>
      <w:r w:rsidRPr="00104AC5">
        <w:t>Тоговщинская</w:t>
      </w:r>
      <w:proofErr w:type="spellEnd"/>
      <w:r w:rsidRPr="00104AC5">
        <w:t xml:space="preserve">, уч. 14, общей площадью 412 </w:t>
      </w:r>
      <w:proofErr w:type="spellStart"/>
      <w:r w:rsidRPr="00104AC5">
        <w:t>кв.м</w:t>
      </w:r>
      <w:proofErr w:type="spellEnd"/>
      <w:r w:rsidRPr="00104AC5">
        <w:t>.</w:t>
      </w:r>
      <w:r w:rsidR="00A27349">
        <w:t>, застройщик – ООО «Стиль-Авто».</w:t>
      </w:r>
      <w:proofErr w:type="gramEnd"/>
    </w:p>
    <w:p w:rsidR="00620B8A" w:rsidRDefault="00620B8A" w:rsidP="00273B27">
      <w:pPr>
        <w:pStyle w:val="aa"/>
        <w:suppressAutoHyphens/>
        <w:ind w:left="0" w:firstLine="709"/>
        <w:jc w:val="both"/>
      </w:pPr>
      <w:r w:rsidRPr="00104AC5">
        <w:t xml:space="preserve"> 8. </w:t>
      </w:r>
      <w:proofErr w:type="gramStart"/>
      <w:r w:rsidRPr="00104AC5">
        <w:t xml:space="preserve">Здание склада по адресу: г. Рыбинск, ул. Труда, 105, общей площадью 532 </w:t>
      </w:r>
      <w:proofErr w:type="spellStart"/>
      <w:r w:rsidRPr="00104AC5">
        <w:t>кв.м</w:t>
      </w:r>
      <w:proofErr w:type="spellEnd"/>
      <w:r w:rsidRPr="00104AC5">
        <w:t>., застройщик – частное лицо.</w:t>
      </w:r>
      <w:proofErr w:type="gramEnd"/>
    </w:p>
    <w:p w:rsidR="005C7FCD" w:rsidRDefault="005C7FCD" w:rsidP="00273B27">
      <w:pPr>
        <w:pStyle w:val="aa"/>
        <w:suppressAutoHyphens/>
        <w:ind w:left="0" w:firstLine="709"/>
        <w:jc w:val="both"/>
      </w:pPr>
    </w:p>
    <w:p w:rsidR="005C7FCD" w:rsidRDefault="005C7FCD" w:rsidP="00273B27">
      <w:pPr>
        <w:pStyle w:val="aa"/>
        <w:suppressAutoHyphens/>
        <w:ind w:left="0" w:firstLine="709"/>
        <w:jc w:val="both"/>
      </w:pPr>
    </w:p>
    <w:p w:rsidR="005C7FCD" w:rsidRDefault="005C7FCD" w:rsidP="00273B27">
      <w:pPr>
        <w:pStyle w:val="aa"/>
        <w:suppressAutoHyphens/>
        <w:ind w:left="0" w:firstLine="709"/>
        <w:jc w:val="both"/>
      </w:pPr>
    </w:p>
    <w:p w:rsidR="005C7FCD" w:rsidRDefault="005C7FCD" w:rsidP="00273B27">
      <w:pPr>
        <w:pStyle w:val="aa"/>
        <w:suppressAutoHyphens/>
        <w:ind w:left="0" w:firstLine="709"/>
        <w:jc w:val="both"/>
      </w:pPr>
    </w:p>
    <w:p w:rsidR="005C7FCD" w:rsidRDefault="005C7FCD" w:rsidP="00273B27">
      <w:pPr>
        <w:pStyle w:val="aa"/>
        <w:suppressAutoHyphens/>
        <w:ind w:left="0" w:firstLine="709"/>
        <w:jc w:val="both"/>
      </w:pPr>
    </w:p>
    <w:p w:rsidR="005C7FCD" w:rsidRDefault="005C7FCD" w:rsidP="00273B27">
      <w:pPr>
        <w:pStyle w:val="aa"/>
        <w:suppressAutoHyphens/>
        <w:ind w:left="0" w:firstLine="709"/>
        <w:jc w:val="both"/>
      </w:pPr>
    </w:p>
    <w:p w:rsidR="005C7FCD" w:rsidRDefault="005C7FCD" w:rsidP="00273B27">
      <w:pPr>
        <w:pStyle w:val="aa"/>
        <w:suppressAutoHyphens/>
        <w:ind w:left="0" w:firstLine="709"/>
        <w:jc w:val="both"/>
      </w:pPr>
    </w:p>
    <w:p w:rsidR="00620B8A" w:rsidRPr="007D5BFF" w:rsidRDefault="00620B8A" w:rsidP="009953AC">
      <w:pPr>
        <w:spacing w:before="100"/>
        <w:jc w:val="center"/>
        <w:rPr>
          <w:b/>
          <w:bCs/>
        </w:rPr>
      </w:pPr>
      <w:r w:rsidRPr="007D5BFF">
        <w:rPr>
          <w:b/>
          <w:bCs/>
        </w:rPr>
        <w:lastRenderedPageBreak/>
        <w:t>Ввод в эксплуатацию объектов капитального строительства</w:t>
      </w:r>
      <w:r w:rsidR="00B501EF">
        <w:rPr>
          <w:b/>
          <w:bCs/>
        </w:rPr>
        <w:t xml:space="preserve"> в </w:t>
      </w:r>
      <w:r w:rsidRPr="007D5BFF">
        <w:rPr>
          <w:b/>
          <w:bCs/>
        </w:rPr>
        <w:t>2022 году</w:t>
      </w:r>
    </w:p>
    <w:tbl>
      <w:tblPr>
        <w:tblpPr w:leftFromText="180" w:rightFromText="180" w:vertAnchor="text" w:horzAnchor="margin" w:tblpX="79" w:tblpY="21"/>
        <w:tblW w:w="10261" w:type="dxa"/>
        <w:tblLayout w:type="fixed"/>
        <w:tblCellMar>
          <w:top w:w="55" w:type="dxa"/>
          <w:left w:w="55" w:type="dxa"/>
          <w:bottom w:w="55" w:type="dxa"/>
          <w:right w:w="55" w:type="dxa"/>
        </w:tblCellMar>
        <w:tblLook w:val="0000" w:firstRow="0" w:lastRow="0" w:firstColumn="0" w:lastColumn="0" w:noHBand="0" w:noVBand="0"/>
      </w:tblPr>
      <w:tblGrid>
        <w:gridCol w:w="2890"/>
        <w:gridCol w:w="4371"/>
        <w:gridCol w:w="1559"/>
        <w:gridCol w:w="1441"/>
      </w:tblGrid>
      <w:tr w:rsidR="00620B8A" w:rsidRPr="007D5BFF" w:rsidTr="00365D3A">
        <w:trPr>
          <w:trHeight w:val="20"/>
        </w:trPr>
        <w:tc>
          <w:tcPr>
            <w:tcW w:w="7261" w:type="dxa"/>
            <w:gridSpan w:val="2"/>
            <w:vMerge w:val="restart"/>
            <w:tcBorders>
              <w:top w:val="single" w:sz="1" w:space="0" w:color="000000"/>
              <w:left w:val="single" w:sz="1" w:space="0" w:color="000000"/>
              <w:bottom w:val="single" w:sz="1" w:space="0" w:color="000000"/>
              <w:right w:val="single" w:sz="2" w:space="0" w:color="000000"/>
            </w:tcBorders>
            <w:vAlign w:val="center"/>
          </w:tcPr>
          <w:p w:rsidR="00620B8A" w:rsidRPr="009953AC" w:rsidRDefault="00620B8A" w:rsidP="00517702">
            <w:pPr>
              <w:suppressAutoHyphens/>
              <w:jc w:val="center"/>
            </w:pPr>
            <w:r w:rsidRPr="009953AC">
              <w:t>Наименование показателей</w:t>
            </w:r>
          </w:p>
        </w:tc>
        <w:tc>
          <w:tcPr>
            <w:tcW w:w="3000" w:type="dxa"/>
            <w:gridSpan w:val="2"/>
            <w:tcBorders>
              <w:top w:val="single" w:sz="2" w:space="0" w:color="000000"/>
              <w:left w:val="single" w:sz="2" w:space="0" w:color="000000"/>
              <w:bottom w:val="single" w:sz="1" w:space="0" w:color="000000"/>
              <w:right w:val="single" w:sz="4" w:space="0" w:color="auto"/>
            </w:tcBorders>
            <w:vAlign w:val="center"/>
          </w:tcPr>
          <w:p w:rsidR="00620B8A" w:rsidRPr="009953AC" w:rsidRDefault="00620B8A" w:rsidP="00517702">
            <w:pPr>
              <w:snapToGrid w:val="0"/>
              <w:jc w:val="center"/>
              <w:rPr>
                <w:bCs/>
              </w:rPr>
            </w:pPr>
            <w:r w:rsidRPr="009953AC">
              <w:rPr>
                <w:bCs/>
              </w:rPr>
              <w:t>Введено в эксплуатацию в 2022 году</w:t>
            </w:r>
          </w:p>
        </w:tc>
      </w:tr>
      <w:tr w:rsidR="00620B8A" w:rsidRPr="007D5BFF" w:rsidTr="00365D3A">
        <w:trPr>
          <w:trHeight w:val="20"/>
        </w:trPr>
        <w:tc>
          <w:tcPr>
            <w:tcW w:w="7261" w:type="dxa"/>
            <w:gridSpan w:val="2"/>
            <w:vMerge/>
            <w:tcBorders>
              <w:top w:val="single" w:sz="1" w:space="0" w:color="000000"/>
              <w:left w:val="single" w:sz="1" w:space="0" w:color="000000"/>
              <w:bottom w:val="single" w:sz="1" w:space="0" w:color="000000"/>
            </w:tcBorders>
            <w:vAlign w:val="center"/>
          </w:tcPr>
          <w:p w:rsidR="00620B8A" w:rsidRPr="009953AC" w:rsidRDefault="00620B8A" w:rsidP="00517702">
            <w:pPr>
              <w:suppressAutoHyphens/>
              <w:jc w:val="center"/>
            </w:pPr>
          </w:p>
        </w:tc>
        <w:tc>
          <w:tcPr>
            <w:tcW w:w="1559" w:type="dxa"/>
            <w:tcBorders>
              <w:left w:val="single" w:sz="1" w:space="0" w:color="000000"/>
              <w:bottom w:val="single" w:sz="1" w:space="0" w:color="000000"/>
              <w:right w:val="single" w:sz="2" w:space="0" w:color="000000"/>
            </w:tcBorders>
            <w:vAlign w:val="center"/>
          </w:tcPr>
          <w:p w:rsidR="00620B8A" w:rsidRPr="009953AC" w:rsidRDefault="009953AC" w:rsidP="00517702">
            <w:pPr>
              <w:snapToGrid w:val="0"/>
              <w:jc w:val="center"/>
            </w:pPr>
            <w:r>
              <w:t xml:space="preserve">Кол-во, </w:t>
            </w:r>
            <w:r w:rsidR="00620B8A" w:rsidRPr="009953AC">
              <w:t>шт.</w:t>
            </w:r>
          </w:p>
        </w:tc>
        <w:tc>
          <w:tcPr>
            <w:tcW w:w="1441" w:type="dxa"/>
            <w:tcBorders>
              <w:left w:val="single" w:sz="2" w:space="0" w:color="000000"/>
              <w:bottom w:val="single" w:sz="1" w:space="0" w:color="000000"/>
              <w:right w:val="single" w:sz="4" w:space="0" w:color="auto"/>
            </w:tcBorders>
            <w:vAlign w:val="center"/>
          </w:tcPr>
          <w:p w:rsidR="00620B8A" w:rsidRPr="009953AC" w:rsidRDefault="00620B8A" w:rsidP="00517702">
            <w:pPr>
              <w:snapToGrid w:val="0"/>
              <w:jc w:val="center"/>
            </w:pPr>
            <w:r w:rsidRPr="009953AC">
              <w:t>Кв. м</w:t>
            </w:r>
          </w:p>
        </w:tc>
      </w:tr>
      <w:tr w:rsidR="00620B8A" w:rsidRPr="007D5BFF" w:rsidTr="00365D3A">
        <w:trPr>
          <w:trHeight w:val="20"/>
        </w:trPr>
        <w:tc>
          <w:tcPr>
            <w:tcW w:w="7261" w:type="dxa"/>
            <w:gridSpan w:val="2"/>
            <w:tcBorders>
              <w:left w:val="single" w:sz="1" w:space="0" w:color="000000"/>
              <w:bottom w:val="single" w:sz="1" w:space="0" w:color="000000"/>
            </w:tcBorders>
            <w:vAlign w:val="center"/>
          </w:tcPr>
          <w:p w:rsidR="00620B8A" w:rsidRPr="009953AC" w:rsidRDefault="00620B8A" w:rsidP="00517702">
            <w:pPr>
              <w:suppressAutoHyphens/>
              <w:snapToGrid w:val="0"/>
              <w:rPr>
                <w:bCs/>
              </w:rPr>
            </w:pPr>
            <w:r w:rsidRPr="009953AC">
              <w:rPr>
                <w:bCs/>
              </w:rPr>
              <w:t>Объекты социальной инфраструктуры, включая объекты торговли</w:t>
            </w:r>
          </w:p>
        </w:tc>
        <w:tc>
          <w:tcPr>
            <w:tcW w:w="1559" w:type="dxa"/>
            <w:tcBorders>
              <w:left w:val="single" w:sz="1" w:space="0" w:color="000000"/>
              <w:bottom w:val="single" w:sz="1" w:space="0" w:color="000000"/>
              <w:right w:val="single" w:sz="2" w:space="0" w:color="000000"/>
            </w:tcBorders>
            <w:vAlign w:val="center"/>
          </w:tcPr>
          <w:p w:rsidR="00620B8A" w:rsidRPr="009953AC" w:rsidRDefault="00620B8A" w:rsidP="00517702">
            <w:pPr>
              <w:snapToGrid w:val="0"/>
              <w:jc w:val="center"/>
            </w:pPr>
            <w:r w:rsidRPr="009953AC">
              <w:t>8</w:t>
            </w:r>
          </w:p>
        </w:tc>
        <w:tc>
          <w:tcPr>
            <w:tcW w:w="1441" w:type="dxa"/>
            <w:tcBorders>
              <w:left w:val="single" w:sz="2" w:space="0" w:color="000000"/>
              <w:bottom w:val="single" w:sz="1" w:space="0" w:color="000000"/>
              <w:right w:val="single" w:sz="4" w:space="0" w:color="auto"/>
            </w:tcBorders>
            <w:vAlign w:val="center"/>
          </w:tcPr>
          <w:p w:rsidR="00620B8A" w:rsidRPr="009953AC" w:rsidRDefault="00620B8A" w:rsidP="00517702">
            <w:pPr>
              <w:snapToGrid w:val="0"/>
              <w:jc w:val="center"/>
            </w:pPr>
            <w:r w:rsidRPr="009953AC">
              <w:t>8 251</w:t>
            </w:r>
          </w:p>
        </w:tc>
      </w:tr>
      <w:tr w:rsidR="00620B8A" w:rsidRPr="007D5BFF" w:rsidTr="00365D3A">
        <w:trPr>
          <w:trHeight w:val="20"/>
        </w:trPr>
        <w:tc>
          <w:tcPr>
            <w:tcW w:w="7261" w:type="dxa"/>
            <w:gridSpan w:val="2"/>
            <w:tcBorders>
              <w:left w:val="single" w:sz="1" w:space="0" w:color="000000"/>
              <w:bottom w:val="single" w:sz="4" w:space="0" w:color="auto"/>
            </w:tcBorders>
            <w:vAlign w:val="center"/>
          </w:tcPr>
          <w:p w:rsidR="00620B8A" w:rsidRPr="009953AC" w:rsidRDefault="00620B8A" w:rsidP="00517702">
            <w:pPr>
              <w:suppressAutoHyphens/>
              <w:snapToGrid w:val="0"/>
              <w:rPr>
                <w:bCs/>
              </w:rPr>
            </w:pPr>
            <w:r w:rsidRPr="009953AC">
              <w:rPr>
                <w:bCs/>
              </w:rPr>
              <w:t>Объекты производственного назначения</w:t>
            </w:r>
          </w:p>
        </w:tc>
        <w:tc>
          <w:tcPr>
            <w:tcW w:w="1559" w:type="dxa"/>
            <w:tcBorders>
              <w:left w:val="single" w:sz="1" w:space="0" w:color="000000"/>
              <w:bottom w:val="single" w:sz="1" w:space="0" w:color="000000"/>
              <w:right w:val="single" w:sz="2" w:space="0" w:color="000000"/>
            </w:tcBorders>
            <w:vAlign w:val="center"/>
          </w:tcPr>
          <w:p w:rsidR="00620B8A" w:rsidRPr="009953AC" w:rsidRDefault="00620B8A" w:rsidP="00517702">
            <w:pPr>
              <w:snapToGrid w:val="0"/>
              <w:jc w:val="center"/>
            </w:pPr>
            <w:r w:rsidRPr="009953AC">
              <w:t>8</w:t>
            </w:r>
          </w:p>
        </w:tc>
        <w:tc>
          <w:tcPr>
            <w:tcW w:w="1441" w:type="dxa"/>
            <w:tcBorders>
              <w:left w:val="single" w:sz="2" w:space="0" w:color="000000"/>
              <w:bottom w:val="single" w:sz="1" w:space="0" w:color="000000"/>
              <w:right w:val="single" w:sz="4" w:space="0" w:color="auto"/>
            </w:tcBorders>
            <w:vAlign w:val="center"/>
          </w:tcPr>
          <w:p w:rsidR="00620B8A" w:rsidRPr="009953AC" w:rsidRDefault="00620B8A" w:rsidP="00517702">
            <w:pPr>
              <w:snapToGrid w:val="0"/>
              <w:jc w:val="center"/>
            </w:pPr>
            <w:r w:rsidRPr="009953AC">
              <w:t>12 778</w:t>
            </w:r>
          </w:p>
        </w:tc>
      </w:tr>
      <w:tr w:rsidR="00B501EF" w:rsidRPr="007D5BFF" w:rsidTr="00365D3A">
        <w:trPr>
          <w:trHeight w:val="20"/>
        </w:trPr>
        <w:tc>
          <w:tcPr>
            <w:tcW w:w="2890" w:type="dxa"/>
            <w:vMerge w:val="restart"/>
            <w:tcBorders>
              <w:top w:val="single" w:sz="4" w:space="0" w:color="auto"/>
              <w:left w:val="single" w:sz="4" w:space="0" w:color="auto"/>
              <w:bottom w:val="single" w:sz="4" w:space="0" w:color="auto"/>
              <w:right w:val="single" w:sz="4" w:space="0" w:color="auto"/>
            </w:tcBorders>
            <w:vAlign w:val="center"/>
          </w:tcPr>
          <w:p w:rsidR="00620B8A" w:rsidRPr="009953AC" w:rsidRDefault="00620B8A" w:rsidP="00517702">
            <w:pPr>
              <w:suppressAutoHyphens/>
              <w:snapToGrid w:val="0"/>
              <w:rPr>
                <w:bCs/>
              </w:rPr>
            </w:pPr>
            <w:r w:rsidRPr="009953AC">
              <w:rPr>
                <w:bCs/>
              </w:rPr>
              <w:t xml:space="preserve">Объекты </w:t>
            </w:r>
          </w:p>
          <w:p w:rsidR="00620B8A" w:rsidRPr="009953AC" w:rsidRDefault="00620B8A" w:rsidP="00517702">
            <w:pPr>
              <w:suppressAutoHyphens/>
              <w:snapToGrid w:val="0"/>
              <w:rPr>
                <w:bCs/>
              </w:rPr>
            </w:pPr>
            <w:r w:rsidRPr="009953AC">
              <w:rPr>
                <w:bCs/>
              </w:rPr>
              <w:t>жилищного  строительства</w:t>
            </w: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620B8A" w:rsidRPr="009953AC" w:rsidRDefault="00620B8A" w:rsidP="00B501EF">
            <w:pPr>
              <w:suppressAutoHyphens/>
            </w:pPr>
            <w:r w:rsidRPr="009953AC">
              <w:t>1. Всего введено жилых объектов, в т</w:t>
            </w:r>
            <w:r w:rsidR="00B501EF" w:rsidRPr="009953AC">
              <w:t>.</w:t>
            </w:r>
            <w:r w:rsidRPr="009953AC">
              <w:t xml:space="preserve"> ч</w:t>
            </w:r>
            <w:r w:rsidR="00B501EF" w:rsidRPr="009953AC">
              <w:t>.</w:t>
            </w:r>
            <w:r w:rsidRPr="009953AC">
              <w:t xml:space="preserve">: </w:t>
            </w:r>
          </w:p>
        </w:tc>
        <w:tc>
          <w:tcPr>
            <w:tcW w:w="1559" w:type="dxa"/>
            <w:tcBorders>
              <w:left w:val="single" w:sz="4" w:space="0" w:color="auto"/>
              <w:bottom w:val="single" w:sz="1" w:space="0" w:color="000000"/>
              <w:right w:val="single" w:sz="2" w:space="0" w:color="000000"/>
            </w:tcBorders>
            <w:vAlign w:val="center"/>
          </w:tcPr>
          <w:p w:rsidR="00620B8A" w:rsidRPr="009953AC" w:rsidRDefault="00620B8A" w:rsidP="00517702">
            <w:pPr>
              <w:snapToGrid w:val="0"/>
              <w:jc w:val="center"/>
            </w:pPr>
            <w:r w:rsidRPr="009953AC">
              <w:t>117</w:t>
            </w:r>
          </w:p>
        </w:tc>
        <w:tc>
          <w:tcPr>
            <w:tcW w:w="1441" w:type="dxa"/>
            <w:tcBorders>
              <w:left w:val="single" w:sz="2" w:space="0" w:color="000000"/>
              <w:bottom w:val="single" w:sz="2" w:space="0" w:color="000000"/>
              <w:right w:val="single" w:sz="4" w:space="0" w:color="auto"/>
            </w:tcBorders>
            <w:vAlign w:val="center"/>
          </w:tcPr>
          <w:p w:rsidR="00620B8A" w:rsidRPr="009953AC" w:rsidRDefault="00620B8A" w:rsidP="00517702">
            <w:pPr>
              <w:snapToGrid w:val="0"/>
              <w:jc w:val="center"/>
            </w:pPr>
            <w:r w:rsidRPr="009953AC">
              <w:t>25 662</w:t>
            </w:r>
          </w:p>
        </w:tc>
      </w:tr>
      <w:tr w:rsidR="00B501EF" w:rsidRPr="007D5BFF" w:rsidTr="00365D3A">
        <w:trPr>
          <w:trHeight w:val="20"/>
        </w:trPr>
        <w:tc>
          <w:tcPr>
            <w:tcW w:w="2890" w:type="dxa"/>
            <w:vMerge/>
            <w:tcBorders>
              <w:top w:val="single" w:sz="4" w:space="0" w:color="auto"/>
              <w:left w:val="single" w:sz="4" w:space="0" w:color="auto"/>
              <w:bottom w:val="single" w:sz="4" w:space="0" w:color="auto"/>
              <w:right w:val="single" w:sz="4" w:space="0" w:color="auto"/>
            </w:tcBorders>
            <w:vAlign w:val="center"/>
          </w:tcPr>
          <w:p w:rsidR="00620B8A" w:rsidRPr="009953AC" w:rsidRDefault="00620B8A" w:rsidP="00517702">
            <w:pPr>
              <w:suppressAutoHyphens/>
              <w:snapToGrid w:val="0"/>
              <w:rPr>
                <w:bCs/>
              </w:rPr>
            </w:pPr>
          </w:p>
        </w:tc>
        <w:tc>
          <w:tcPr>
            <w:tcW w:w="4371" w:type="dxa"/>
            <w:tcBorders>
              <w:top w:val="single" w:sz="4" w:space="0" w:color="auto"/>
              <w:left w:val="single" w:sz="4" w:space="0" w:color="auto"/>
              <w:bottom w:val="single" w:sz="4" w:space="0" w:color="auto"/>
              <w:right w:val="single" w:sz="4" w:space="0" w:color="auto"/>
            </w:tcBorders>
            <w:shd w:val="clear" w:color="auto" w:fill="auto"/>
            <w:vAlign w:val="center"/>
          </w:tcPr>
          <w:p w:rsidR="00620B8A" w:rsidRPr="009953AC" w:rsidRDefault="009953AC" w:rsidP="00517702">
            <w:pPr>
              <w:suppressAutoHyphens/>
              <w:snapToGrid w:val="0"/>
              <w:rPr>
                <w:bCs/>
              </w:rPr>
            </w:pPr>
            <w:r>
              <w:rPr>
                <w:bCs/>
              </w:rPr>
              <w:t xml:space="preserve">1.1 </w:t>
            </w:r>
            <w:r w:rsidR="00620B8A" w:rsidRPr="009953AC">
              <w:rPr>
                <w:bCs/>
              </w:rPr>
              <w:t>Многоквартирные жилые дома</w:t>
            </w:r>
          </w:p>
        </w:tc>
        <w:tc>
          <w:tcPr>
            <w:tcW w:w="1559" w:type="dxa"/>
            <w:tcBorders>
              <w:left w:val="single" w:sz="4" w:space="0" w:color="auto"/>
              <w:bottom w:val="single" w:sz="1" w:space="0" w:color="000000"/>
            </w:tcBorders>
            <w:vAlign w:val="center"/>
          </w:tcPr>
          <w:p w:rsidR="00620B8A" w:rsidRPr="009953AC" w:rsidRDefault="00620B8A" w:rsidP="00517702">
            <w:pPr>
              <w:tabs>
                <w:tab w:val="center" w:pos="1413"/>
                <w:tab w:val="left" w:pos="2040"/>
              </w:tabs>
              <w:snapToGrid w:val="0"/>
              <w:jc w:val="center"/>
            </w:pPr>
            <w:r w:rsidRPr="009953AC">
              <w:t xml:space="preserve">4 </w:t>
            </w:r>
          </w:p>
        </w:tc>
        <w:tc>
          <w:tcPr>
            <w:tcW w:w="1441" w:type="dxa"/>
            <w:tcBorders>
              <w:top w:val="single" w:sz="2" w:space="0" w:color="000000"/>
              <w:left w:val="single" w:sz="1" w:space="0" w:color="000000"/>
              <w:bottom w:val="single" w:sz="1" w:space="0" w:color="000000"/>
              <w:right w:val="single" w:sz="4" w:space="0" w:color="auto"/>
            </w:tcBorders>
            <w:vAlign w:val="center"/>
          </w:tcPr>
          <w:p w:rsidR="00620B8A" w:rsidRPr="009953AC" w:rsidRDefault="00620B8A" w:rsidP="00517702">
            <w:pPr>
              <w:snapToGrid w:val="0"/>
              <w:jc w:val="center"/>
            </w:pPr>
            <w:r w:rsidRPr="009953AC">
              <w:t xml:space="preserve">12 885  </w:t>
            </w:r>
          </w:p>
        </w:tc>
      </w:tr>
      <w:tr w:rsidR="00620B8A" w:rsidRPr="007D5BFF" w:rsidTr="00365D3A">
        <w:trPr>
          <w:trHeight w:val="20"/>
        </w:trPr>
        <w:tc>
          <w:tcPr>
            <w:tcW w:w="2890" w:type="dxa"/>
            <w:vMerge/>
            <w:tcBorders>
              <w:top w:val="single" w:sz="4" w:space="0" w:color="auto"/>
              <w:left w:val="single" w:sz="1" w:space="0" w:color="000000"/>
              <w:bottom w:val="single" w:sz="1" w:space="0" w:color="000000"/>
              <w:right w:val="single" w:sz="4" w:space="0" w:color="auto"/>
            </w:tcBorders>
            <w:vAlign w:val="center"/>
          </w:tcPr>
          <w:p w:rsidR="00620B8A" w:rsidRPr="009953AC" w:rsidRDefault="00620B8A" w:rsidP="00517702">
            <w:pPr>
              <w:suppressAutoHyphens/>
            </w:pPr>
          </w:p>
        </w:tc>
        <w:tc>
          <w:tcPr>
            <w:tcW w:w="4371" w:type="dxa"/>
            <w:tcBorders>
              <w:top w:val="single" w:sz="4" w:space="0" w:color="auto"/>
              <w:left w:val="single" w:sz="4" w:space="0" w:color="auto"/>
              <w:bottom w:val="single" w:sz="1" w:space="0" w:color="000000"/>
            </w:tcBorders>
            <w:shd w:val="clear" w:color="auto" w:fill="auto"/>
            <w:vAlign w:val="center"/>
          </w:tcPr>
          <w:p w:rsidR="00620B8A" w:rsidRPr="009953AC" w:rsidRDefault="00620B8A" w:rsidP="009953AC">
            <w:pPr>
              <w:suppressAutoHyphens/>
              <w:snapToGrid w:val="0"/>
              <w:rPr>
                <w:bCs/>
              </w:rPr>
            </w:pPr>
            <w:r w:rsidRPr="009953AC">
              <w:rPr>
                <w:bCs/>
              </w:rPr>
              <w:t>1.2 Индивидуальные  жилые дома</w:t>
            </w:r>
          </w:p>
        </w:tc>
        <w:tc>
          <w:tcPr>
            <w:tcW w:w="1559" w:type="dxa"/>
            <w:tcBorders>
              <w:left w:val="single" w:sz="1" w:space="0" w:color="000000"/>
              <w:bottom w:val="single" w:sz="1" w:space="0" w:color="000000"/>
            </w:tcBorders>
            <w:vAlign w:val="center"/>
          </w:tcPr>
          <w:p w:rsidR="00620B8A" w:rsidRPr="009953AC" w:rsidRDefault="00620B8A" w:rsidP="00517702">
            <w:pPr>
              <w:suppressAutoHyphens/>
              <w:snapToGrid w:val="0"/>
              <w:jc w:val="center"/>
            </w:pPr>
            <w:r w:rsidRPr="009953AC">
              <w:t>113</w:t>
            </w:r>
          </w:p>
        </w:tc>
        <w:tc>
          <w:tcPr>
            <w:tcW w:w="1441" w:type="dxa"/>
            <w:tcBorders>
              <w:left w:val="single" w:sz="1" w:space="0" w:color="000000"/>
              <w:bottom w:val="single" w:sz="1" w:space="0" w:color="000000"/>
              <w:right w:val="single" w:sz="4" w:space="0" w:color="auto"/>
            </w:tcBorders>
            <w:vAlign w:val="center"/>
          </w:tcPr>
          <w:p w:rsidR="00620B8A" w:rsidRPr="009953AC" w:rsidRDefault="00620B8A" w:rsidP="00517702">
            <w:pPr>
              <w:snapToGrid w:val="0"/>
              <w:jc w:val="center"/>
            </w:pPr>
            <w:r w:rsidRPr="009953AC">
              <w:t>12 777</w:t>
            </w:r>
          </w:p>
        </w:tc>
      </w:tr>
      <w:tr w:rsidR="00620B8A" w:rsidRPr="007D5BFF" w:rsidTr="00365D3A">
        <w:trPr>
          <w:trHeight w:val="20"/>
        </w:trPr>
        <w:tc>
          <w:tcPr>
            <w:tcW w:w="7261" w:type="dxa"/>
            <w:gridSpan w:val="2"/>
            <w:tcBorders>
              <w:left w:val="single" w:sz="1" w:space="0" w:color="000000"/>
              <w:bottom w:val="single" w:sz="2" w:space="0" w:color="000000"/>
            </w:tcBorders>
            <w:vAlign w:val="center"/>
          </w:tcPr>
          <w:p w:rsidR="00620B8A" w:rsidRPr="009953AC" w:rsidRDefault="00620B8A" w:rsidP="00517702">
            <w:pPr>
              <w:suppressAutoHyphens/>
              <w:snapToGrid w:val="0"/>
              <w:rPr>
                <w:bCs/>
              </w:rPr>
            </w:pPr>
            <w:r w:rsidRPr="009953AC">
              <w:rPr>
                <w:bCs/>
              </w:rPr>
              <w:t>Всего</w:t>
            </w:r>
          </w:p>
        </w:tc>
        <w:tc>
          <w:tcPr>
            <w:tcW w:w="1559" w:type="dxa"/>
            <w:tcBorders>
              <w:left w:val="single" w:sz="1" w:space="0" w:color="000000"/>
              <w:bottom w:val="single" w:sz="2" w:space="0" w:color="000000"/>
            </w:tcBorders>
            <w:vAlign w:val="center"/>
          </w:tcPr>
          <w:p w:rsidR="00620B8A" w:rsidRPr="009953AC" w:rsidRDefault="00620B8A" w:rsidP="00517702">
            <w:pPr>
              <w:snapToGrid w:val="0"/>
              <w:jc w:val="center"/>
            </w:pPr>
            <w:r w:rsidRPr="009953AC">
              <w:t>133 объекта</w:t>
            </w:r>
          </w:p>
        </w:tc>
        <w:tc>
          <w:tcPr>
            <w:tcW w:w="1441" w:type="dxa"/>
            <w:tcBorders>
              <w:left w:val="single" w:sz="1" w:space="0" w:color="000000"/>
              <w:bottom w:val="single" w:sz="2" w:space="0" w:color="000000"/>
              <w:right w:val="single" w:sz="4" w:space="0" w:color="auto"/>
            </w:tcBorders>
            <w:vAlign w:val="center"/>
          </w:tcPr>
          <w:p w:rsidR="00620B8A" w:rsidRPr="009953AC" w:rsidRDefault="00620B8A" w:rsidP="00517702">
            <w:pPr>
              <w:snapToGrid w:val="0"/>
              <w:jc w:val="center"/>
            </w:pPr>
            <w:r w:rsidRPr="009953AC">
              <w:t xml:space="preserve">46 691 </w:t>
            </w:r>
          </w:p>
        </w:tc>
      </w:tr>
    </w:tbl>
    <w:p w:rsidR="00620B8A" w:rsidRPr="007D5BFF" w:rsidRDefault="00620B8A" w:rsidP="00620B8A">
      <w:pPr>
        <w:tabs>
          <w:tab w:val="left" w:pos="567"/>
        </w:tabs>
        <w:suppressAutoHyphens/>
        <w:ind w:left="709"/>
        <w:jc w:val="center"/>
        <w:rPr>
          <w:b/>
          <w:u w:val="single"/>
        </w:rPr>
      </w:pPr>
    </w:p>
    <w:p w:rsidR="00B8787F" w:rsidRDefault="009E57F1" w:rsidP="005E23B2">
      <w:pPr>
        <w:tabs>
          <w:tab w:val="left" w:pos="567"/>
        </w:tabs>
        <w:suppressAutoHyphens/>
        <w:rPr>
          <w:b/>
          <w:lang w:val="en-US"/>
        </w:rPr>
      </w:pPr>
      <w:r w:rsidRPr="00B8787F">
        <w:rPr>
          <w:b/>
          <w:noProof/>
        </w:rPr>
        <w:drawing>
          <wp:inline distT="0" distB="0" distL="0" distR="0" wp14:anchorId="27FB7E7B" wp14:editId="763001DB">
            <wp:extent cx="5857875" cy="2047875"/>
            <wp:effectExtent l="0" t="0" r="0" b="0"/>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1320E" w:rsidRDefault="0001320E" w:rsidP="00273B27">
      <w:pPr>
        <w:tabs>
          <w:tab w:val="left" w:pos="567"/>
        </w:tabs>
        <w:suppressAutoHyphens/>
        <w:spacing w:before="100" w:after="100"/>
        <w:jc w:val="center"/>
        <w:rPr>
          <w:b/>
        </w:rPr>
      </w:pPr>
    </w:p>
    <w:p w:rsidR="00620B8A" w:rsidRPr="00F5336B" w:rsidRDefault="00620B8A" w:rsidP="00273B27">
      <w:pPr>
        <w:tabs>
          <w:tab w:val="left" w:pos="567"/>
        </w:tabs>
        <w:suppressAutoHyphens/>
        <w:spacing w:before="100" w:after="100"/>
        <w:jc w:val="center"/>
        <w:rPr>
          <w:b/>
        </w:rPr>
      </w:pPr>
      <w:r w:rsidRPr="00F5336B">
        <w:rPr>
          <w:b/>
        </w:rPr>
        <w:t>Выдача разрешений на строительство объектов ка</w:t>
      </w:r>
      <w:r w:rsidR="00950E91">
        <w:rPr>
          <w:b/>
        </w:rPr>
        <w:t xml:space="preserve">питального строительства в 2022 </w:t>
      </w:r>
      <w:r w:rsidR="009C4191">
        <w:rPr>
          <w:b/>
        </w:rPr>
        <w:t>г.</w:t>
      </w:r>
    </w:p>
    <w:p w:rsidR="00620B8A" w:rsidRPr="00F5336B" w:rsidRDefault="00620B8A" w:rsidP="009953AC">
      <w:pPr>
        <w:tabs>
          <w:tab w:val="left" w:pos="-3119"/>
        </w:tabs>
        <w:suppressAutoHyphens/>
        <w:ind w:firstLine="709"/>
        <w:jc w:val="both"/>
      </w:pPr>
      <w:r>
        <w:t>З</w:t>
      </w:r>
      <w:r w:rsidRPr="00F5336B">
        <w:t xml:space="preserve">а 12 месяцев 2022 </w:t>
      </w:r>
      <w:r w:rsidR="00B501EF">
        <w:t>года</w:t>
      </w:r>
      <w:r w:rsidRPr="00F5336B">
        <w:t xml:space="preserve"> выдано 29 разрешений на строительство, включая объекты социального, производственного назначения, объектов многоквартирного жилищного строительства и 72 уведомления на строительство объектов индивидуального жилищного строительства, в том числе: </w:t>
      </w:r>
    </w:p>
    <w:p w:rsidR="00620B8A" w:rsidRPr="00F5336B" w:rsidRDefault="00273B27" w:rsidP="009953AC">
      <w:pPr>
        <w:tabs>
          <w:tab w:val="left" w:pos="-3119"/>
        </w:tabs>
        <w:suppressAutoHyphens/>
        <w:ind w:firstLine="709"/>
        <w:jc w:val="both"/>
      </w:pPr>
      <w:r>
        <w:rPr>
          <w:b/>
        </w:rPr>
        <w:t>а)</w:t>
      </w:r>
      <w:r w:rsidR="00620B8A" w:rsidRPr="009B0BDF">
        <w:rPr>
          <w:b/>
        </w:rPr>
        <w:t xml:space="preserve"> на объекты жилищного строительства:</w:t>
      </w:r>
      <w:r w:rsidR="008D6844">
        <w:rPr>
          <w:b/>
        </w:rPr>
        <w:t xml:space="preserve"> </w:t>
      </w:r>
      <w:r w:rsidR="008D6844" w:rsidRPr="008D6844">
        <w:t>в</w:t>
      </w:r>
      <w:r w:rsidR="00620B8A" w:rsidRPr="008D6844">
        <w:t>ыд</w:t>
      </w:r>
      <w:r w:rsidR="00620B8A" w:rsidRPr="00F5336B">
        <w:t>ано 6 разрешений на строительство многоквартирных жилых домов общей площадью 10,513 тыс. кв. м.:</w:t>
      </w:r>
    </w:p>
    <w:p w:rsidR="00620B8A" w:rsidRPr="00F5336B" w:rsidRDefault="00620B8A" w:rsidP="009953AC">
      <w:pPr>
        <w:pStyle w:val="aa"/>
        <w:tabs>
          <w:tab w:val="left" w:pos="-2977"/>
        </w:tabs>
        <w:suppressAutoHyphens/>
        <w:ind w:left="0" w:firstLine="709"/>
        <w:jc w:val="both"/>
      </w:pPr>
      <w:proofErr w:type="gramStart"/>
      <w:r>
        <w:t xml:space="preserve">- </w:t>
      </w:r>
      <w:r w:rsidRPr="00F5336B">
        <w:t xml:space="preserve">45-кв. 5-этажный многоквартирный жилой дом общей площадью 2694 </w:t>
      </w:r>
      <w:proofErr w:type="spellStart"/>
      <w:r w:rsidRPr="00F5336B">
        <w:t>кв.м</w:t>
      </w:r>
      <w:proofErr w:type="spellEnd"/>
      <w:r w:rsidRPr="00F5336B">
        <w:t xml:space="preserve">. по адресу: г. Рыбинск, ул. </w:t>
      </w:r>
      <w:proofErr w:type="spellStart"/>
      <w:r w:rsidRPr="00F5336B">
        <w:t>Волочаевская</w:t>
      </w:r>
      <w:proofErr w:type="spellEnd"/>
      <w:r w:rsidRPr="00F5336B">
        <w:t xml:space="preserve">, д. 59а, застройщик ООО «Вектор» (г. Углич), </w:t>
      </w:r>
      <w:r w:rsidRPr="00F5336B">
        <w:rPr>
          <w:bCs/>
          <w:spacing w:val="-6"/>
        </w:rPr>
        <w:t>планируемый ввод – 2023г.</w:t>
      </w:r>
      <w:r w:rsidRPr="00F5336B">
        <w:t>;</w:t>
      </w:r>
      <w:proofErr w:type="gramEnd"/>
    </w:p>
    <w:p w:rsidR="00620B8A" w:rsidRPr="00F5336B" w:rsidRDefault="00620B8A" w:rsidP="009953AC">
      <w:pPr>
        <w:tabs>
          <w:tab w:val="left" w:pos="284"/>
          <w:tab w:val="left" w:pos="426"/>
          <w:tab w:val="left" w:pos="709"/>
        </w:tabs>
        <w:suppressAutoHyphens/>
        <w:ind w:firstLine="709"/>
        <w:jc w:val="both"/>
      </w:pPr>
      <w:proofErr w:type="gramStart"/>
      <w:r>
        <w:t xml:space="preserve">- </w:t>
      </w:r>
      <w:r w:rsidRPr="00F5336B">
        <w:t xml:space="preserve">50-кв. 5-этажный многоквартирный жилой дом общей площадью 3516 </w:t>
      </w:r>
      <w:proofErr w:type="spellStart"/>
      <w:r w:rsidRPr="00F5336B">
        <w:t>кв.м</w:t>
      </w:r>
      <w:proofErr w:type="spellEnd"/>
      <w:r w:rsidRPr="00F5336B">
        <w:t>. по адресу: г. Рыбинск, ул. 9 Мая, уч. 20, строение 1, застройщик – ООО «Строитель» (г. Углич), ;</w:t>
      </w:r>
      <w:r w:rsidRPr="00F5336B">
        <w:rPr>
          <w:bCs/>
          <w:spacing w:val="-6"/>
        </w:rPr>
        <w:t xml:space="preserve"> планируемый ввод – 2023</w:t>
      </w:r>
      <w:r w:rsidR="008E3FE7">
        <w:rPr>
          <w:bCs/>
          <w:spacing w:val="-6"/>
        </w:rPr>
        <w:t xml:space="preserve"> </w:t>
      </w:r>
      <w:r w:rsidRPr="00F5336B">
        <w:rPr>
          <w:bCs/>
          <w:spacing w:val="-6"/>
        </w:rPr>
        <w:t>г.;</w:t>
      </w:r>
      <w:proofErr w:type="gramEnd"/>
    </w:p>
    <w:p w:rsidR="00620B8A" w:rsidRPr="007D5BFF" w:rsidRDefault="00620B8A" w:rsidP="009953AC">
      <w:pPr>
        <w:tabs>
          <w:tab w:val="left" w:pos="284"/>
          <w:tab w:val="left" w:pos="426"/>
          <w:tab w:val="left" w:pos="709"/>
        </w:tabs>
        <w:suppressAutoHyphens/>
        <w:ind w:firstLine="709"/>
        <w:jc w:val="both"/>
      </w:pPr>
      <w:proofErr w:type="gramStart"/>
      <w:r>
        <w:t xml:space="preserve">- </w:t>
      </w:r>
      <w:r w:rsidRPr="007D5BFF">
        <w:t xml:space="preserve">50-кв. 5-этажный многоквартирный жилой дом общей площадью 3101 </w:t>
      </w:r>
      <w:proofErr w:type="spellStart"/>
      <w:r w:rsidRPr="007D5BFF">
        <w:t>кв.м</w:t>
      </w:r>
      <w:proofErr w:type="spellEnd"/>
      <w:r w:rsidRPr="007D5BFF">
        <w:t>. по адресу: г. Рыбинск, ул. 9 Мая, уч. 20, строение 2,  застройщик – ООО «Строитель» (г. Углич),</w:t>
      </w:r>
      <w:r w:rsidRPr="007D5BFF">
        <w:rPr>
          <w:bCs/>
          <w:spacing w:val="-6"/>
        </w:rPr>
        <w:t xml:space="preserve"> планируемый ввод – 2023</w:t>
      </w:r>
      <w:r w:rsidR="008E3FE7">
        <w:rPr>
          <w:bCs/>
          <w:spacing w:val="-6"/>
        </w:rPr>
        <w:t xml:space="preserve"> </w:t>
      </w:r>
      <w:r w:rsidRPr="007D5BFF">
        <w:rPr>
          <w:bCs/>
          <w:spacing w:val="-6"/>
        </w:rPr>
        <w:t>г.</w:t>
      </w:r>
      <w:r w:rsidRPr="007D5BFF">
        <w:t>;</w:t>
      </w:r>
      <w:proofErr w:type="gramEnd"/>
    </w:p>
    <w:p w:rsidR="00620B8A" w:rsidRPr="007D5BFF" w:rsidRDefault="00620B8A" w:rsidP="009953AC">
      <w:pPr>
        <w:tabs>
          <w:tab w:val="left" w:pos="13041"/>
        </w:tabs>
        <w:suppressAutoHyphens/>
        <w:ind w:firstLine="709"/>
        <w:jc w:val="both"/>
      </w:pPr>
      <w:proofErr w:type="gramStart"/>
      <w:r>
        <w:t xml:space="preserve">- </w:t>
      </w:r>
      <w:r w:rsidRPr="007D5BFF">
        <w:t xml:space="preserve">16-кв. 4-этажный многоквартирный жилой дом общей площадью 1202 </w:t>
      </w:r>
      <w:proofErr w:type="spellStart"/>
      <w:r w:rsidRPr="007D5BFF">
        <w:t>кв.м</w:t>
      </w:r>
      <w:proofErr w:type="spellEnd"/>
      <w:r w:rsidRPr="007D5BFF">
        <w:t>. по адресу: г. Рыбинск, ул.</w:t>
      </w:r>
      <w:r>
        <w:t xml:space="preserve"> </w:t>
      </w:r>
      <w:proofErr w:type="spellStart"/>
      <w:r>
        <w:t>Волочаевская</w:t>
      </w:r>
      <w:proofErr w:type="spellEnd"/>
      <w:r>
        <w:t xml:space="preserve">, </w:t>
      </w:r>
      <w:r w:rsidRPr="007D5BFF">
        <w:t>д. 45а, застройщик – ООО «</w:t>
      </w:r>
      <w:proofErr w:type="spellStart"/>
      <w:r w:rsidRPr="007D5BFF">
        <w:t>Формика</w:t>
      </w:r>
      <w:proofErr w:type="spellEnd"/>
      <w:r w:rsidRPr="007D5BFF">
        <w:t xml:space="preserve">» (г. Рыбинск), </w:t>
      </w:r>
      <w:r w:rsidRPr="007D5BFF">
        <w:rPr>
          <w:bCs/>
          <w:spacing w:val="-6"/>
        </w:rPr>
        <w:t>планируемый ввод – 2023</w:t>
      </w:r>
      <w:r w:rsidR="008E3FE7">
        <w:rPr>
          <w:bCs/>
          <w:spacing w:val="-6"/>
        </w:rPr>
        <w:t xml:space="preserve"> </w:t>
      </w:r>
      <w:r w:rsidRPr="007D5BFF">
        <w:rPr>
          <w:bCs/>
          <w:spacing w:val="-6"/>
        </w:rPr>
        <w:t>г.</w:t>
      </w:r>
      <w:r w:rsidRPr="007D5BFF">
        <w:t>;</w:t>
      </w:r>
      <w:proofErr w:type="gramEnd"/>
    </w:p>
    <w:p w:rsidR="00620B8A" w:rsidRPr="007D5BFF" w:rsidRDefault="00620B8A" w:rsidP="009953AC">
      <w:pPr>
        <w:tabs>
          <w:tab w:val="left" w:pos="13041"/>
        </w:tabs>
        <w:suppressAutoHyphens/>
        <w:ind w:firstLine="709"/>
        <w:jc w:val="both"/>
      </w:pPr>
      <w:proofErr w:type="gramStart"/>
      <w:r>
        <w:t xml:space="preserve">- </w:t>
      </w:r>
      <w:r w:rsidRPr="007D5BFF">
        <w:t xml:space="preserve">56-кв. 4-этажный многоквартирный жилой дом общей площадью 3309 </w:t>
      </w:r>
      <w:proofErr w:type="spellStart"/>
      <w:r w:rsidRPr="007D5BFF">
        <w:t>кв.м</w:t>
      </w:r>
      <w:proofErr w:type="spellEnd"/>
      <w:r w:rsidRPr="007D5BFF">
        <w:t xml:space="preserve">. по адресу: г. Рыбинск, ул. Академика Губкина, </w:t>
      </w:r>
      <w:proofErr w:type="spellStart"/>
      <w:r w:rsidRPr="007D5BFF">
        <w:t>зем</w:t>
      </w:r>
      <w:proofErr w:type="spellEnd"/>
      <w:r w:rsidR="009C4191">
        <w:t>.</w:t>
      </w:r>
      <w:r w:rsidRPr="007D5BFF">
        <w:t xml:space="preserve"> участок 6 (с кадастровым номером </w:t>
      </w:r>
      <w:r w:rsidRPr="007D5BFF">
        <w:rPr>
          <w:bCs/>
          <w:spacing w:val="-6"/>
        </w:rPr>
        <w:t xml:space="preserve">76:20:060306:237), </w:t>
      </w:r>
      <w:r w:rsidRPr="007D5BFF">
        <w:t xml:space="preserve">застройщик – ООО «Специализированный застройщик </w:t>
      </w:r>
      <w:proofErr w:type="spellStart"/>
      <w:r w:rsidRPr="007D5BFF">
        <w:t>Киносити</w:t>
      </w:r>
      <w:proofErr w:type="spellEnd"/>
      <w:r w:rsidRPr="007D5BFF">
        <w:t xml:space="preserve"> Рыбинск» (г. Рыбинск),</w:t>
      </w:r>
      <w:r w:rsidRPr="007D5BFF">
        <w:rPr>
          <w:bCs/>
          <w:spacing w:val="-6"/>
        </w:rPr>
        <w:t xml:space="preserve"> планируемый ввод – 2025</w:t>
      </w:r>
      <w:r w:rsidR="008E3FE7">
        <w:rPr>
          <w:bCs/>
          <w:spacing w:val="-6"/>
        </w:rPr>
        <w:t xml:space="preserve"> </w:t>
      </w:r>
      <w:r w:rsidRPr="007D5BFF">
        <w:rPr>
          <w:bCs/>
          <w:spacing w:val="-6"/>
        </w:rPr>
        <w:t>г.</w:t>
      </w:r>
      <w:r w:rsidRPr="007D5BFF">
        <w:t>;</w:t>
      </w:r>
      <w:proofErr w:type="gramEnd"/>
    </w:p>
    <w:p w:rsidR="00620B8A" w:rsidRPr="007D5BFF" w:rsidRDefault="00620B8A" w:rsidP="009953AC">
      <w:pPr>
        <w:tabs>
          <w:tab w:val="left" w:pos="13041"/>
        </w:tabs>
        <w:suppressAutoHyphens/>
        <w:ind w:firstLine="709"/>
        <w:jc w:val="both"/>
      </w:pPr>
      <w:proofErr w:type="gramStart"/>
      <w:r>
        <w:lastRenderedPageBreak/>
        <w:t xml:space="preserve">- </w:t>
      </w:r>
      <w:r w:rsidRPr="007D5BFF">
        <w:t xml:space="preserve">32-кв. 4-этажный многоквартирный жилой дом общей площадью  1841 </w:t>
      </w:r>
      <w:proofErr w:type="spellStart"/>
      <w:r w:rsidRPr="007D5BFF">
        <w:t>кв.м</w:t>
      </w:r>
      <w:proofErr w:type="spellEnd"/>
      <w:r w:rsidRPr="007D5BFF">
        <w:t xml:space="preserve">. по адресу: г. Рыбинск, ул. Академика Губкина, </w:t>
      </w:r>
      <w:proofErr w:type="spellStart"/>
      <w:r w:rsidRPr="007D5BFF">
        <w:t>зем</w:t>
      </w:r>
      <w:proofErr w:type="spellEnd"/>
      <w:r w:rsidRPr="007D5BFF">
        <w:t xml:space="preserve">. участок 6 (с кадастровым номером </w:t>
      </w:r>
      <w:r w:rsidRPr="007D5BFF">
        <w:rPr>
          <w:bCs/>
          <w:spacing w:val="-6"/>
        </w:rPr>
        <w:t>76:20:060306:238</w:t>
      </w:r>
      <w:r w:rsidRPr="007D5BFF">
        <w:t xml:space="preserve">), застройщик – ООО «Специализированный застройщик </w:t>
      </w:r>
      <w:proofErr w:type="spellStart"/>
      <w:r w:rsidRPr="007D5BFF">
        <w:t>Киносити</w:t>
      </w:r>
      <w:proofErr w:type="spellEnd"/>
      <w:r w:rsidRPr="007D5BFF">
        <w:t xml:space="preserve"> Рыбинск» (г. Рыбинск), </w:t>
      </w:r>
      <w:r w:rsidRPr="007D5BFF">
        <w:rPr>
          <w:bCs/>
          <w:spacing w:val="-6"/>
        </w:rPr>
        <w:t>планируемый ввод – 2024</w:t>
      </w:r>
      <w:r w:rsidR="008E3FE7">
        <w:rPr>
          <w:bCs/>
          <w:spacing w:val="-6"/>
        </w:rPr>
        <w:t xml:space="preserve"> </w:t>
      </w:r>
      <w:r w:rsidRPr="007D5BFF">
        <w:rPr>
          <w:bCs/>
          <w:spacing w:val="-6"/>
        </w:rPr>
        <w:t>г.</w:t>
      </w:r>
      <w:proofErr w:type="gramEnd"/>
    </w:p>
    <w:p w:rsidR="00620B8A" w:rsidRPr="00B501EF" w:rsidRDefault="00620B8A" w:rsidP="009953AC">
      <w:pPr>
        <w:tabs>
          <w:tab w:val="left" w:pos="567"/>
        </w:tabs>
        <w:ind w:firstLine="709"/>
        <w:jc w:val="both"/>
      </w:pPr>
      <w:r w:rsidRPr="00B501EF">
        <w:t>Выдано 72 уведомления о соответствии планируемых к строительству градостроительным параметрам объектов индивидуального жилищного строительства общей площадью 11,840 тыс. кв. м.</w:t>
      </w:r>
    </w:p>
    <w:p w:rsidR="00620B8A" w:rsidRPr="009953AC" w:rsidRDefault="00273B27" w:rsidP="009953AC">
      <w:pPr>
        <w:ind w:firstLine="709"/>
        <w:jc w:val="both"/>
        <w:rPr>
          <w:b/>
        </w:rPr>
      </w:pPr>
      <w:r>
        <w:rPr>
          <w:b/>
        </w:rPr>
        <w:t>б)</w:t>
      </w:r>
      <w:r w:rsidR="009B0BDF" w:rsidRPr="009953AC">
        <w:rPr>
          <w:b/>
        </w:rPr>
        <w:t xml:space="preserve"> </w:t>
      </w:r>
      <w:r w:rsidR="00620B8A" w:rsidRPr="009953AC">
        <w:rPr>
          <w:b/>
        </w:rPr>
        <w:t>на строительство социально-значимых объектов:</w:t>
      </w:r>
    </w:p>
    <w:p w:rsidR="00620B8A" w:rsidRPr="009953AC" w:rsidRDefault="009953AC" w:rsidP="009953AC">
      <w:pPr>
        <w:ind w:firstLine="709"/>
        <w:jc w:val="both"/>
      </w:pPr>
      <w:r w:rsidRPr="009953AC">
        <w:t xml:space="preserve">- </w:t>
      </w:r>
      <w:proofErr w:type="spellStart"/>
      <w:r w:rsidR="00620B8A" w:rsidRPr="009953AC">
        <w:t>Берегоукрепление</w:t>
      </w:r>
      <w:proofErr w:type="spellEnd"/>
      <w:r w:rsidR="00620B8A" w:rsidRPr="009953AC">
        <w:t xml:space="preserve"> правого берега р. Волги в районе ДК «Вымпел», 1 этап, площадь застройки 22 800 </w:t>
      </w:r>
      <w:proofErr w:type="spellStart"/>
      <w:r w:rsidR="00620B8A" w:rsidRPr="009953AC">
        <w:t>кв.м</w:t>
      </w:r>
      <w:proofErr w:type="spellEnd"/>
      <w:r w:rsidR="00620B8A" w:rsidRPr="009953AC">
        <w:t xml:space="preserve">.,  застройщик Управление строительства Администрации городского округа город Рыбинск, планируемый ввод </w:t>
      </w:r>
      <w:r w:rsidR="00620B8A" w:rsidRPr="009953AC">
        <w:rPr>
          <w:bCs/>
          <w:spacing w:val="-6"/>
        </w:rPr>
        <w:t>–</w:t>
      </w:r>
      <w:r w:rsidR="00620B8A" w:rsidRPr="009953AC">
        <w:t xml:space="preserve"> 2023 г.; </w:t>
      </w:r>
    </w:p>
    <w:p w:rsidR="00620B8A" w:rsidRPr="009953AC" w:rsidRDefault="009953AC" w:rsidP="009953AC">
      <w:pPr>
        <w:ind w:firstLine="709"/>
        <w:jc w:val="both"/>
      </w:pPr>
      <w:proofErr w:type="gramStart"/>
      <w:r>
        <w:t xml:space="preserve">- </w:t>
      </w:r>
      <w:r w:rsidR="00620B8A" w:rsidRPr="009953AC">
        <w:t xml:space="preserve">2-х этажное здание </w:t>
      </w:r>
      <w:proofErr w:type="spellStart"/>
      <w:r w:rsidR="00620B8A" w:rsidRPr="009953AC">
        <w:t>апарт</w:t>
      </w:r>
      <w:proofErr w:type="spellEnd"/>
      <w:r w:rsidR="00620B8A" w:rsidRPr="009953AC">
        <w:t xml:space="preserve"> - отеля (на 24 номера)  по адресу: г. Рыбинск, ул. Волжская Набережная, </w:t>
      </w:r>
      <w:proofErr w:type="spellStart"/>
      <w:r w:rsidR="00620B8A" w:rsidRPr="009953AC">
        <w:t>зем</w:t>
      </w:r>
      <w:proofErr w:type="spellEnd"/>
      <w:r w:rsidR="00620B8A" w:rsidRPr="009953AC">
        <w:t xml:space="preserve">. уч. 44,  застройщик – частное лицо, планируемый ввод </w:t>
      </w:r>
      <w:r w:rsidR="00620B8A" w:rsidRPr="009953AC">
        <w:rPr>
          <w:bCs/>
          <w:spacing w:val="-6"/>
        </w:rPr>
        <w:t>–</w:t>
      </w:r>
      <w:r w:rsidR="00620B8A" w:rsidRPr="009953AC">
        <w:t xml:space="preserve"> 2024 г.;</w:t>
      </w:r>
      <w:proofErr w:type="gramEnd"/>
    </w:p>
    <w:p w:rsidR="00620B8A" w:rsidRDefault="009953AC" w:rsidP="009953AC">
      <w:pPr>
        <w:suppressAutoHyphens/>
        <w:ind w:firstLine="709"/>
        <w:jc w:val="both"/>
      </w:pPr>
      <w:proofErr w:type="gramStart"/>
      <w:r>
        <w:t>-</w:t>
      </w:r>
      <w:r w:rsidR="00620B8A" w:rsidRPr="009953AC">
        <w:t xml:space="preserve"> 3-х этажное здание гостиницы (на 16 номеров) общей площадью 1621 кв. м по адресу: г. Рыбинск, ул. Луначарского, земельный участок</w:t>
      </w:r>
      <w:r w:rsidR="00620B8A" w:rsidRPr="007D5BFF">
        <w:t xml:space="preserve"> 62,</w:t>
      </w:r>
      <w:r w:rsidR="00620B8A" w:rsidRPr="007D5BFF">
        <w:rPr>
          <w:b/>
        </w:rPr>
        <w:t xml:space="preserve"> </w:t>
      </w:r>
      <w:r w:rsidR="00620B8A" w:rsidRPr="007D5BFF">
        <w:t xml:space="preserve">застройщик – частное лицо, планируемый ввод </w:t>
      </w:r>
      <w:r w:rsidR="00620B8A" w:rsidRPr="007D5BFF">
        <w:rPr>
          <w:bCs/>
          <w:spacing w:val="-6"/>
        </w:rPr>
        <w:t>–</w:t>
      </w:r>
      <w:r w:rsidR="00620B8A" w:rsidRPr="007D5BFF">
        <w:t xml:space="preserve"> 2024</w:t>
      </w:r>
      <w:r w:rsidR="00620B8A">
        <w:t xml:space="preserve"> </w:t>
      </w:r>
      <w:r w:rsidR="00620B8A" w:rsidRPr="007D5BFF">
        <w:t>г.</w:t>
      </w:r>
      <w:proofErr w:type="gramEnd"/>
    </w:p>
    <w:p w:rsidR="00620B8A" w:rsidRPr="007D5BFF" w:rsidRDefault="00273B27" w:rsidP="009953AC">
      <w:pPr>
        <w:tabs>
          <w:tab w:val="left" w:pos="12616"/>
        </w:tabs>
        <w:suppressAutoHyphens/>
        <w:ind w:firstLine="709"/>
        <w:jc w:val="both"/>
        <w:rPr>
          <w:b/>
        </w:rPr>
      </w:pPr>
      <w:r w:rsidRPr="00273B27">
        <w:rPr>
          <w:b/>
        </w:rPr>
        <w:t>в)</w:t>
      </w:r>
      <w:r w:rsidR="00620B8A" w:rsidRPr="007D5BFF">
        <w:t xml:space="preserve"> </w:t>
      </w:r>
      <w:r w:rsidR="00620B8A" w:rsidRPr="007D5BFF">
        <w:rPr>
          <w:b/>
        </w:rPr>
        <w:t>на</w:t>
      </w:r>
      <w:r w:rsidR="009B0BDF">
        <w:rPr>
          <w:b/>
        </w:rPr>
        <w:t xml:space="preserve"> строительство</w:t>
      </w:r>
      <w:r w:rsidR="00620B8A" w:rsidRPr="007D5BFF">
        <w:rPr>
          <w:b/>
        </w:rPr>
        <w:t xml:space="preserve"> торгово-административны</w:t>
      </w:r>
      <w:r w:rsidR="009B0BDF">
        <w:rPr>
          <w:b/>
        </w:rPr>
        <w:t>х</w:t>
      </w:r>
      <w:r w:rsidR="00620B8A" w:rsidRPr="007D5BFF">
        <w:rPr>
          <w:b/>
        </w:rPr>
        <w:t xml:space="preserve"> объект</w:t>
      </w:r>
      <w:r w:rsidR="009B0BDF">
        <w:rPr>
          <w:b/>
        </w:rPr>
        <w:t>ов</w:t>
      </w:r>
      <w:r w:rsidR="00620B8A" w:rsidRPr="007D5BFF">
        <w:rPr>
          <w:b/>
        </w:rPr>
        <w:t xml:space="preserve">: </w:t>
      </w:r>
    </w:p>
    <w:p w:rsidR="00620B8A" w:rsidRPr="007D5BFF" w:rsidRDefault="00620B8A" w:rsidP="009953AC">
      <w:pPr>
        <w:adjustRightInd w:val="0"/>
        <w:ind w:firstLine="709"/>
        <w:jc w:val="both"/>
        <w:rPr>
          <w:bCs/>
          <w:spacing w:val="-6"/>
        </w:rPr>
      </w:pPr>
      <w:proofErr w:type="gramStart"/>
      <w:r w:rsidRPr="007D5BFF">
        <w:rPr>
          <w:bCs/>
          <w:spacing w:val="-6"/>
        </w:rPr>
        <w:t>- здание магазина по адресу: г. Рыбинск, Тракторная ул., д. 3а, застройщик - ООО «ГОСТ» (г.</w:t>
      </w:r>
      <w:r w:rsidR="0001320E">
        <w:rPr>
          <w:bCs/>
          <w:spacing w:val="-6"/>
        </w:rPr>
        <w:t> </w:t>
      </w:r>
      <w:r w:rsidRPr="007D5BFF">
        <w:rPr>
          <w:bCs/>
          <w:spacing w:val="-6"/>
        </w:rPr>
        <w:t>Ярославль), планируемый ввод – 2024</w:t>
      </w:r>
      <w:r w:rsidR="003D2CDD">
        <w:rPr>
          <w:bCs/>
          <w:spacing w:val="-6"/>
        </w:rPr>
        <w:t xml:space="preserve"> </w:t>
      </w:r>
      <w:r w:rsidRPr="007D5BFF">
        <w:rPr>
          <w:bCs/>
          <w:spacing w:val="-6"/>
        </w:rPr>
        <w:t>г.;</w:t>
      </w:r>
      <w:proofErr w:type="gramEnd"/>
    </w:p>
    <w:p w:rsidR="00620B8A" w:rsidRPr="007D5BFF" w:rsidRDefault="00620B8A" w:rsidP="009953AC">
      <w:pPr>
        <w:pStyle w:val="15"/>
        <w:ind w:firstLine="709"/>
        <w:rPr>
          <w:bCs/>
          <w:spacing w:val="-6"/>
          <w:sz w:val="24"/>
          <w:szCs w:val="24"/>
        </w:rPr>
      </w:pPr>
      <w:r w:rsidRPr="007D5BFF">
        <w:rPr>
          <w:bCs/>
          <w:spacing w:val="-6"/>
          <w:sz w:val="24"/>
          <w:szCs w:val="24"/>
        </w:rPr>
        <w:t xml:space="preserve">- здание магазина по адресу: </w:t>
      </w:r>
      <w:proofErr w:type="spellStart"/>
      <w:r w:rsidRPr="007D5BFF">
        <w:rPr>
          <w:bCs/>
          <w:spacing w:val="-6"/>
          <w:sz w:val="24"/>
          <w:szCs w:val="24"/>
        </w:rPr>
        <w:t>г</w:t>
      </w:r>
      <w:proofErr w:type="gramStart"/>
      <w:r w:rsidRPr="007D5BFF">
        <w:rPr>
          <w:bCs/>
          <w:spacing w:val="-6"/>
          <w:sz w:val="24"/>
          <w:szCs w:val="24"/>
        </w:rPr>
        <w:t>.Р</w:t>
      </w:r>
      <w:proofErr w:type="gramEnd"/>
      <w:r w:rsidRPr="007D5BFF">
        <w:rPr>
          <w:bCs/>
          <w:spacing w:val="-6"/>
          <w:sz w:val="24"/>
          <w:szCs w:val="24"/>
        </w:rPr>
        <w:t>ыбинск</w:t>
      </w:r>
      <w:proofErr w:type="spellEnd"/>
      <w:r w:rsidRPr="007D5BFF">
        <w:rPr>
          <w:bCs/>
          <w:spacing w:val="-6"/>
          <w:sz w:val="24"/>
          <w:szCs w:val="24"/>
        </w:rPr>
        <w:t xml:space="preserve">, ул. Труда, д. 22, застройщик - частное лицо, планируемый ввод </w:t>
      </w:r>
      <w:r w:rsidR="003D2CDD">
        <w:rPr>
          <w:bCs/>
          <w:spacing w:val="-6"/>
          <w:sz w:val="24"/>
          <w:szCs w:val="24"/>
        </w:rPr>
        <w:t>–</w:t>
      </w:r>
      <w:r w:rsidRPr="007D5BFF">
        <w:rPr>
          <w:bCs/>
          <w:spacing w:val="-6"/>
          <w:sz w:val="24"/>
          <w:szCs w:val="24"/>
        </w:rPr>
        <w:t xml:space="preserve"> 2024</w:t>
      </w:r>
      <w:r w:rsidR="003D2CDD">
        <w:rPr>
          <w:bCs/>
          <w:spacing w:val="-6"/>
          <w:sz w:val="24"/>
          <w:szCs w:val="24"/>
        </w:rPr>
        <w:t xml:space="preserve"> </w:t>
      </w:r>
      <w:r w:rsidRPr="007D5BFF">
        <w:rPr>
          <w:bCs/>
          <w:spacing w:val="-6"/>
          <w:sz w:val="24"/>
          <w:szCs w:val="24"/>
        </w:rPr>
        <w:t>г.;</w:t>
      </w:r>
    </w:p>
    <w:p w:rsidR="00620B8A" w:rsidRPr="007D5BFF" w:rsidRDefault="00620B8A" w:rsidP="009953AC">
      <w:pPr>
        <w:pStyle w:val="15"/>
        <w:ind w:firstLine="709"/>
        <w:rPr>
          <w:bCs/>
          <w:spacing w:val="-6"/>
          <w:sz w:val="24"/>
          <w:szCs w:val="24"/>
        </w:rPr>
      </w:pPr>
      <w:r w:rsidRPr="007D5BFF">
        <w:rPr>
          <w:bCs/>
          <w:spacing w:val="-6"/>
          <w:sz w:val="24"/>
          <w:szCs w:val="24"/>
        </w:rPr>
        <w:t xml:space="preserve">- здание магазина широкого ассортимента товаров по адресу: </w:t>
      </w:r>
      <w:proofErr w:type="spellStart"/>
      <w:r w:rsidRPr="007D5BFF">
        <w:rPr>
          <w:bCs/>
          <w:spacing w:val="-6"/>
          <w:sz w:val="24"/>
          <w:szCs w:val="24"/>
        </w:rPr>
        <w:t>г</w:t>
      </w:r>
      <w:proofErr w:type="gramStart"/>
      <w:r w:rsidRPr="007D5BFF">
        <w:rPr>
          <w:bCs/>
          <w:spacing w:val="-6"/>
          <w:sz w:val="24"/>
          <w:szCs w:val="24"/>
        </w:rPr>
        <w:t>.Р</w:t>
      </w:r>
      <w:proofErr w:type="gramEnd"/>
      <w:r w:rsidRPr="007D5BFF">
        <w:rPr>
          <w:bCs/>
          <w:spacing w:val="-6"/>
          <w:sz w:val="24"/>
          <w:szCs w:val="24"/>
        </w:rPr>
        <w:t>ыбинск</w:t>
      </w:r>
      <w:proofErr w:type="spellEnd"/>
      <w:r w:rsidRPr="007D5BFF">
        <w:rPr>
          <w:bCs/>
          <w:spacing w:val="-6"/>
          <w:sz w:val="24"/>
          <w:szCs w:val="24"/>
        </w:rPr>
        <w:t xml:space="preserve">, ул. Труда, д. 55, застройщик - частное лицо, планируемый ввод </w:t>
      </w:r>
      <w:r w:rsidR="003D2CDD">
        <w:rPr>
          <w:bCs/>
          <w:spacing w:val="-6"/>
          <w:sz w:val="24"/>
          <w:szCs w:val="24"/>
        </w:rPr>
        <w:t>–</w:t>
      </w:r>
      <w:r w:rsidRPr="007D5BFF">
        <w:rPr>
          <w:bCs/>
          <w:spacing w:val="-6"/>
          <w:sz w:val="24"/>
          <w:szCs w:val="24"/>
        </w:rPr>
        <w:t xml:space="preserve"> 2023</w:t>
      </w:r>
      <w:r w:rsidR="003D2CDD">
        <w:rPr>
          <w:bCs/>
          <w:spacing w:val="-6"/>
          <w:sz w:val="24"/>
          <w:szCs w:val="24"/>
        </w:rPr>
        <w:t xml:space="preserve"> </w:t>
      </w:r>
      <w:r w:rsidRPr="007D5BFF">
        <w:rPr>
          <w:bCs/>
          <w:spacing w:val="-6"/>
          <w:sz w:val="24"/>
          <w:szCs w:val="24"/>
        </w:rPr>
        <w:t>г.;</w:t>
      </w:r>
    </w:p>
    <w:p w:rsidR="00620B8A" w:rsidRPr="007D5BFF" w:rsidRDefault="00620B8A" w:rsidP="009953AC">
      <w:pPr>
        <w:pStyle w:val="15"/>
        <w:tabs>
          <w:tab w:val="clear" w:pos="284"/>
        </w:tabs>
        <w:ind w:firstLine="709"/>
        <w:rPr>
          <w:bCs/>
          <w:spacing w:val="-6"/>
          <w:sz w:val="24"/>
          <w:szCs w:val="24"/>
        </w:rPr>
      </w:pPr>
      <w:r w:rsidRPr="007D5BFF">
        <w:rPr>
          <w:bCs/>
          <w:spacing w:val="-6"/>
          <w:sz w:val="24"/>
          <w:szCs w:val="24"/>
        </w:rPr>
        <w:t xml:space="preserve">- здание магазина по адресу: </w:t>
      </w:r>
      <w:proofErr w:type="spellStart"/>
      <w:r w:rsidRPr="007D5BFF">
        <w:rPr>
          <w:bCs/>
          <w:spacing w:val="-6"/>
          <w:sz w:val="24"/>
          <w:szCs w:val="24"/>
        </w:rPr>
        <w:t>г</w:t>
      </w:r>
      <w:proofErr w:type="gramStart"/>
      <w:r w:rsidRPr="007D5BFF">
        <w:rPr>
          <w:bCs/>
          <w:spacing w:val="-6"/>
          <w:sz w:val="24"/>
          <w:szCs w:val="24"/>
        </w:rPr>
        <w:t>.Р</w:t>
      </w:r>
      <w:proofErr w:type="gramEnd"/>
      <w:r w:rsidRPr="007D5BFF">
        <w:rPr>
          <w:bCs/>
          <w:spacing w:val="-6"/>
          <w:sz w:val="24"/>
          <w:szCs w:val="24"/>
        </w:rPr>
        <w:t>ыбинск</w:t>
      </w:r>
      <w:proofErr w:type="spellEnd"/>
      <w:r w:rsidRPr="007D5BFF">
        <w:rPr>
          <w:bCs/>
          <w:spacing w:val="-6"/>
          <w:sz w:val="24"/>
          <w:szCs w:val="24"/>
        </w:rPr>
        <w:t xml:space="preserve">, ул. Плеханова, 14а, застройщик - частное лицо, планируемый ввод </w:t>
      </w:r>
      <w:r w:rsidR="003D2CDD">
        <w:rPr>
          <w:bCs/>
          <w:spacing w:val="-6"/>
          <w:sz w:val="24"/>
          <w:szCs w:val="24"/>
        </w:rPr>
        <w:t>–</w:t>
      </w:r>
      <w:r w:rsidRPr="007D5BFF">
        <w:rPr>
          <w:bCs/>
          <w:spacing w:val="-6"/>
          <w:sz w:val="24"/>
          <w:szCs w:val="24"/>
        </w:rPr>
        <w:t xml:space="preserve"> 2023</w:t>
      </w:r>
      <w:r w:rsidR="003D2CDD">
        <w:rPr>
          <w:bCs/>
          <w:spacing w:val="-6"/>
          <w:sz w:val="24"/>
          <w:szCs w:val="24"/>
        </w:rPr>
        <w:t xml:space="preserve"> </w:t>
      </w:r>
      <w:r w:rsidRPr="007D5BFF">
        <w:rPr>
          <w:bCs/>
          <w:spacing w:val="-6"/>
          <w:sz w:val="24"/>
          <w:szCs w:val="24"/>
        </w:rPr>
        <w:t>г.;</w:t>
      </w:r>
    </w:p>
    <w:p w:rsidR="00620B8A" w:rsidRPr="007D5BFF" w:rsidRDefault="00273B27" w:rsidP="009953AC">
      <w:pPr>
        <w:pStyle w:val="15"/>
        <w:tabs>
          <w:tab w:val="clear" w:pos="284"/>
          <w:tab w:val="left" w:pos="-3402"/>
        </w:tabs>
        <w:ind w:firstLine="709"/>
        <w:rPr>
          <w:bCs/>
          <w:spacing w:val="-6"/>
          <w:sz w:val="24"/>
          <w:szCs w:val="24"/>
        </w:rPr>
      </w:pPr>
      <w:r>
        <w:rPr>
          <w:bCs/>
          <w:spacing w:val="-6"/>
          <w:sz w:val="24"/>
          <w:szCs w:val="24"/>
        </w:rPr>
        <w:t xml:space="preserve">- </w:t>
      </w:r>
      <w:r w:rsidR="00620B8A" w:rsidRPr="007D5BFF">
        <w:rPr>
          <w:bCs/>
          <w:spacing w:val="-6"/>
          <w:sz w:val="24"/>
          <w:szCs w:val="24"/>
        </w:rPr>
        <w:t xml:space="preserve">здание магазина по адресу: </w:t>
      </w:r>
      <w:proofErr w:type="spellStart"/>
      <w:r w:rsidR="00620B8A" w:rsidRPr="007D5BFF">
        <w:rPr>
          <w:bCs/>
          <w:spacing w:val="-6"/>
          <w:sz w:val="24"/>
          <w:szCs w:val="24"/>
        </w:rPr>
        <w:t>г</w:t>
      </w:r>
      <w:proofErr w:type="gramStart"/>
      <w:r w:rsidR="00620B8A" w:rsidRPr="007D5BFF">
        <w:rPr>
          <w:bCs/>
          <w:spacing w:val="-6"/>
          <w:sz w:val="24"/>
          <w:szCs w:val="24"/>
        </w:rPr>
        <w:t>.Р</w:t>
      </w:r>
      <w:proofErr w:type="gramEnd"/>
      <w:r w:rsidR="00620B8A" w:rsidRPr="007D5BFF">
        <w:rPr>
          <w:bCs/>
          <w:spacing w:val="-6"/>
          <w:sz w:val="24"/>
          <w:szCs w:val="24"/>
        </w:rPr>
        <w:t>ыбинск</w:t>
      </w:r>
      <w:proofErr w:type="spellEnd"/>
      <w:r w:rsidR="00620B8A" w:rsidRPr="007D5BFF">
        <w:rPr>
          <w:bCs/>
          <w:spacing w:val="-6"/>
          <w:sz w:val="24"/>
          <w:szCs w:val="24"/>
        </w:rPr>
        <w:t xml:space="preserve">, ул. 50 Лет ВЛКСМ, д. 53, застройщик - частное лицо, планируемый ввод </w:t>
      </w:r>
      <w:r w:rsidR="003D2CDD">
        <w:rPr>
          <w:bCs/>
          <w:spacing w:val="-6"/>
          <w:sz w:val="24"/>
          <w:szCs w:val="24"/>
        </w:rPr>
        <w:t>–</w:t>
      </w:r>
      <w:r w:rsidR="00620B8A" w:rsidRPr="007D5BFF">
        <w:rPr>
          <w:bCs/>
          <w:spacing w:val="-6"/>
          <w:sz w:val="24"/>
          <w:szCs w:val="24"/>
        </w:rPr>
        <w:t xml:space="preserve"> 2024</w:t>
      </w:r>
      <w:r w:rsidR="003D2CDD">
        <w:rPr>
          <w:bCs/>
          <w:spacing w:val="-6"/>
          <w:sz w:val="24"/>
          <w:szCs w:val="24"/>
        </w:rPr>
        <w:t xml:space="preserve"> </w:t>
      </w:r>
      <w:r w:rsidR="00620B8A" w:rsidRPr="007D5BFF">
        <w:rPr>
          <w:bCs/>
          <w:spacing w:val="-6"/>
          <w:sz w:val="24"/>
          <w:szCs w:val="24"/>
        </w:rPr>
        <w:t>г.;</w:t>
      </w:r>
    </w:p>
    <w:p w:rsidR="00620B8A" w:rsidRPr="007D5BFF" w:rsidRDefault="00620B8A" w:rsidP="009953AC">
      <w:pPr>
        <w:pStyle w:val="15"/>
        <w:ind w:firstLine="709"/>
        <w:rPr>
          <w:bCs/>
          <w:spacing w:val="-6"/>
          <w:sz w:val="24"/>
          <w:szCs w:val="24"/>
        </w:rPr>
      </w:pPr>
      <w:r w:rsidRPr="007D5BFF">
        <w:rPr>
          <w:bCs/>
          <w:spacing w:val="-6"/>
          <w:sz w:val="24"/>
          <w:szCs w:val="24"/>
        </w:rPr>
        <w:t xml:space="preserve">- здание магазина по адресу: </w:t>
      </w:r>
      <w:proofErr w:type="spellStart"/>
      <w:r w:rsidRPr="007D5BFF">
        <w:rPr>
          <w:bCs/>
          <w:spacing w:val="-6"/>
          <w:sz w:val="24"/>
          <w:szCs w:val="24"/>
        </w:rPr>
        <w:t>г</w:t>
      </w:r>
      <w:proofErr w:type="gramStart"/>
      <w:r w:rsidRPr="007D5BFF">
        <w:rPr>
          <w:bCs/>
          <w:spacing w:val="-6"/>
          <w:sz w:val="24"/>
          <w:szCs w:val="24"/>
        </w:rPr>
        <w:t>.Р</w:t>
      </w:r>
      <w:proofErr w:type="gramEnd"/>
      <w:r w:rsidRPr="007D5BFF">
        <w:rPr>
          <w:bCs/>
          <w:spacing w:val="-6"/>
          <w:sz w:val="24"/>
          <w:szCs w:val="24"/>
        </w:rPr>
        <w:t>ыбинск</w:t>
      </w:r>
      <w:proofErr w:type="spellEnd"/>
      <w:r w:rsidRPr="007D5BFF">
        <w:rPr>
          <w:bCs/>
          <w:spacing w:val="-6"/>
          <w:sz w:val="24"/>
          <w:szCs w:val="24"/>
        </w:rPr>
        <w:t xml:space="preserve">, ул. Луначарского, д. 5, застройщик - частное лицо, планируемый ввод </w:t>
      </w:r>
      <w:r w:rsidR="003D2CDD">
        <w:rPr>
          <w:bCs/>
          <w:spacing w:val="-6"/>
          <w:sz w:val="24"/>
          <w:szCs w:val="24"/>
        </w:rPr>
        <w:t>–</w:t>
      </w:r>
      <w:r w:rsidRPr="007D5BFF">
        <w:rPr>
          <w:bCs/>
          <w:spacing w:val="-6"/>
          <w:sz w:val="24"/>
          <w:szCs w:val="24"/>
        </w:rPr>
        <w:t xml:space="preserve"> 2024</w:t>
      </w:r>
      <w:r w:rsidR="003D2CDD">
        <w:rPr>
          <w:bCs/>
          <w:spacing w:val="-6"/>
          <w:sz w:val="24"/>
          <w:szCs w:val="24"/>
        </w:rPr>
        <w:t xml:space="preserve"> </w:t>
      </w:r>
      <w:r w:rsidRPr="007D5BFF">
        <w:rPr>
          <w:bCs/>
          <w:spacing w:val="-6"/>
          <w:sz w:val="24"/>
          <w:szCs w:val="24"/>
        </w:rPr>
        <w:t>г.;</w:t>
      </w:r>
    </w:p>
    <w:p w:rsidR="00620B8A" w:rsidRDefault="00620B8A" w:rsidP="009953AC">
      <w:pPr>
        <w:pStyle w:val="15"/>
        <w:tabs>
          <w:tab w:val="clear" w:pos="284"/>
        </w:tabs>
        <w:ind w:firstLine="709"/>
        <w:rPr>
          <w:bCs/>
          <w:spacing w:val="-6"/>
          <w:sz w:val="24"/>
          <w:szCs w:val="24"/>
        </w:rPr>
      </w:pPr>
      <w:r w:rsidRPr="007D5BFF">
        <w:rPr>
          <w:bCs/>
          <w:spacing w:val="-6"/>
          <w:sz w:val="24"/>
          <w:szCs w:val="24"/>
        </w:rPr>
        <w:t>- здание станции технического обслуживания автомобилей по адресу: г. Рыбинск, ул. Труда, земельный участок 114а, застройщик - частное лицо, планируемый ввод – 2023</w:t>
      </w:r>
      <w:r w:rsidR="003D2CDD">
        <w:rPr>
          <w:bCs/>
          <w:spacing w:val="-6"/>
          <w:sz w:val="24"/>
          <w:szCs w:val="24"/>
        </w:rPr>
        <w:t xml:space="preserve"> </w:t>
      </w:r>
      <w:r w:rsidRPr="007D5BFF">
        <w:rPr>
          <w:bCs/>
          <w:spacing w:val="-6"/>
          <w:sz w:val="24"/>
          <w:szCs w:val="24"/>
        </w:rPr>
        <w:t xml:space="preserve">г. </w:t>
      </w:r>
    </w:p>
    <w:p w:rsidR="00620B8A" w:rsidRPr="007D5BFF" w:rsidRDefault="00273B27" w:rsidP="009953AC">
      <w:pPr>
        <w:tabs>
          <w:tab w:val="left" w:pos="-3544"/>
        </w:tabs>
        <w:suppressAutoHyphens/>
        <w:ind w:firstLine="709"/>
        <w:jc w:val="both"/>
        <w:rPr>
          <w:b/>
        </w:rPr>
      </w:pPr>
      <w:r>
        <w:rPr>
          <w:b/>
        </w:rPr>
        <w:t>г)</w:t>
      </w:r>
      <w:r w:rsidR="00620B8A" w:rsidRPr="007D5BFF">
        <w:rPr>
          <w:b/>
        </w:rPr>
        <w:t xml:space="preserve"> на </w:t>
      </w:r>
      <w:r w:rsidR="009B0BDF">
        <w:rPr>
          <w:b/>
        </w:rPr>
        <w:t xml:space="preserve">строительство </w:t>
      </w:r>
      <w:r w:rsidR="00620B8A" w:rsidRPr="007D5BFF">
        <w:rPr>
          <w:b/>
        </w:rPr>
        <w:t>объект</w:t>
      </w:r>
      <w:r w:rsidR="009B0BDF">
        <w:rPr>
          <w:b/>
        </w:rPr>
        <w:t>ов</w:t>
      </w:r>
      <w:r w:rsidR="00620B8A" w:rsidRPr="007D5BFF">
        <w:rPr>
          <w:b/>
        </w:rPr>
        <w:t xml:space="preserve"> производственного назначения:</w:t>
      </w:r>
    </w:p>
    <w:p w:rsidR="00620B8A" w:rsidRPr="007D5BFF" w:rsidRDefault="00620B8A" w:rsidP="009953AC">
      <w:pPr>
        <w:pStyle w:val="15"/>
        <w:tabs>
          <w:tab w:val="clear" w:pos="284"/>
          <w:tab w:val="left" w:pos="-3544"/>
        </w:tabs>
        <w:ind w:firstLine="709"/>
        <w:rPr>
          <w:bCs/>
          <w:spacing w:val="-6"/>
          <w:sz w:val="24"/>
          <w:szCs w:val="24"/>
        </w:rPr>
      </w:pPr>
      <w:proofErr w:type="gramStart"/>
      <w:r w:rsidRPr="009953AC">
        <w:rPr>
          <w:sz w:val="24"/>
          <w:szCs w:val="24"/>
        </w:rPr>
        <w:t xml:space="preserve">- </w:t>
      </w:r>
      <w:r w:rsidR="009B0BDF" w:rsidRPr="009953AC">
        <w:rPr>
          <w:sz w:val="24"/>
          <w:szCs w:val="24"/>
        </w:rPr>
        <w:t>с</w:t>
      </w:r>
      <w:r w:rsidRPr="009953AC">
        <w:rPr>
          <w:sz w:val="24"/>
          <w:szCs w:val="24"/>
        </w:rPr>
        <w:t xml:space="preserve">ооружение «Слип поперечного типа» </w:t>
      </w:r>
      <w:r w:rsidRPr="009953AC">
        <w:rPr>
          <w:bCs/>
          <w:spacing w:val="-6"/>
          <w:sz w:val="24"/>
          <w:szCs w:val="24"/>
        </w:rPr>
        <w:t xml:space="preserve"> по адресу: г. </w:t>
      </w:r>
      <w:r w:rsidR="009953AC">
        <w:rPr>
          <w:bCs/>
          <w:spacing w:val="-6"/>
          <w:sz w:val="24"/>
          <w:szCs w:val="24"/>
        </w:rPr>
        <w:t xml:space="preserve">Рыбинск, ул. Пятилетки, д. 60, </w:t>
      </w:r>
      <w:r w:rsidRPr="009953AC">
        <w:rPr>
          <w:bCs/>
          <w:spacing w:val="-6"/>
          <w:sz w:val="24"/>
          <w:szCs w:val="24"/>
        </w:rPr>
        <w:t>д. 60</w:t>
      </w:r>
      <w:r w:rsidR="0001320E">
        <w:rPr>
          <w:bCs/>
          <w:spacing w:val="-6"/>
          <w:sz w:val="24"/>
          <w:szCs w:val="24"/>
        </w:rPr>
        <w:t xml:space="preserve"> </w:t>
      </w:r>
      <w:r w:rsidRPr="009953AC">
        <w:rPr>
          <w:bCs/>
          <w:spacing w:val="-6"/>
          <w:sz w:val="24"/>
          <w:szCs w:val="24"/>
        </w:rPr>
        <w:t xml:space="preserve">а, </w:t>
      </w:r>
      <w:r w:rsidRPr="009953AC">
        <w:rPr>
          <w:sz w:val="24"/>
          <w:szCs w:val="24"/>
        </w:rPr>
        <w:t>площ</w:t>
      </w:r>
      <w:r w:rsidR="0001320E">
        <w:rPr>
          <w:sz w:val="24"/>
          <w:szCs w:val="24"/>
        </w:rPr>
        <w:t xml:space="preserve">адью застройки 36 904 </w:t>
      </w:r>
      <w:proofErr w:type="spellStart"/>
      <w:r w:rsidR="0001320E">
        <w:rPr>
          <w:sz w:val="24"/>
          <w:szCs w:val="24"/>
        </w:rPr>
        <w:t>кв.м</w:t>
      </w:r>
      <w:proofErr w:type="spellEnd"/>
      <w:r w:rsidR="0001320E">
        <w:rPr>
          <w:sz w:val="24"/>
          <w:szCs w:val="24"/>
        </w:rPr>
        <w:t>.,</w:t>
      </w:r>
      <w:r w:rsidRPr="009953AC">
        <w:rPr>
          <w:sz w:val="24"/>
          <w:szCs w:val="24"/>
        </w:rPr>
        <w:t xml:space="preserve"> застройщик ООО</w:t>
      </w:r>
      <w:r w:rsidRPr="007D5BFF">
        <w:rPr>
          <w:sz w:val="24"/>
          <w:szCs w:val="24"/>
        </w:rPr>
        <w:t xml:space="preserve"> «ВЕРФЬ БРАТЬЕВ НОБЕЛЬ», </w:t>
      </w:r>
      <w:r w:rsidRPr="007D5BFF">
        <w:rPr>
          <w:bCs/>
          <w:spacing w:val="-6"/>
          <w:sz w:val="24"/>
          <w:szCs w:val="24"/>
        </w:rPr>
        <w:t>планируемый ввод – 2023</w:t>
      </w:r>
      <w:r w:rsidR="0001320E">
        <w:rPr>
          <w:bCs/>
          <w:spacing w:val="-6"/>
          <w:sz w:val="24"/>
          <w:szCs w:val="24"/>
        </w:rPr>
        <w:t xml:space="preserve"> </w:t>
      </w:r>
      <w:r w:rsidRPr="007D5BFF">
        <w:rPr>
          <w:bCs/>
          <w:spacing w:val="-6"/>
          <w:sz w:val="24"/>
          <w:szCs w:val="24"/>
        </w:rPr>
        <w:t>г</w:t>
      </w:r>
      <w:r w:rsidR="0001320E">
        <w:rPr>
          <w:bCs/>
          <w:spacing w:val="-6"/>
          <w:sz w:val="24"/>
          <w:szCs w:val="24"/>
        </w:rPr>
        <w:t>од</w:t>
      </w:r>
      <w:r w:rsidRPr="007D5BFF">
        <w:rPr>
          <w:bCs/>
          <w:spacing w:val="-6"/>
          <w:sz w:val="24"/>
          <w:szCs w:val="24"/>
        </w:rPr>
        <w:t>;</w:t>
      </w:r>
      <w:proofErr w:type="gramEnd"/>
    </w:p>
    <w:p w:rsidR="00620B8A" w:rsidRPr="009953AC" w:rsidRDefault="009953AC" w:rsidP="009953AC">
      <w:pPr>
        <w:tabs>
          <w:tab w:val="left" w:pos="567"/>
        </w:tabs>
        <w:ind w:firstLine="709"/>
        <w:jc w:val="both"/>
      </w:pPr>
      <w:r w:rsidRPr="009953AC">
        <w:t xml:space="preserve">- </w:t>
      </w:r>
      <w:r w:rsidR="0001320E">
        <w:t>ц</w:t>
      </w:r>
      <w:r w:rsidR="00620B8A" w:rsidRPr="009953AC">
        <w:t xml:space="preserve">ех </w:t>
      </w:r>
      <w:r w:rsidR="0001320E">
        <w:t xml:space="preserve">металлоизделий общей площадью </w:t>
      </w:r>
      <w:r w:rsidR="00620B8A" w:rsidRPr="009953AC">
        <w:t xml:space="preserve">730 кв. м. по адресу: г. Рыбинск, пр. Революции, земельный участок 16а, застройщик ООО «МИНКОМ», </w:t>
      </w:r>
      <w:r w:rsidR="00620B8A" w:rsidRPr="009953AC">
        <w:rPr>
          <w:bCs/>
          <w:spacing w:val="-6"/>
        </w:rPr>
        <w:t>планируемый ввод – 2024г</w:t>
      </w:r>
      <w:r w:rsidR="0001320E">
        <w:rPr>
          <w:bCs/>
          <w:spacing w:val="-6"/>
        </w:rPr>
        <w:t>од</w:t>
      </w:r>
      <w:r w:rsidR="00620B8A" w:rsidRPr="009953AC">
        <w:rPr>
          <w:bCs/>
          <w:spacing w:val="-6"/>
        </w:rPr>
        <w:t>;</w:t>
      </w:r>
    </w:p>
    <w:p w:rsidR="00620B8A" w:rsidRPr="0095573A" w:rsidRDefault="00620B8A" w:rsidP="009953AC">
      <w:pPr>
        <w:ind w:firstLine="709"/>
        <w:jc w:val="both"/>
      </w:pPr>
      <w:r w:rsidRPr="009953AC">
        <w:t>- 8 зданий складского назначения</w:t>
      </w:r>
      <w:r w:rsidRPr="007D5BFF">
        <w:t xml:space="preserve">, застройщики - физические и юридические лица. </w:t>
      </w:r>
    </w:p>
    <w:p w:rsidR="00EC4550" w:rsidRDefault="00EC4550" w:rsidP="009953AC">
      <w:pPr>
        <w:pStyle w:val="2"/>
        <w:spacing w:before="200" w:after="200"/>
        <w:jc w:val="center"/>
        <w:rPr>
          <w:rFonts w:ascii="Times New Roman" w:hAnsi="Times New Roman" w:cs="Times New Roman"/>
          <w:i w:val="0"/>
        </w:rPr>
      </w:pPr>
      <w:bookmarkStart w:id="73" w:name="_Toc130818786"/>
      <w:r w:rsidRPr="003C03EF">
        <w:rPr>
          <w:rFonts w:ascii="Times New Roman" w:hAnsi="Times New Roman" w:cs="Times New Roman"/>
          <w:i w:val="0"/>
        </w:rPr>
        <w:t>3.3. Строительство в бюджетной сфере</w:t>
      </w:r>
      <w:bookmarkEnd w:id="73"/>
    </w:p>
    <w:p w:rsidR="00517702" w:rsidRPr="00517702" w:rsidRDefault="00517702" w:rsidP="00FB284D">
      <w:pPr>
        <w:pStyle w:val="afa"/>
        <w:tabs>
          <w:tab w:val="left" w:pos="0"/>
        </w:tabs>
        <w:ind w:firstLine="709"/>
        <w:jc w:val="both"/>
        <w:rPr>
          <w:sz w:val="24"/>
          <w:szCs w:val="24"/>
        </w:rPr>
      </w:pPr>
      <w:r w:rsidRPr="00517702">
        <w:rPr>
          <w:sz w:val="24"/>
          <w:szCs w:val="24"/>
        </w:rPr>
        <w:t>Управление строительства осуществляет реализацию адресной инвестиционной программы (АИП) городского округа город Рыбинск и является разработчиком и исполнителем четырех муниципальных программ:</w:t>
      </w:r>
    </w:p>
    <w:p w:rsidR="00517702" w:rsidRPr="00517702" w:rsidRDefault="00517702" w:rsidP="00FB284D">
      <w:pPr>
        <w:tabs>
          <w:tab w:val="left" w:pos="0"/>
        </w:tabs>
        <w:ind w:firstLine="709"/>
        <w:jc w:val="both"/>
      </w:pPr>
      <w:r w:rsidRPr="00517702">
        <w:t>- «Обеспечение доступным и комфортным жильем населения городского округа город Рыбинск Ярославской области»;</w:t>
      </w:r>
    </w:p>
    <w:p w:rsidR="00517702" w:rsidRPr="00517702" w:rsidRDefault="00517702" w:rsidP="00FB284D">
      <w:pPr>
        <w:tabs>
          <w:tab w:val="left" w:pos="0"/>
        </w:tabs>
        <w:ind w:firstLine="709"/>
        <w:jc w:val="both"/>
        <w:rPr>
          <w:color w:val="000000"/>
        </w:rPr>
      </w:pPr>
      <w:r w:rsidRPr="00517702">
        <w:t xml:space="preserve">- «Газификация индивидуального жилищного фонда городского округа город Рыбинск Ярославской области»; </w:t>
      </w:r>
    </w:p>
    <w:p w:rsidR="00517702" w:rsidRPr="00517702" w:rsidRDefault="00517702" w:rsidP="00FB284D">
      <w:pPr>
        <w:tabs>
          <w:tab w:val="left" w:pos="0"/>
        </w:tabs>
        <w:ind w:firstLine="709"/>
        <w:jc w:val="both"/>
        <w:rPr>
          <w:color w:val="000000"/>
        </w:rPr>
      </w:pPr>
      <w:r w:rsidRPr="00517702">
        <w:rPr>
          <w:color w:val="000000"/>
        </w:rPr>
        <w:t>- «Развитие водохозяйственного комплекса городского округа город Рыбинск Ярославской области»;</w:t>
      </w:r>
    </w:p>
    <w:p w:rsidR="00517702" w:rsidRPr="00517702" w:rsidRDefault="00517702" w:rsidP="00FB284D">
      <w:pPr>
        <w:widowControl w:val="0"/>
        <w:tabs>
          <w:tab w:val="left" w:pos="0"/>
        </w:tabs>
        <w:autoSpaceDE w:val="0"/>
        <w:autoSpaceDN w:val="0"/>
        <w:adjustRightInd w:val="0"/>
        <w:ind w:firstLine="709"/>
        <w:jc w:val="both"/>
      </w:pPr>
      <w:r w:rsidRPr="00517702">
        <w:rPr>
          <w:color w:val="000000"/>
        </w:rPr>
        <w:t xml:space="preserve">- </w:t>
      </w:r>
      <w:hyperlink r:id="rId24" w:history="1">
        <w:r w:rsidRPr="00517702">
          <w:t xml:space="preserve">«Переселение граждан из аварийного жилищного фонда в городском округе город Рыбинск Ярославской области». </w:t>
        </w:r>
      </w:hyperlink>
    </w:p>
    <w:p w:rsidR="00517702" w:rsidRPr="00517702" w:rsidRDefault="00517702" w:rsidP="00FB284D">
      <w:pPr>
        <w:tabs>
          <w:tab w:val="left" w:pos="0"/>
        </w:tabs>
        <w:ind w:firstLine="709"/>
        <w:jc w:val="both"/>
      </w:pPr>
      <w:r w:rsidRPr="00517702">
        <w:lastRenderedPageBreak/>
        <w:t>Управление строительства выступает муниципальным заказчиком по проектированию и строительству объектов АИП и по объектам благоустройства территории города.</w:t>
      </w:r>
    </w:p>
    <w:p w:rsidR="00517702" w:rsidRPr="00517702" w:rsidRDefault="00517702" w:rsidP="00FB284D">
      <w:pPr>
        <w:tabs>
          <w:tab w:val="left" w:pos="0"/>
        </w:tabs>
        <w:ind w:firstLine="709"/>
        <w:jc w:val="both"/>
      </w:pPr>
      <w:r w:rsidRPr="00517702">
        <w:t>В 2022 году размещено и проведено 16 процедур торгов, по результатам которых заключено 15 муниципальных контракта на сумму 627,3</w:t>
      </w:r>
      <w:r>
        <w:t xml:space="preserve"> </w:t>
      </w:r>
      <w:r w:rsidRPr="00517702">
        <w:t>млн. руб. (2021 год – 23 контракта на сумму 230,7 млн. руб., 2020 год – 37 контрактов на сумму 507,6 млн. руб., 2019 год – 28</w:t>
      </w:r>
      <w:r w:rsidR="0001320E">
        <w:t> </w:t>
      </w:r>
      <w:r w:rsidRPr="00517702">
        <w:t>контрактов на сумму 894,8 млн. руб., 2018 год – 31 контракт на сумму 369,9 млн. руб.). Экономия бюджетных средств по итогам торгов составила 12,7 (4,56) млн. руб. Кроме того, заключено без проведения торгов с единственным поставщиком 111 контрактов (договоров) на сумму 14,6 млн. руб.</w:t>
      </w:r>
    </w:p>
    <w:p w:rsidR="00517702" w:rsidRPr="00517702" w:rsidRDefault="00517702" w:rsidP="00FB284D">
      <w:pPr>
        <w:tabs>
          <w:tab w:val="left" w:pos="0"/>
        </w:tabs>
        <w:ind w:firstLine="709"/>
        <w:jc w:val="both"/>
      </w:pPr>
      <w:proofErr w:type="gramStart"/>
      <w:r w:rsidRPr="008D6844">
        <w:rPr>
          <w:b/>
        </w:rPr>
        <w:t xml:space="preserve">Исполнение </w:t>
      </w:r>
      <w:r w:rsidR="00273B27" w:rsidRPr="008D6844">
        <w:rPr>
          <w:b/>
        </w:rPr>
        <w:t>АИП</w:t>
      </w:r>
      <w:r w:rsidR="00273B27">
        <w:t xml:space="preserve"> составило </w:t>
      </w:r>
      <w:r w:rsidRPr="00517702">
        <w:t>393,4 млн. руб., в т</w:t>
      </w:r>
      <w:r w:rsidR="00B347B8">
        <w:t>.</w:t>
      </w:r>
      <w:r w:rsidRPr="00517702">
        <w:t xml:space="preserve"> ч</w:t>
      </w:r>
      <w:r w:rsidR="00B347B8">
        <w:t>.</w:t>
      </w:r>
      <w:r w:rsidR="00273B27">
        <w:t xml:space="preserve"> федеральный бюджет – 247,4 млн. руб., областной бюджет – 87,0 млн. руб., </w:t>
      </w:r>
      <w:r w:rsidR="008D6844">
        <w:t>городской</w:t>
      </w:r>
      <w:r w:rsidR="00273B27">
        <w:t xml:space="preserve"> бюджет </w:t>
      </w:r>
      <w:r w:rsidRPr="00517702">
        <w:t>– 5</w:t>
      </w:r>
      <w:r w:rsidR="00655022">
        <w:t>9</w:t>
      </w:r>
      <w:r w:rsidRPr="00517702">
        <w:t>,0 млн. руб. (2021 год - 471,5 млн. руб., 2020 год - 915,0 млн. руб., 2019 год – 493,6 млн. руб.</w:t>
      </w:r>
      <w:r w:rsidR="0001320E">
        <w:t>, 2018 год – 213,3 млн. руб.).</w:t>
      </w:r>
      <w:proofErr w:type="gramEnd"/>
    </w:p>
    <w:p w:rsidR="00517702" w:rsidRPr="00517702" w:rsidRDefault="00517702" w:rsidP="00FB284D">
      <w:pPr>
        <w:tabs>
          <w:tab w:val="left" w:pos="0"/>
        </w:tabs>
        <w:ind w:firstLine="709"/>
        <w:jc w:val="both"/>
      </w:pPr>
      <w:r w:rsidRPr="00517702">
        <w:rPr>
          <w:b/>
        </w:rPr>
        <w:t>Выполнены строительные работы по следующим объектам</w:t>
      </w:r>
      <w:r w:rsidRPr="00517702">
        <w:t xml:space="preserve">: </w:t>
      </w:r>
    </w:p>
    <w:p w:rsidR="00517702" w:rsidRPr="00517702" w:rsidRDefault="00517702" w:rsidP="00FD5939">
      <w:pPr>
        <w:pStyle w:val="aa"/>
        <w:numPr>
          <w:ilvl w:val="0"/>
          <w:numId w:val="14"/>
        </w:numPr>
        <w:tabs>
          <w:tab w:val="left" w:pos="993"/>
        </w:tabs>
        <w:overflowPunct w:val="0"/>
        <w:autoSpaceDE w:val="0"/>
        <w:autoSpaceDN w:val="0"/>
        <w:adjustRightInd w:val="0"/>
        <w:ind w:left="0" w:firstLine="709"/>
        <w:contextualSpacing w:val="0"/>
        <w:jc w:val="both"/>
        <w:textAlignment w:val="baseline"/>
        <w:rPr>
          <w:b/>
          <w:color w:val="000000"/>
        </w:rPr>
      </w:pPr>
      <w:r w:rsidRPr="00517702">
        <w:t>Устройство перехода под мостом через р. Черемуха в районе Соборной площади на сумму 1,11 млн. руб.</w:t>
      </w:r>
    </w:p>
    <w:p w:rsidR="00517702" w:rsidRPr="00517702" w:rsidRDefault="00517702" w:rsidP="00FD5939">
      <w:pPr>
        <w:pStyle w:val="aa"/>
        <w:numPr>
          <w:ilvl w:val="0"/>
          <w:numId w:val="14"/>
        </w:numPr>
        <w:tabs>
          <w:tab w:val="left" w:pos="993"/>
        </w:tabs>
        <w:overflowPunct w:val="0"/>
        <w:autoSpaceDE w:val="0"/>
        <w:autoSpaceDN w:val="0"/>
        <w:adjustRightInd w:val="0"/>
        <w:ind w:left="0" w:firstLine="709"/>
        <w:contextualSpacing w:val="0"/>
        <w:jc w:val="both"/>
        <w:textAlignment w:val="baseline"/>
        <w:rPr>
          <w:b/>
          <w:color w:val="000000"/>
        </w:rPr>
      </w:pPr>
      <w:r w:rsidRPr="00517702">
        <w:rPr>
          <w:color w:val="101010"/>
        </w:rPr>
        <w:t xml:space="preserve">Устройство щебеночного </w:t>
      </w:r>
      <w:r w:rsidRPr="00517702">
        <w:t>подъезда к земельным участкам по ул</w:t>
      </w:r>
      <w:r w:rsidR="001915E6">
        <w:t>.</w:t>
      </w:r>
      <w:r w:rsidRPr="00517702">
        <w:t xml:space="preserve"> Чехова на участке между ул. Калининская и ул. Львовская </w:t>
      </w:r>
      <w:r w:rsidRPr="00517702">
        <w:rPr>
          <w:color w:val="101010"/>
        </w:rPr>
        <w:t>(102,0 м). Стоимость работ – 0,8 млн. руб.</w:t>
      </w:r>
    </w:p>
    <w:p w:rsidR="00517702" w:rsidRPr="00517702" w:rsidRDefault="00517702" w:rsidP="00FD5939">
      <w:pPr>
        <w:numPr>
          <w:ilvl w:val="0"/>
          <w:numId w:val="14"/>
        </w:numPr>
        <w:tabs>
          <w:tab w:val="left" w:pos="993"/>
        </w:tabs>
        <w:ind w:left="0" w:firstLine="709"/>
        <w:jc w:val="both"/>
      </w:pPr>
      <w:r w:rsidRPr="00517702">
        <w:rPr>
          <w:color w:val="000000"/>
        </w:rPr>
        <w:t xml:space="preserve">Благоустройство Волжской набережной в Казанском районе по адресу: г. Рыбинск, правый берег р. Волга на участке от </w:t>
      </w:r>
      <w:r>
        <w:rPr>
          <w:color w:val="000000"/>
        </w:rPr>
        <w:t xml:space="preserve">ул. </w:t>
      </w:r>
      <w:r w:rsidRPr="00517702">
        <w:rPr>
          <w:color w:val="000000"/>
        </w:rPr>
        <w:t xml:space="preserve">Средней Казанской до устья р. Черемуха </w:t>
      </w:r>
      <w:r w:rsidRPr="00517702">
        <w:t>в рамках национального проекта «Жилье и городская среда» и губернаторского проекта «Решаем вместе!» на сумму 57,3 млн. руб.</w:t>
      </w:r>
    </w:p>
    <w:p w:rsidR="00517702" w:rsidRPr="00517702" w:rsidRDefault="00517702" w:rsidP="00FD5939">
      <w:pPr>
        <w:pStyle w:val="aa"/>
        <w:numPr>
          <w:ilvl w:val="0"/>
          <w:numId w:val="14"/>
        </w:numPr>
        <w:tabs>
          <w:tab w:val="left" w:pos="993"/>
        </w:tabs>
        <w:overflowPunct w:val="0"/>
        <w:autoSpaceDE w:val="0"/>
        <w:autoSpaceDN w:val="0"/>
        <w:adjustRightInd w:val="0"/>
        <w:ind w:left="0" w:firstLine="709"/>
        <w:contextualSpacing w:val="0"/>
        <w:jc w:val="both"/>
        <w:textAlignment w:val="baseline"/>
      </w:pPr>
      <w:r w:rsidRPr="00517702">
        <w:t xml:space="preserve">Благоустройство общегородского кладбища, расположенного на территории Рыбинского муниципального района в районе д. Глушицы на сумму 2,7 млн. руб. </w:t>
      </w:r>
    </w:p>
    <w:p w:rsidR="00517702" w:rsidRPr="00517702" w:rsidRDefault="00517702" w:rsidP="00FD5939">
      <w:pPr>
        <w:numPr>
          <w:ilvl w:val="0"/>
          <w:numId w:val="14"/>
        </w:numPr>
        <w:tabs>
          <w:tab w:val="left" w:pos="993"/>
        </w:tabs>
        <w:ind w:left="0" w:firstLine="709"/>
        <w:jc w:val="both"/>
      </w:pPr>
      <w:r w:rsidRPr="00517702">
        <w:t xml:space="preserve">Благоустройство стадиона "Сатурн", расположенного по адресу: </w:t>
      </w:r>
      <w:proofErr w:type="gramStart"/>
      <w:r w:rsidRPr="00517702">
        <w:t>Ярославская область, г.</w:t>
      </w:r>
      <w:r w:rsidR="00E00271">
        <w:t> </w:t>
      </w:r>
      <w:r w:rsidRPr="00517702">
        <w:t>Рыбинск, ул. Академика Губкина, д.10 на сумму 4,9 млн.</w:t>
      </w:r>
      <w:r w:rsidR="00273B27">
        <w:t xml:space="preserve"> руб.</w:t>
      </w:r>
      <w:proofErr w:type="gramEnd"/>
    </w:p>
    <w:p w:rsidR="00517702" w:rsidRPr="00517702" w:rsidRDefault="00517702" w:rsidP="00FD5939">
      <w:pPr>
        <w:numPr>
          <w:ilvl w:val="0"/>
          <w:numId w:val="14"/>
        </w:numPr>
        <w:tabs>
          <w:tab w:val="left" w:pos="993"/>
        </w:tabs>
        <w:ind w:left="0" w:firstLine="709"/>
        <w:jc w:val="both"/>
      </w:pPr>
      <w:r w:rsidRPr="00517702">
        <w:t>Ремонт кровли здания Старой хлебной (Лоцманской биржи), Волжская Набережная, 4 на сумму 4,6 млн.</w:t>
      </w:r>
      <w:r w:rsidR="00273B27">
        <w:t xml:space="preserve"> </w:t>
      </w:r>
      <w:r w:rsidRPr="00517702">
        <w:t>руб. (за счет сре</w:t>
      </w:r>
      <w:proofErr w:type="gramStart"/>
      <w:r w:rsidRPr="00517702">
        <w:t>дств бл</w:t>
      </w:r>
      <w:proofErr w:type="gramEnd"/>
      <w:r w:rsidRPr="00517702">
        <w:t>аготворительного фонда).</w:t>
      </w:r>
    </w:p>
    <w:p w:rsidR="00517702" w:rsidRPr="00517702" w:rsidRDefault="00517702" w:rsidP="00FB284D">
      <w:pPr>
        <w:tabs>
          <w:tab w:val="left" w:pos="0"/>
        </w:tabs>
        <w:ind w:firstLine="709"/>
        <w:jc w:val="both"/>
      </w:pPr>
      <w:r w:rsidRPr="00517702">
        <w:rPr>
          <w:b/>
        </w:rPr>
        <w:t>Велось строительство следующих объектов</w:t>
      </w:r>
      <w:r w:rsidRPr="00517702">
        <w:t>:</w:t>
      </w:r>
    </w:p>
    <w:p w:rsidR="00517702" w:rsidRPr="00517702" w:rsidRDefault="00517702" w:rsidP="00FB284D">
      <w:pPr>
        <w:ind w:firstLine="709"/>
        <w:jc w:val="both"/>
      </w:pPr>
      <w:r w:rsidRPr="00517702">
        <w:t>В рамках федерального проекта «Защита от наводнений и иных негативных воздействий вод и обеспечение безопасности гидротехнических сооружений», государственной программы Российской Федерации «Воспроизводство и использование природных ресурсов», государственной программы Ярославской области «Охрана окружающей среды в Ярославской области» ведутся работы по двум объектам:</w:t>
      </w:r>
    </w:p>
    <w:p w:rsidR="00517702" w:rsidRPr="00517702" w:rsidRDefault="00517702" w:rsidP="00FD5939">
      <w:pPr>
        <w:numPr>
          <w:ilvl w:val="0"/>
          <w:numId w:val="4"/>
        </w:numPr>
        <w:tabs>
          <w:tab w:val="left" w:pos="993"/>
        </w:tabs>
        <w:ind w:left="0" w:firstLine="709"/>
        <w:jc w:val="both"/>
      </w:pPr>
      <w:r w:rsidRPr="00517702">
        <w:t>Строительство объекта «</w:t>
      </w:r>
      <w:proofErr w:type="spellStart"/>
      <w:r w:rsidRPr="00517702">
        <w:t>Берегоукрепление</w:t>
      </w:r>
      <w:proofErr w:type="spellEnd"/>
      <w:r w:rsidRPr="00517702">
        <w:t xml:space="preserve"> правого берега р.</w:t>
      </w:r>
      <w:r w:rsidR="001915E6">
        <w:t xml:space="preserve"> </w:t>
      </w:r>
      <w:r w:rsidRPr="00517702">
        <w:t>Волги в районе ДК «Вымпел» (1, 2 этапы)</w:t>
      </w:r>
      <w:r w:rsidR="001915E6">
        <w:t>.</w:t>
      </w:r>
      <w:r w:rsidRPr="00517702">
        <w:t xml:space="preserve"> 1 этап «</w:t>
      </w:r>
      <w:proofErr w:type="spellStart"/>
      <w:r w:rsidRPr="00517702">
        <w:t>Берегоукрепление</w:t>
      </w:r>
      <w:proofErr w:type="spellEnd"/>
      <w:r w:rsidRPr="00517702">
        <w:t>»», протяженностью 1132,85 м. Стоимость строительства 577,7 млн. руб. Сроки строительства 2022-2023 годы.</w:t>
      </w:r>
    </w:p>
    <w:p w:rsidR="00517702" w:rsidRPr="00517702" w:rsidRDefault="00517702" w:rsidP="00FD5939">
      <w:pPr>
        <w:pStyle w:val="aa"/>
        <w:numPr>
          <w:ilvl w:val="0"/>
          <w:numId w:val="4"/>
        </w:numPr>
        <w:tabs>
          <w:tab w:val="left" w:pos="993"/>
        </w:tabs>
        <w:overflowPunct w:val="0"/>
        <w:autoSpaceDE w:val="0"/>
        <w:autoSpaceDN w:val="0"/>
        <w:adjustRightInd w:val="0"/>
        <w:ind w:left="0" w:firstLine="709"/>
        <w:contextualSpacing w:val="0"/>
        <w:jc w:val="both"/>
        <w:textAlignment w:val="baseline"/>
      </w:pPr>
      <w:r w:rsidRPr="00517702">
        <w:t>Капитальный ремонт объекта капитального строительства</w:t>
      </w:r>
      <w:r w:rsidR="001915E6">
        <w:t xml:space="preserve"> «Гидротехническое сооружение, </w:t>
      </w:r>
      <w:r w:rsidRPr="00517702">
        <w:t>Волжская Набережная, сооружение 60», протяженностью 216 м. Стоимость работ 42,9 млн. руб. Сроки строительства 2022-2023 годы.</w:t>
      </w:r>
    </w:p>
    <w:p w:rsidR="00517702" w:rsidRPr="00517702" w:rsidRDefault="00517702" w:rsidP="00FB284D">
      <w:pPr>
        <w:ind w:firstLine="709"/>
        <w:jc w:val="both"/>
        <w:rPr>
          <w:b/>
        </w:rPr>
      </w:pPr>
      <w:r w:rsidRPr="00517702">
        <w:rPr>
          <w:b/>
        </w:rPr>
        <w:t xml:space="preserve">Выполнены проектные работы и получены положительные заключения </w:t>
      </w:r>
      <w:proofErr w:type="spellStart"/>
      <w:r w:rsidRPr="00517702">
        <w:rPr>
          <w:b/>
        </w:rPr>
        <w:t>госэкспертизы</w:t>
      </w:r>
      <w:proofErr w:type="spellEnd"/>
      <w:r w:rsidRPr="00517702">
        <w:rPr>
          <w:b/>
        </w:rPr>
        <w:t xml:space="preserve"> по проектно-сметной документации:</w:t>
      </w:r>
    </w:p>
    <w:p w:rsidR="00517702" w:rsidRPr="00517702" w:rsidRDefault="00517702" w:rsidP="00FD5939">
      <w:pPr>
        <w:pStyle w:val="aa"/>
        <w:numPr>
          <w:ilvl w:val="0"/>
          <w:numId w:val="16"/>
        </w:numPr>
        <w:tabs>
          <w:tab w:val="left" w:pos="993"/>
        </w:tabs>
        <w:overflowPunct w:val="0"/>
        <w:autoSpaceDE w:val="0"/>
        <w:autoSpaceDN w:val="0"/>
        <w:adjustRightInd w:val="0"/>
        <w:ind w:left="0" w:firstLine="709"/>
        <w:contextualSpacing w:val="0"/>
        <w:jc w:val="both"/>
        <w:textAlignment w:val="baseline"/>
      </w:pPr>
      <w:r w:rsidRPr="00517702">
        <w:t>Строительство крытого ледового тренировочного корта по адресу:</w:t>
      </w:r>
      <w:r w:rsidR="000340B7">
        <w:t xml:space="preserve"> </w:t>
      </w:r>
      <w:r w:rsidRPr="00517702">
        <w:t>ул. Волжская Набережная, д.</w:t>
      </w:r>
      <w:r w:rsidR="00E00271">
        <w:t xml:space="preserve"> </w:t>
      </w:r>
      <w:r w:rsidRPr="00517702">
        <w:t>40Б.</w:t>
      </w:r>
    </w:p>
    <w:p w:rsidR="00517702" w:rsidRPr="00517702" w:rsidRDefault="00517702" w:rsidP="00FD5939">
      <w:pPr>
        <w:numPr>
          <w:ilvl w:val="0"/>
          <w:numId w:val="16"/>
        </w:numPr>
        <w:tabs>
          <w:tab w:val="left" w:pos="993"/>
        </w:tabs>
        <w:ind w:left="0" w:firstLine="709"/>
        <w:jc w:val="both"/>
      </w:pPr>
      <w:r w:rsidRPr="00517702">
        <w:t>Реставрация и приспособление здания Старой хлебной (Лоцманской биржи), Волжская Набережная, 4 (корректировка проектно-сметной документации).</w:t>
      </w:r>
    </w:p>
    <w:p w:rsidR="00517702" w:rsidRPr="00517702" w:rsidRDefault="00517702" w:rsidP="00FD5939">
      <w:pPr>
        <w:numPr>
          <w:ilvl w:val="0"/>
          <w:numId w:val="16"/>
        </w:numPr>
        <w:tabs>
          <w:tab w:val="left" w:pos="993"/>
        </w:tabs>
        <w:ind w:left="0" w:firstLine="709"/>
        <w:jc w:val="both"/>
      </w:pPr>
      <w:r w:rsidRPr="00517702">
        <w:t>Благоустройство Волжской набережной в Казанском районе (корректировка сметной документации).</w:t>
      </w:r>
    </w:p>
    <w:p w:rsidR="00517702" w:rsidRPr="00517702" w:rsidRDefault="00517702" w:rsidP="00FD5939">
      <w:pPr>
        <w:numPr>
          <w:ilvl w:val="0"/>
          <w:numId w:val="16"/>
        </w:numPr>
        <w:tabs>
          <w:tab w:val="left" w:pos="993"/>
        </w:tabs>
        <w:ind w:left="0" w:firstLine="709"/>
        <w:jc w:val="both"/>
      </w:pPr>
      <w:r w:rsidRPr="00517702">
        <w:t>Капитальный ремонт отделения почтовой связи, помещение которого находится в муниципальной собственности, расположенного по адресу: г.</w:t>
      </w:r>
      <w:r w:rsidR="00FC12AB">
        <w:t xml:space="preserve"> </w:t>
      </w:r>
      <w:r w:rsidRPr="00517702">
        <w:t>Рыбинск, ул. Стоялая, д.</w:t>
      </w:r>
      <w:r w:rsidR="00E00271">
        <w:t xml:space="preserve"> </w:t>
      </w:r>
      <w:r w:rsidRPr="00517702">
        <w:t xml:space="preserve">19 (разработана проектная документация, получено положительное заключение </w:t>
      </w:r>
      <w:proofErr w:type="spellStart"/>
      <w:r w:rsidRPr="00517702">
        <w:t>госэкспертизы</w:t>
      </w:r>
      <w:proofErr w:type="spellEnd"/>
      <w:r w:rsidRPr="00517702">
        <w:t xml:space="preserve"> по сметной стоимости).</w:t>
      </w:r>
    </w:p>
    <w:p w:rsidR="00517702" w:rsidRDefault="00517702" w:rsidP="00FD5939">
      <w:pPr>
        <w:numPr>
          <w:ilvl w:val="0"/>
          <w:numId w:val="16"/>
        </w:numPr>
        <w:tabs>
          <w:tab w:val="left" w:pos="993"/>
        </w:tabs>
        <w:ind w:left="0" w:firstLine="709"/>
        <w:jc w:val="both"/>
      </w:pPr>
      <w:r w:rsidRPr="00517702">
        <w:lastRenderedPageBreak/>
        <w:t>Капитальный ремонт отделения почтовой связи, помещение которого находятся в муниципальной собственности, расположенного по адресу: г.</w:t>
      </w:r>
      <w:r w:rsidR="000E1000">
        <w:t xml:space="preserve"> </w:t>
      </w:r>
      <w:r w:rsidRPr="00517702">
        <w:t>Рыбинск, ул. Моисеенко, д.</w:t>
      </w:r>
      <w:r w:rsidR="00E00271">
        <w:t xml:space="preserve"> </w:t>
      </w:r>
      <w:r w:rsidRPr="00517702">
        <w:t xml:space="preserve">11 (разработана проектная документация, получено положительное заключение </w:t>
      </w:r>
      <w:proofErr w:type="spellStart"/>
      <w:r w:rsidRPr="00517702">
        <w:t>госэкспертизы</w:t>
      </w:r>
      <w:proofErr w:type="spellEnd"/>
      <w:r w:rsidRPr="00517702">
        <w:t xml:space="preserve"> по сметной стоимости).</w:t>
      </w:r>
    </w:p>
    <w:p w:rsidR="00517702" w:rsidRPr="00517702" w:rsidRDefault="00517702" w:rsidP="00FB284D">
      <w:pPr>
        <w:ind w:firstLine="709"/>
        <w:jc w:val="both"/>
        <w:rPr>
          <w:b/>
        </w:rPr>
      </w:pPr>
      <w:r w:rsidRPr="00517702">
        <w:rPr>
          <w:b/>
        </w:rPr>
        <w:t xml:space="preserve">Велись </w:t>
      </w:r>
      <w:proofErr w:type="spellStart"/>
      <w:r w:rsidRPr="00517702">
        <w:rPr>
          <w:b/>
        </w:rPr>
        <w:t>предпроектные</w:t>
      </w:r>
      <w:proofErr w:type="spellEnd"/>
      <w:r w:rsidRPr="00517702">
        <w:rPr>
          <w:b/>
        </w:rPr>
        <w:t xml:space="preserve"> и проектные работы </w:t>
      </w:r>
      <w:r w:rsidRPr="00331F95">
        <w:rPr>
          <w:b/>
        </w:rPr>
        <w:t xml:space="preserve">(в </w:t>
      </w:r>
      <w:proofErr w:type="spellStart"/>
      <w:r w:rsidRPr="00331F95">
        <w:rPr>
          <w:b/>
        </w:rPr>
        <w:t>т.ч</w:t>
      </w:r>
      <w:proofErr w:type="spellEnd"/>
      <w:r w:rsidRPr="00331F95">
        <w:rPr>
          <w:b/>
        </w:rPr>
        <w:t>. сбор технических условий):</w:t>
      </w:r>
    </w:p>
    <w:p w:rsidR="00517702" w:rsidRPr="00517702" w:rsidRDefault="00517702" w:rsidP="00FD5939">
      <w:pPr>
        <w:numPr>
          <w:ilvl w:val="0"/>
          <w:numId w:val="15"/>
        </w:numPr>
        <w:tabs>
          <w:tab w:val="left" w:pos="993"/>
        </w:tabs>
        <w:ind w:left="0" w:firstLine="709"/>
        <w:jc w:val="both"/>
      </w:pPr>
      <w:r w:rsidRPr="00517702">
        <w:rPr>
          <w:color w:val="000000"/>
        </w:rPr>
        <w:t>Строительство многоквартирного жилого дома по адресу: Ярославская область, г.</w:t>
      </w:r>
      <w:r w:rsidR="00E00271">
        <w:rPr>
          <w:color w:val="000000"/>
        </w:rPr>
        <w:t> </w:t>
      </w:r>
      <w:r w:rsidRPr="00517702">
        <w:rPr>
          <w:color w:val="000000"/>
        </w:rPr>
        <w:t>Рыбинск, ул.</w:t>
      </w:r>
      <w:r w:rsidR="00331F95">
        <w:rPr>
          <w:color w:val="000000"/>
        </w:rPr>
        <w:t xml:space="preserve"> </w:t>
      </w:r>
      <w:r w:rsidRPr="00517702">
        <w:rPr>
          <w:color w:val="000000"/>
        </w:rPr>
        <w:t>Корнева, земельный участок 111</w:t>
      </w:r>
      <w:r w:rsidRPr="00517702">
        <w:rPr>
          <w:b/>
          <w:color w:val="000000"/>
        </w:rPr>
        <w:t xml:space="preserve"> </w:t>
      </w:r>
      <w:r w:rsidRPr="00517702">
        <w:t>(</w:t>
      </w:r>
      <w:proofErr w:type="spellStart"/>
      <w:r w:rsidRPr="00517702">
        <w:t>предпроектные</w:t>
      </w:r>
      <w:proofErr w:type="spellEnd"/>
      <w:r w:rsidRPr="00517702">
        <w:t xml:space="preserve"> работы), срок разработки проекта 2023 год.</w:t>
      </w:r>
    </w:p>
    <w:p w:rsidR="00517702" w:rsidRPr="00517702" w:rsidRDefault="00517702" w:rsidP="00FD5939">
      <w:pPr>
        <w:numPr>
          <w:ilvl w:val="0"/>
          <w:numId w:val="15"/>
        </w:numPr>
        <w:tabs>
          <w:tab w:val="left" w:pos="993"/>
        </w:tabs>
        <w:ind w:left="0" w:firstLine="709"/>
        <w:jc w:val="both"/>
      </w:pPr>
      <w:r w:rsidRPr="00517702">
        <w:t>Строительство здания общеобразовательной организации на 1100 мест по адресу: Ярославская область, г</w:t>
      </w:r>
      <w:r w:rsidR="00063A5D">
        <w:t>.</w:t>
      </w:r>
      <w:r w:rsidRPr="00517702">
        <w:t xml:space="preserve"> Рыбинск, ул. Корнева, 22» (</w:t>
      </w:r>
      <w:proofErr w:type="spellStart"/>
      <w:r w:rsidRPr="00517702">
        <w:t>предпроектные</w:t>
      </w:r>
      <w:proofErr w:type="spellEnd"/>
      <w:r w:rsidRPr="00517702">
        <w:t xml:space="preserve"> работы), срок разработки проекта 2023 год.</w:t>
      </w:r>
    </w:p>
    <w:p w:rsidR="00517702" w:rsidRPr="00517702" w:rsidRDefault="00517702" w:rsidP="00FD5939">
      <w:pPr>
        <w:numPr>
          <w:ilvl w:val="0"/>
          <w:numId w:val="15"/>
        </w:numPr>
        <w:tabs>
          <w:tab w:val="left" w:pos="993"/>
        </w:tabs>
        <w:ind w:left="0" w:firstLine="709"/>
        <w:jc w:val="both"/>
      </w:pPr>
      <w:r w:rsidRPr="00517702">
        <w:t>Строительство коллектора ливневой канализации по ул. Новоселов от Бульвара Победы до ул. Корнева в г. Рыбинске (</w:t>
      </w:r>
      <w:proofErr w:type="spellStart"/>
      <w:r w:rsidRPr="00517702">
        <w:t>предпроектные</w:t>
      </w:r>
      <w:proofErr w:type="spellEnd"/>
      <w:r w:rsidRPr="00517702">
        <w:t xml:space="preserve"> работы), срок разработки проекта 2023 год.</w:t>
      </w:r>
    </w:p>
    <w:p w:rsidR="00517702" w:rsidRPr="00517702" w:rsidRDefault="00517702" w:rsidP="00FD5939">
      <w:pPr>
        <w:numPr>
          <w:ilvl w:val="0"/>
          <w:numId w:val="15"/>
        </w:numPr>
        <w:tabs>
          <w:tab w:val="left" w:pos="993"/>
        </w:tabs>
        <w:ind w:left="0" w:firstLine="709"/>
        <w:jc w:val="both"/>
      </w:pPr>
      <w:r w:rsidRPr="00517702">
        <w:t>Строительство легкоатлетического манежа с устройством трибуны на стадионе «Сатурн» (проектно-сметная документация).</w:t>
      </w:r>
    </w:p>
    <w:p w:rsidR="00517702" w:rsidRPr="00517702" w:rsidRDefault="00517702" w:rsidP="00FD5939">
      <w:pPr>
        <w:numPr>
          <w:ilvl w:val="0"/>
          <w:numId w:val="15"/>
        </w:numPr>
        <w:tabs>
          <w:tab w:val="left" w:pos="993"/>
        </w:tabs>
        <w:ind w:left="0" w:firstLine="709"/>
        <w:jc w:val="both"/>
      </w:pPr>
      <w:r w:rsidRPr="00517702">
        <w:t>Стела «Город трудовой славы» (</w:t>
      </w:r>
      <w:proofErr w:type="spellStart"/>
      <w:r w:rsidRPr="00517702">
        <w:t>предпроектные</w:t>
      </w:r>
      <w:proofErr w:type="spellEnd"/>
      <w:r w:rsidRPr="00517702">
        <w:t xml:space="preserve"> работы).</w:t>
      </w:r>
    </w:p>
    <w:p w:rsidR="00B423C8" w:rsidRPr="00800A8F" w:rsidRDefault="00B423C8" w:rsidP="00FB284D">
      <w:pPr>
        <w:pStyle w:val="1"/>
        <w:spacing w:before="200" w:after="200"/>
        <w:jc w:val="center"/>
        <w:rPr>
          <w:rFonts w:ascii="Times New Roman" w:hAnsi="Times New Roman"/>
        </w:rPr>
      </w:pPr>
      <w:bookmarkStart w:id="74" w:name="_Toc68070428"/>
      <w:bookmarkStart w:id="75" w:name="_Toc130818787"/>
      <w:r w:rsidRPr="00800A8F">
        <w:rPr>
          <w:rFonts w:ascii="Times New Roman" w:hAnsi="Times New Roman"/>
          <w:lang w:val="en-US"/>
        </w:rPr>
        <w:t>IV</w:t>
      </w:r>
      <w:r w:rsidRPr="00800A8F">
        <w:rPr>
          <w:rFonts w:ascii="Times New Roman" w:hAnsi="Times New Roman"/>
        </w:rPr>
        <w:t>. Социальная сфера</w:t>
      </w:r>
      <w:bookmarkEnd w:id="3"/>
      <w:bookmarkEnd w:id="74"/>
      <w:bookmarkEnd w:id="75"/>
    </w:p>
    <w:p w:rsidR="00B423C8" w:rsidRPr="005530BA" w:rsidRDefault="00B423C8" w:rsidP="00FB284D">
      <w:pPr>
        <w:pStyle w:val="2"/>
        <w:spacing w:before="200" w:after="200"/>
        <w:jc w:val="center"/>
        <w:rPr>
          <w:rFonts w:ascii="Times New Roman" w:hAnsi="Times New Roman"/>
          <w:i w:val="0"/>
        </w:rPr>
      </w:pPr>
      <w:bookmarkStart w:id="76" w:name="_Toc419706793"/>
      <w:bookmarkStart w:id="77" w:name="_Toc479663302"/>
      <w:bookmarkStart w:id="78" w:name="_Toc68070429"/>
      <w:bookmarkStart w:id="79" w:name="_Toc130818788"/>
      <w:r w:rsidRPr="00800A8F">
        <w:rPr>
          <w:rFonts w:ascii="Times New Roman" w:hAnsi="Times New Roman"/>
          <w:i w:val="0"/>
        </w:rPr>
        <w:t>4.1. Модернизация системы образования</w:t>
      </w:r>
      <w:bookmarkEnd w:id="76"/>
      <w:bookmarkEnd w:id="77"/>
      <w:bookmarkEnd w:id="78"/>
      <w:bookmarkEnd w:id="79"/>
    </w:p>
    <w:p w:rsidR="004A1198" w:rsidRPr="009B2182" w:rsidRDefault="004A1198" w:rsidP="004A1198">
      <w:pPr>
        <w:ind w:firstLine="709"/>
        <w:jc w:val="both"/>
        <w:rPr>
          <w:spacing w:val="-6"/>
        </w:rPr>
      </w:pPr>
      <w:r w:rsidRPr="009B2182">
        <w:rPr>
          <w:spacing w:val="-6"/>
        </w:rPr>
        <w:t>Муниципальная система образования городского округа город Рыбинск на 01.01.2023 представляет собой 92 образовательное учреждение:</w:t>
      </w:r>
    </w:p>
    <w:p w:rsidR="004A1198" w:rsidRPr="009B2182" w:rsidRDefault="004A1198" w:rsidP="00FD5939">
      <w:pPr>
        <w:numPr>
          <w:ilvl w:val="0"/>
          <w:numId w:val="8"/>
        </w:numPr>
        <w:tabs>
          <w:tab w:val="left" w:pos="993"/>
        </w:tabs>
        <w:ind w:left="0" w:firstLine="709"/>
        <w:jc w:val="both"/>
        <w:rPr>
          <w:spacing w:val="-6"/>
        </w:rPr>
      </w:pPr>
      <w:r w:rsidRPr="009B2182">
        <w:rPr>
          <w:spacing w:val="-6"/>
        </w:rPr>
        <w:t xml:space="preserve">59 организаций дошкольного образования и 20 групп для детей дошкольного возраста при общеобразовательных учреждениях. На 01.01.2023 общее количество мест для </w:t>
      </w:r>
      <w:r>
        <w:rPr>
          <w:spacing w:val="-6"/>
        </w:rPr>
        <w:t>дошкольного образования – 10</w:t>
      </w:r>
      <w:r w:rsidRPr="009B2182">
        <w:rPr>
          <w:spacing w:val="-6"/>
        </w:rPr>
        <w:t> </w:t>
      </w:r>
      <w:r>
        <w:rPr>
          <w:spacing w:val="-6"/>
        </w:rPr>
        <w:t>793</w:t>
      </w:r>
      <w:r w:rsidRPr="009B2182">
        <w:rPr>
          <w:spacing w:val="-6"/>
        </w:rPr>
        <w:t xml:space="preserve"> (на 01.01.2022 – 10</w:t>
      </w:r>
      <w:r>
        <w:rPr>
          <w:spacing w:val="-6"/>
        </w:rPr>
        <w:t xml:space="preserve"> </w:t>
      </w:r>
      <w:r w:rsidR="009620DD">
        <w:rPr>
          <w:spacing w:val="-6"/>
        </w:rPr>
        <w:t>786);</w:t>
      </w:r>
    </w:p>
    <w:p w:rsidR="004A1198" w:rsidRPr="009B2182" w:rsidRDefault="004A1198" w:rsidP="00FD5939">
      <w:pPr>
        <w:numPr>
          <w:ilvl w:val="0"/>
          <w:numId w:val="8"/>
        </w:numPr>
        <w:tabs>
          <w:tab w:val="left" w:pos="993"/>
        </w:tabs>
        <w:ind w:left="0" w:firstLine="709"/>
        <w:jc w:val="both"/>
        <w:rPr>
          <w:spacing w:val="-6"/>
        </w:rPr>
      </w:pPr>
      <w:r w:rsidRPr="009B2182">
        <w:rPr>
          <w:spacing w:val="-6"/>
        </w:rPr>
        <w:t>27 общеобразовательных организаций с общим количеством обучающихся на 01.09.2022 – 19 857 человек (на 01.09.2021 – 19 728 человек);</w:t>
      </w:r>
    </w:p>
    <w:p w:rsidR="004A1198" w:rsidRPr="009B2182" w:rsidRDefault="004A1198" w:rsidP="00FD5939">
      <w:pPr>
        <w:numPr>
          <w:ilvl w:val="0"/>
          <w:numId w:val="8"/>
        </w:numPr>
        <w:tabs>
          <w:tab w:val="left" w:pos="993"/>
        </w:tabs>
        <w:ind w:left="0" w:firstLine="709"/>
        <w:jc w:val="both"/>
        <w:rPr>
          <w:spacing w:val="-6"/>
        </w:rPr>
      </w:pPr>
      <w:r w:rsidRPr="009B2182">
        <w:rPr>
          <w:spacing w:val="-6"/>
        </w:rPr>
        <w:t xml:space="preserve">4 организации дополнительного образования детей, в которых занимаются на 01.01.2023 – 8 714 человек (на 01.01.2022 – 9 302 человека); </w:t>
      </w:r>
    </w:p>
    <w:p w:rsidR="004A1198" w:rsidRPr="009B2182" w:rsidRDefault="004A1198" w:rsidP="00FD5939">
      <w:pPr>
        <w:numPr>
          <w:ilvl w:val="0"/>
          <w:numId w:val="8"/>
        </w:numPr>
        <w:tabs>
          <w:tab w:val="left" w:pos="993"/>
        </w:tabs>
        <w:ind w:left="0" w:firstLine="709"/>
        <w:jc w:val="both"/>
      </w:pPr>
      <w:r w:rsidRPr="009B2182">
        <w:t>муниципальное учреждение дополнительного профессионального образования «Информационно-образовательный Центр»;</w:t>
      </w:r>
    </w:p>
    <w:p w:rsidR="004A1198" w:rsidRPr="00C41939" w:rsidRDefault="004A1198" w:rsidP="00FD5939">
      <w:pPr>
        <w:numPr>
          <w:ilvl w:val="0"/>
          <w:numId w:val="8"/>
        </w:numPr>
        <w:tabs>
          <w:tab w:val="left" w:pos="993"/>
        </w:tabs>
        <w:ind w:left="0" w:firstLine="709"/>
        <w:jc w:val="both"/>
        <w:rPr>
          <w:spacing w:val="-6"/>
        </w:rPr>
      </w:pPr>
      <w:r w:rsidRPr="009B2182">
        <w:rPr>
          <w:spacing w:val="-6"/>
        </w:rPr>
        <w:t xml:space="preserve">муниципальное </w:t>
      </w:r>
      <w:r w:rsidRPr="00C41939">
        <w:rPr>
          <w:spacing w:val="-6"/>
        </w:rPr>
        <w:t>учреждение «Центр психолого-педагогической, медицинской и социальной помощи «Центр помощи детям».</w:t>
      </w:r>
    </w:p>
    <w:p w:rsidR="004A1198" w:rsidRPr="00C41939" w:rsidRDefault="004A1198" w:rsidP="004A1198">
      <w:pPr>
        <w:ind w:firstLine="709"/>
        <w:jc w:val="both"/>
      </w:pPr>
      <w:r w:rsidRPr="00C41939">
        <w:t>В системе образования трудятся 4</w:t>
      </w:r>
      <w:r w:rsidRPr="00C41939">
        <w:rPr>
          <w:spacing w:val="-6"/>
        </w:rPr>
        <w:t> </w:t>
      </w:r>
      <w:r w:rsidRPr="00C41939">
        <w:t>300 педагогов и сотрудников, обучается и воспитывается чуть более 30 тысяч детей.</w:t>
      </w:r>
    </w:p>
    <w:p w:rsidR="004A1198" w:rsidRPr="00C41939" w:rsidRDefault="004A1198" w:rsidP="004A1198">
      <w:pPr>
        <w:ind w:firstLine="709"/>
        <w:jc w:val="both"/>
      </w:pPr>
      <w:r w:rsidRPr="00C41939">
        <w:t>Консолидированный бюджет департамента образования в 2022 году составил 3,055 млрд.</w:t>
      </w:r>
      <w:r w:rsidR="00E00271">
        <w:t> </w:t>
      </w:r>
      <w:r w:rsidRPr="00C41939">
        <w:t xml:space="preserve">руб., что на 13,1% больше уровня 2021 года, в том числе по бюджетам соотношение составило: местный </w:t>
      </w:r>
      <w:r w:rsidR="00E00271">
        <w:t xml:space="preserve">бюджет </w:t>
      </w:r>
      <w:r w:rsidRPr="00C41939">
        <w:t xml:space="preserve">25,43%, областной </w:t>
      </w:r>
      <w:r w:rsidR="00E00271">
        <w:t xml:space="preserve">бюджет </w:t>
      </w:r>
      <w:r w:rsidRPr="00C41939">
        <w:t>69,02% и федеральный</w:t>
      </w:r>
      <w:r w:rsidR="00E00271">
        <w:t xml:space="preserve"> бюджет</w:t>
      </w:r>
      <w:r w:rsidRPr="00C41939">
        <w:t xml:space="preserve"> 5,55% (в 2021 году – местный </w:t>
      </w:r>
      <w:r w:rsidR="00E00271">
        <w:t xml:space="preserve">бюджет </w:t>
      </w:r>
      <w:r w:rsidRPr="00C41939">
        <w:t>23,87%, областной</w:t>
      </w:r>
      <w:r w:rsidR="00E00271">
        <w:t xml:space="preserve"> бюджет</w:t>
      </w:r>
      <w:r w:rsidRPr="00C41939">
        <w:t xml:space="preserve"> 71,80%, федеральный </w:t>
      </w:r>
      <w:r w:rsidR="00E00271">
        <w:t xml:space="preserve">бюджет </w:t>
      </w:r>
      <w:r w:rsidRPr="00C41939">
        <w:t>4,33%). Исполнение бюджета – 99,37% (в 2021 году – 99,5%).</w:t>
      </w:r>
    </w:p>
    <w:p w:rsidR="004A1198" w:rsidRPr="00C41939" w:rsidRDefault="004A1198" w:rsidP="004A1198">
      <w:pPr>
        <w:ind w:firstLine="709"/>
        <w:jc w:val="both"/>
      </w:pPr>
      <w:r w:rsidRPr="00C41939">
        <w:t>Первоочередными мероприятиями в 2022 году стали следующие:</w:t>
      </w:r>
    </w:p>
    <w:p w:rsidR="00E40E50" w:rsidRDefault="004A1198" w:rsidP="00FD5939">
      <w:pPr>
        <w:pStyle w:val="ae"/>
        <w:numPr>
          <w:ilvl w:val="1"/>
          <w:numId w:val="12"/>
        </w:numPr>
        <w:tabs>
          <w:tab w:val="left" w:pos="993"/>
        </w:tabs>
        <w:spacing w:after="0"/>
        <w:ind w:left="0" w:firstLine="709"/>
        <w:jc w:val="both"/>
      </w:pPr>
      <w:r w:rsidRPr="00C41939">
        <w:t xml:space="preserve">Реализация положений Указа Президента РФ от 07.05.2012 № 597 и от 01.06.2012 № 761, касающихся заработной платы педагогических работников образовательных организаций. </w:t>
      </w:r>
    </w:p>
    <w:p w:rsidR="00E40E50" w:rsidRDefault="004A1198" w:rsidP="00E40E50">
      <w:pPr>
        <w:pStyle w:val="ae"/>
        <w:tabs>
          <w:tab w:val="left" w:pos="993"/>
        </w:tabs>
        <w:spacing w:after="0"/>
        <w:ind w:firstLine="709"/>
        <w:jc w:val="both"/>
      </w:pPr>
      <w:r w:rsidRPr="00C41939">
        <w:t>В соответствии с условиями Соглашений с департаментом образования Ярославской области обеспечено достижение среднемесячной заработной платы педагогических работников общеобразовательных организаций в размере 39</w:t>
      </w:r>
      <w:r w:rsidRPr="00C41939">
        <w:rPr>
          <w:spacing w:val="-6"/>
        </w:rPr>
        <w:t> </w:t>
      </w:r>
      <w:r w:rsidRPr="00C41939">
        <w:t>609 руб. (на 11,6% выше уровня 2021 года), педагогических работников дошкольных образовательных организаций – 31</w:t>
      </w:r>
      <w:r w:rsidRPr="00C41939">
        <w:rPr>
          <w:spacing w:val="-6"/>
        </w:rPr>
        <w:t> </w:t>
      </w:r>
      <w:r w:rsidRPr="00C41939">
        <w:t xml:space="preserve">195 руб. (на 10,8% выше, чем в 2021 году). </w:t>
      </w:r>
    </w:p>
    <w:p w:rsidR="004A1198" w:rsidRPr="00C41939" w:rsidRDefault="004A1198" w:rsidP="00E40E50">
      <w:pPr>
        <w:pStyle w:val="ae"/>
        <w:tabs>
          <w:tab w:val="left" w:pos="993"/>
        </w:tabs>
        <w:spacing w:after="0"/>
        <w:ind w:firstLine="709"/>
        <w:jc w:val="both"/>
      </w:pPr>
      <w:r w:rsidRPr="00C41939">
        <w:t>Среднемесячная заработная плата педагогических работников организаций дополнительного образования составила 36</w:t>
      </w:r>
      <w:r w:rsidRPr="00C41939">
        <w:rPr>
          <w:spacing w:val="-6"/>
        </w:rPr>
        <w:t> </w:t>
      </w:r>
      <w:r w:rsidRPr="00C41939">
        <w:t xml:space="preserve">540 руб., что на 15,2% выше уровня 2021 года. </w:t>
      </w:r>
      <w:r w:rsidRPr="00C41939">
        <w:lastRenderedPageBreak/>
        <w:t>Кадровый дефицит квалифицированных педагогов по различным предметам (математика, физика, русский язык, английский язык) сохраняется.</w:t>
      </w:r>
    </w:p>
    <w:p w:rsidR="00E40E50" w:rsidRDefault="004A1198" w:rsidP="00FD5939">
      <w:pPr>
        <w:pStyle w:val="ae"/>
        <w:numPr>
          <w:ilvl w:val="1"/>
          <w:numId w:val="12"/>
        </w:numPr>
        <w:tabs>
          <w:tab w:val="left" w:pos="284"/>
          <w:tab w:val="left" w:pos="993"/>
        </w:tabs>
        <w:spacing w:after="0"/>
        <w:ind w:left="0" w:firstLine="709"/>
        <w:jc w:val="both"/>
      </w:pPr>
      <w:r w:rsidRPr="00C41939">
        <w:t xml:space="preserve">Реализация комплекса </w:t>
      </w:r>
      <w:r w:rsidRPr="00E40E50">
        <w:t xml:space="preserve">мер, направленных на повышение качества и доступности услуг в сфере дошкольного образования. </w:t>
      </w:r>
    </w:p>
    <w:p w:rsidR="004A1198" w:rsidRPr="00E40E50" w:rsidRDefault="004A1198" w:rsidP="00E40E50">
      <w:pPr>
        <w:pStyle w:val="ae"/>
        <w:tabs>
          <w:tab w:val="left" w:pos="993"/>
        </w:tabs>
        <w:spacing w:after="0"/>
        <w:ind w:firstLine="709"/>
        <w:jc w:val="both"/>
      </w:pPr>
      <w:r w:rsidRPr="00E40E50">
        <w:t>В 2022 году охват детей в возрасте от 3 до 7 лет – 98,7%, при этом обеспечение доступности для всех заявившихся в возрасте от 3-7 лет составляет 100%. На 01.01.2023 очередность в получении мест в дошкольных образовательных организациях составляет 1</w:t>
      </w:r>
      <w:r w:rsidR="00E00271">
        <w:rPr>
          <w:spacing w:val="-6"/>
        </w:rPr>
        <w:t> </w:t>
      </w:r>
      <w:r w:rsidRPr="00E40E50">
        <w:t>527</w:t>
      </w:r>
      <w:r w:rsidR="00E00271">
        <w:t> </w:t>
      </w:r>
      <w:r w:rsidRPr="00E40E50">
        <w:t>человек (2016 год – 3</w:t>
      </w:r>
      <w:r w:rsidRPr="00E40E50">
        <w:rPr>
          <w:spacing w:val="-6"/>
        </w:rPr>
        <w:t> </w:t>
      </w:r>
      <w:r w:rsidRPr="00E40E50">
        <w:t>812). При этом в возрасте от 0-1,5 лет – 1</w:t>
      </w:r>
      <w:r w:rsidRPr="00E40E50">
        <w:rPr>
          <w:spacing w:val="-6"/>
        </w:rPr>
        <w:t> </w:t>
      </w:r>
      <w:r w:rsidRPr="00E40E50">
        <w:t>245 человек (2016 год – 2</w:t>
      </w:r>
      <w:r w:rsidRPr="00E40E50">
        <w:rPr>
          <w:spacing w:val="-6"/>
        </w:rPr>
        <w:t> </w:t>
      </w:r>
      <w:r w:rsidRPr="00E40E50">
        <w:t>110) и возрасте от 1,5-3 лет потребность отсутствует (2016 год – 1</w:t>
      </w:r>
      <w:r w:rsidRPr="00E40E50">
        <w:rPr>
          <w:spacing w:val="-6"/>
        </w:rPr>
        <w:t> </w:t>
      </w:r>
      <w:r w:rsidRPr="00E40E50">
        <w:t>702).</w:t>
      </w:r>
    </w:p>
    <w:p w:rsidR="004A1198" w:rsidRPr="00C41939" w:rsidRDefault="004A1198" w:rsidP="004A1198">
      <w:pPr>
        <w:pStyle w:val="ae"/>
        <w:tabs>
          <w:tab w:val="left" w:pos="284"/>
        </w:tabs>
        <w:spacing w:after="0"/>
        <w:ind w:firstLine="709"/>
        <w:jc w:val="both"/>
      </w:pPr>
      <w:r w:rsidRPr="00E40E50">
        <w:t>В 2022 году в рамках реализации национального проекта «Жилье и городская</w:t>
      </w:r>
      <w:r w:rsidRPr="00C41939">
        <w:t xml:space="preserve"> среда» закончено строительство детского сада на ул. Новоселов, 26, на 240 мест. Начало приема детей с 09.01.2023.</w:t>
      </w:r>
    </w:p>
    <w:p w:rsidR="004A1198" w:rsidRPr="00337566" w:rsidRDefault="004A1198" w:rsidP="00FD5939">
      <w:pPr>
        <w:pStyle w:val="ae"/>
        <w:numPr>
          <w:ilvl w:val="1"/>
          <w:numId w:val="12"/>
        </w:numPr>
        <w:tabs>
          <w:tab w:val="left" w:pos="284"/>
          <w:tab w:val="left" w:pos="993"/>
        </w:tabs>
        <w:spacing w:after="0"/>
        <w:ind w:left="0" w:firstLine="709"/>
        <w:jc w:val="both"/>
      </w:pPr>
      <w:r w:rsidRPr="00C41939">
        <w:t>В системе общего образования основным направлением деятельности является повышение качества образования.</w:t>
      </w:r>
      <w:r w:rsidRPr="00C41939">
        <w:rPr>
          <w:spacing w:val="-6"/>
        </w:rPr>
        <w:t xml:space="preserve"> Результативность работы общеобразовательных организаций города подтверждают результаты государственной итоговой аттестации выпускников 9-х и 11-х классов. </w:t>
      </w:r>
      <w:r w:rsidRPr="00C41939">
        <w:t xml:space="preserve">В 2022 году на государственную итоговую аттестацию </w:t>
      </w:r>
      <w:r w:rsidRPr="00C41939">
        <w:rPr>
          <w:spacing w:val="-6"/>
        </w:rPr>
        <w:t xml:space="preserve">(далее – ГИА) </w:t>
      </w:r>
      <w:r w:rsidRPr="00C41939">
        <w:t xml:space="preserve">вышли 795 человека </w:t>
      </w:r>
      <w:r w:rsidRPr="00C41939">
        <w:rPr>
          <w:spacing w:val="-6"/>
        </w:rPr>
        <w:t>выпускников 11-х (12-х) классов</w:t>
      </w:r>
      <w:r w:rsidRPr="00C41939">
        <w:t xml:space="preserve"> и 1</w:t>
      </w:r>
      <w:r w:rsidRPr="00C41939">
        <w:rPr>
          <w:spacing w:val="-6"/>
        </w:rPr>
        <w:t> </w:t>
      </w:r>
      <w:r w:rsidRPr="00C41939">
        <w:t xml:space="preserve">741 обучающихся 9-х классов. </w:t>
      </w:r>
      <w:r w:rsidRPr="00C41939">
        <w:rPr>
          <w:spacing w:val="-6"/>
        </w:rPr>
        <w:t xml:space="preserve">По результатам ГИА </w:t>
      </w:r>
      <w:r w:rsidRPr="00C41939">
        <w:t>2022 года процент выпускников, завершивших соответствующий</w:t>
      </w:r>
      <w:r w:rsidRPr="00337566">
        <w:t xml:space="preserve"> уровень образования, составил:</w:t>
      </w:r>
    </w:p>
    <w:p w:rsidR="004A1198" w:rsidRPr="00337566" w:rsidRDefault="004A1198" w:rsidP="00FD5939">
      <w:pPr>
        <w:pStyle w:val="ae"/>
        <w:numPr>
          <w:ilvl w:val="0"/>
          <w:numId w:val="7"/>
        </w:numPr>
        <w:tabs>
          <w:tab w:val="left" w:pos="284"/>
          <w:tab w:val="left" w:pos="993"/>
        </w:tabs>
        <w:spacing w:after="0"/>
        <w:ind w:left="0" w:firstLine="709"/>
        <w:jc w:val="both"/>
        <w:rPr>
          <w:b/>
          <w:bCs/>
        </w:rPr>
      </w:pPr>
      <w:r w:rsidRPr="00337566">
        <w:t>11 классы – 99,</w:t>
      </w:r>
      <w:r w:rsidR="008520F4">
        <w:t>74</w:t>
      </w:r>
      <w:r>
        <w:t>% (2021</w:t>
      </w:r>
      <w:r w:rsidRPr="00337566">
        <w:t xml:space="preserve"> год – </w:t>
      </w:r>
      <w:r>
        <w:t>99,99</w:t>
      </w:r>
      <w:r w:rsidRPr="00337566">
        <w:t>%);</w:t>
      </w:r>
    </w:p>
    <w:p w:rsidR="004A1198" w:rsidRPr="00DA30F7" w:rsidRDefault="008520F4" w:rsidP="00FD5939">
      <w:pPr>
        <w:pStyle w:val="ae"/>
        <w:numPr>
          <w:ilvl w:val="0"/>
          <w:numId w:val="7"/>
        </w:numPr>
        <w:tabs>
          <w:tab w:val="left" w:pos="284"/>
          <w:tab w:val="left" w:pos="993"/>
        </w:tabs>
        <w:spacing w:after="0"/>
        <w:ind w:left="0" w:firstLine="709"/>
        <w:jc w:val="both"/>
        <w:rPr>
          <w:b/>
          <w:bCs/>
        </w:rPr>
      </w:pPr>
      <w:r>
        <w:t xml:space="preserve"> 9 классы – 99,8</w:t>
      </w:r>
      <w:r w:rsidR="004A1198" w:rsidRPr="00337566">
        <w:t>% (</w:t>
      </w:r>
      <w:r w:rsidR="004A1198">
        <w:t>2021 год – 99,8%</w:t>
      </w:r>
      <w:r w:rsidR="004A1198" w:rsidRPr="00337566">
        <w:t xml:space="preserve">). </w:t>
      </w:r>
    </w:p>
    <w:p w:rsidR="004A1198" w:rsidRPr="00685AC9" w:rsidRDefault="004A1198" w:rsidP="004A1198">
      <w:pPr>
        <w:pStyle w:val="ae"/>
        <w:tabs>
          <w:tab w:val="left" w:pos="284"/>
        </w:tabs>
        <w:spacing w:after="0"/>
        <w:jc w:val="both"/>
        <w:rPr>
          <w:b/>
          <w:bCs/>
        </w:rPr>
      </w:pPr>
    </w:p>
    <w:p w:rsidR="004A1198" w:rsidRPr="00685AC9" w:rsidRDefault="004A1198" w:rsidP="004A1198">
      <w:pPr>
        <w:pStyle w:val="ae"/>
        <w:tabs>
          <w:tab w:val="left" w:pos="284"/>
        </w:tabs>
        <w:spacing w:after="0"/>
        <w:jc w:val="both"/>
        <w:rPr>
          <w:b/>
          <w:bCs/>
        </w:rPr>
      </w:pPr>
      <w:r w:rsidRPr="00685AC9">
        <w:rPr>
          <w:b/>
          <w:bCs/>
        </w:rPr>
        <w:t xml:space="preserve">Результаты ЕГЭ 11-х классов по обязательным предметам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418"/>
        <w:gridCol w:w="1275"/>
        <w:gridCol w:w="1276"/>
        <w:gridCol w:w="1276"/>
        <w:gridCol w:w="1276"/>
        <w:gridCol w:w="1275"/>
      </w:tblGrid>
      <w:tr w:rsidR="004A1198" w:rsidRPr="00337566" w:rsidTr="004A1198">
        <w:tc>
          <w:tcPr>
            <w:tcW w:w="2410" w:type="dxa"/>
            <w:vMerge w:val="restart"/>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Pr>
                <w:spacing w:val="-4"/>
              </w:rPr>
              <w:t>П</w:t>
            </w:r>
            <w:r w:rsidRPr="00337566">
              <w:rPr>
                <w:spacing w:val="-4"/>
              </w:rPr>
              <w:t>редмет</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sidRPr="00337566">
              <w:rPr>
                <w:spacing w:val="-4"/>
              </w:rPr>
              <w:t>Участники, чел.</w:t>
            </w:r>
          </w:p>
          <w:p w:rsidR="004A1198" w:rsidRPr="00337566" w:rsidRDefault="004A1198" w:rsidP="001E72F3">
            <w:pPr>
              <w:pStyle w:val="ae"/>
              <w:spacing w:after="0"/>
              <w:jc w:val="center"/>
              <w:rPr>
                <w:spacing w:val="-4"/>
              </w:rPr>
            </w:pPr>
            <w:r>
              <w:rPr>
                <w:spacing w:val="-4"/>
              </w:rPr>
              <w:t>2022/2021</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proofErr w:type="gramStart"/>
            <w:r>
              <w:rPr>
                <w:spacing w:val="-4"/>
              </w:rPr>
              <w:t>П</w:t>
            </w:r>
            <w:r w:rsidRPr="00337566">
              <w:rPr>
                <w:spacing w:val="-4"/>
              </w:rPr>
              <w:t>реодолевшие</w:t>
            </w:r>
            <w:proofErr w:type="gramEnd"/>
            <w:r w:rsidRPr="00337566">
              <w:rPr>
                <w:spacing w:val="-4"/>
              </w:rPr>
              <w:t xml:space="preserve"> порог,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sidRPr="00337566">
              <w:rPr>
                <w:spacing w:val="-4"/>
              </w:rPr>
              <w:t>90</w:t>
            </w:r>
            <w:r>
              <w:rPr>
                <w:spacing w:val="-4"/>
              </w:rPr>
              <w:t xml:space="preserve"> </w:t>
            </w:r>
            <w:r w:rsidRPr="00337566">
              <w:rPr>
                <w:spacing w:val="-4"/>
              </w:rPr>
              <w:t>баллов и более, чел.</w:t>
            </w:r>
          </w:p>
          <w:p w:rsidR="004A1198" w:rsidRPr="00337566" w:rsidRDefault="004A1198" w:rsidP="001E72F3">
            <w:pPr>
              <w:pStyle w:val="ae"/>
              <w:spacing w:after="0"/>
              <w:jc w:val="center"/>
              <w:rPr>
                <w:spacing w:val="-4"/>
              </w:rPr>
            </w:pPr>
            <w:r w:rsidRPr="00337566">
              <w:rPr>
                <w:spacing w:val="-4"/>
              </w:rPr>
              <w:t>202</w:t>
            </w:r>
            <w:r>
              <w:rPr>
                <w:spacing w:val="-4"/>
              </w:rPr>
              <w:t>2</w:t>
            </w:r>
            <w:r w:rsidRPr="00337566">
              <w:rPr>
                <w:spacing w:val="-4"/>
              </w:rPr>
              <w:t>/202</w:t>
            </w:r>
            <w:r>
              <w:rPr>
                <w:spacing w:val="-4"/>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sidRPr="00337566">
              <w:rPr>
                <w:spacing w:val="-4"/>
              </w:rPr>
              <w:t>95</w:t>
            </w:r>
            <w:r>
              <w:rPr>
                <w:spacing w:val="-4"/>
              </w:rPr>
              <w:t xml:space="preserve"> </w:t>
            </w:r>
            <w:r w:rsidRPr="00337566">
              <w:rPr>
                <w:spacing w:val="-4"/>
              </w:rPr>
              <w:t>баллов и более, чел.</w:t>
            </w:r>
          </w:p>
          <w:p w:rsidR="004A1198" w:rsidRPr="00337566" w:rsidRDefault="004A1198" w:rsidP="001E72F3">
            <w:pPr>
              <w:pStyle w:val="ae"/>
              <w:spacing w:after="0"/>
              <w:jc w:val="center"/>
              <w:rPr>
                <w:spacing w:val="-4"/>
              </w:rPr>
            </w:pPr>
            <w:r w:rsidRPr="00337566">
              <w:rPr>
                <w:spacing w:val="-4"/>
              </w:rPr>
              <w:t>202</w:t>
            </w:r>
            <w:r>
              <w:rPr>
                <w:spacing w:val="-4"/>
              </w:rPr>
              <w:t>2</w:t>
            </w:r>
            <w:r w:rsidRPr="00337566">
              <w:rPr>
                <w:spacing w:val="-4"/>
              </w:rPr>
              <w:t>/202</w:t>
            </w:r>
            <w:r>
              <w:rPr>
                <w:spacing w:val="-4"/>
              </w:rPr>
              <w:t>1</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sidRPr="00337566">
              <w:rPr>
                <w:spacing w:val="-4"/>
              </w:rPr>
              <w:t>100 баллов,</w:t>
            </w:r>
          </w:p>
          <w:p w:rsidR="004A1198" w:rsidRPr="00337566" w:rsidRDefault="004A1198" w:rsidP="001E72F3">
            <w:pPr>
              <w:pStyle w:val="ae"/>
              <w:spacing w:after="0"/>
              <w:jc w:val="center"/>
              <w:rPr>
                <w:spacing w:val="-4"/>
              </w:rPr>
            </w:pPr>
            <w:r w:rsidRPr="00337566">
              <w:rPr>
                <w:spacing w:val="-4"/>
              </w:rPr>
              <w:t>чел.</w:t>
            </w:r>
          </w:p>
          <w:p w:rsidR="004A1198" w:rsidRPr="00337566" w:rsidRDefault="004A1198" w:rsidP="001E72F3">
            <w:pPr>
              <w:pStyle w:val="ae"/>
              <w:spacing w:after="0"/>
              <w:jc w:val="center"/>
              <w:rPr>
                <w:spacing w:val="-4"/>
              </w:rPr>
            </w:pPr>
            <w:r w:rsidRPr="00337566">
              <w:rPr>
                <w:spacing w:val="-4"/>
              </w:rPr>
              <w:t>202</w:t>
            </w:r>
            <w:r>
              <w:rPr>
                <w:spacing w:val="-4"/>
              </w:rPr>
              <w:t>2</w:t>
            </w:r>
            <w:r w:rsidRPr="00337566">
              <w:rPr>
                <w:spacing w:val="-4"/>
              </w:rPr>
              <w:t>/202</w:t>
            </w:r>
            <w:r>
              <w:rPr>
                <w:spacing w:val="-4"/>
              </w:rPr>
              <w:t>1</w:t>
            </w:r>
          </w:p>
        </w:tc>
      </w:tr>
      <w:tr w:rsidR="004A1198" w:rsidRPr="00337566" w:rsidTr="004A1198">
        <w:tc>
          <w:tcPr>
            <w:tcW w:w="2410" w:type="dxa"/>
            <w:vMerge/>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rPr>
                <w:spacing w:val="-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rPr>
                <w:spacing w:val="-4"/>
              </w:rPr>
            </w:pPr>
          </w:p>
        </w:tc>
        <w:tc>
          <w:tcPr>
            <w:tcW w:w="1275" w:type="dxa"/>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rPr>
                <w:spacing w:val="-4"/>
              </w:rPr>
            </w:pPr>
            <w:r>
              <w:rPr>
                <w:spacing w:val="-4"/>
              </w:rPr>
              <w:t xml:space="preserve">Рыбинск </w:t>
            </w:r>
            <w:r w:rsidRPr="00337566">
              <w:rPr>
                <w:spacing w:val="-4"/>
              </w:rPr>
              <w:t>202</w:t>
            </w:r>
            <w:r>
              <w:rPr>
                <w:spacing w:val="-4"/>
              </w:rPr>
              <w:t>2</w:t>
            </w:r>
            <w:r w:rsidRPr="00337566">
              <w:rPr>
                <w:spacing w:val="-4"/>
              </w:rPr>
              <w:t>/202</w:t>
            </w:r>
            <w:r>
              <w:rPr>
                <w:spacing w:val="-4"/>
              </w:rPr>
              <w:t>1</w:t>
            </w:r>
          </w:p>
        </w:tc>
        <w:tc>
          <w:tcPr>
            <w:tcW w:w="1276" w:type="dxa"/>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sidRPr="00337566">
              <w:rPr>
                <w:spacing w:val="-4"/>
              </w:rPr>
              <w:t>ЯО 202</w:t>
            </w:r>
            <w:r>
              <w:rPr>
                <w:spacing w:val="-4"/>
              </w:rPr>
              <w:t>2</w:t>
            </w:r>
            <w:r w:rsidRPr="00337566">
              <w:rPr>
                <w:spacing w:val="-4"/>
              </w:rPr>
              <w:t>/202</w:t>
            </w:r>
            <w:r>
              <w:rPr>
                <w:spacing w:val="-4"/>
              </w:rPr>
              <w:t>1</w:t>
            </w:r>
          </w:p>
        </w:tc>
        <w:tc>
          <w:tcPr>
            <w:tcW w:w="1276" w:type="dxa"/>
            <w:vMerge/>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rPr>
                <w:spacing w:val="-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rPr>
                <w:spacing w:val="-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rPr>
                <w:spacing w:val="-4"/>
              </w:rPr>
            </w:pPr>
          </w:p>
        </w:tc>
      </w:tr>
      <w:tr w:rsidR="004A1198" w:rsidRPr="00337566" w:rsidTr="004A1198">
        <w:tc>
          <w:tcPr>
            <w:tcW w:w="2410" w:type="dxa"/>
            <w:tcBorders>
              <w:top w:val="single" w:sz="4" w:space="0" w:color="auto"/>
              <w:left w:val="single" w:sz="4" w:space="0" w:color="auto"/>
              <w:bottom w:val="single" w:sz="4" w:space="0" w:color="auto"/>
              <w:right w:val="single" w:sz="4" w:space="0" w:color="auto"/>
            </w:tcBorders>
          </w:tcPr>
          <w:p w:rsidR="004A1198" w:rsidRPr="00337566" w:rsidRDefault="004A1198" w:rsidP="001E72F3">
            <w:pPr>
              <w:pStyle w:val="ae"/>
              <w:spacing w:after="0"/>
              <w:rPr>
                <w:spacing w:val="-4"/>
              </w:rPr>
            </w:pPr>
            <w:r w:rsidRPr="00337566">
              <w:rPr>
                <w:spacing w:val="-4"/>
              </w:rPr>
              <w:t>русский язык</w:t>
            </w:r>
          </w:p>
        </w:tc>
        <w:tc>
          <w:tcPr>
            <w:tcW w:w="1418" w:type="dxa"/>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Pr>
                <w:spacing w:val="-4"/>
              </w:rPr>
              <w:t>795/894</w:t>
            </w:r>
          </w:p>
        </w:tc>
        <w:tc>
          <w:tcPr>
            <w:tcW w:w="1275" w:type="dxa"/>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sidRPr="00337566">
              <w:rPr>
                <w:spacing w:val="-4"/>
              </w:rPr>
              <w:t>100</w:t>
            </w:r>
            <w:r>
              <w:rPr>
                <w:spacing w:val="-4"/>
              </w:rPr>
              <w:t>/99,9</w:t>
            </w:r>
          </w:p>
        </w:tc>
        <w:tc>
          <w:tcPr>
            <w:tcW w:w="1276" w:type="dxa"/>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Pr>
                <w:spacing w:val="-4"/>
              </w:rPr>
              <w:t>99,8/99,9</w:t>
            </w:r>
          </w:p>
        </w:tc>
        <w:tc>
          <w:tcPr>
            <w:tcW w:w="1276" w:type="dxa"/>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Pr>
                <w:spacing w:val="-4"/>
              </w:rPr>
              <w:t>92/</w:t>
            </w:r>
            <w:r w:rsidRPr="00337566">
              <w:rPr>
                <w:spacing w:val="-4"/>
              </w:rPr>
              <w:t>179</w:t>
            </w:r>
          </w:p>
        </w:tc>
        <w:tc>
          <w:tcPr>
            <w:tcW w:w="1276" w:type="dxa"/>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Pr>
                <w:spacing w:val="-4"/>
              </w:rPr>
              <w:t>37/46</w:t>
            </w:r>
          </w:p>
        </w:tc>
        <w:tc>
          <w:tcPr>
            <w:tcW w:w="1275" w:type="dxa"/>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Pr>
                <w:spacing w:val="-4"/>
              </w:rPr>
              <w:t>5/7</w:t>
            </w:r>
          </w:p>
        </w:tc>
      </w:tr>
      <w:tr w:rsidR="004A1198" w:rsidRPr="00337566" w:rsidTr="004A1198">
        <w:tc>
          <w:tcPr>
            <w:tcW w:w="2410" w:type="dxa"/>
            <w:tcBorders>
              <w:top w:val="single" w:sz="4" w:space="0" w:color="auto"/>
              <w:left w:val="single" w:sz="4" w:space="0" w:color="auto"/>
              <w:bottom w:val="single" w:sz="4" w:space="0" w:color="auto"/>
              <w:right w:val="single" w:sz="4" w:space="0" w:color="auto"/>
            </w:tcBorders>
          </w:tcPr>
          <w:p w:rsidR="004A1198" w:rsidRPr="00337566" w:rsidRDefault="004A1198" w:rsidP="001E72F3">
            <w:pPr>
              <w:pStyle w:val="ae"/>
              <w:spacing w:after="0"/>
              <w:rPr>
                <w:spacing w:val="-4"/>
              </w:rPr>
            </w:pPr>
            <w:r w:rsidRPr="00337566">
              <w:rPr>
                <w:spacing w:val="-4"/>
              </w:rPr>
              <w:t>математика профильный уровень</w:t>
            </w:r>
          </w:p>
        </w:tc>
        <w:tc>
          <w:tcPr>
            <w:tcW w:w="1418" w:type="dxa"/>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Pr>
                <w:spacing w:val="-4"/>
              </w:rPr>
              <w:t>422/508</w:t>
            </w:r>
          </w:p>
        </w:tc>
        <w:tc>
          <w:tcPr>
            <w:tcW w:w="1275" w:type="dxa"/>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Pr>
                <w:spacing w:val="-4"/>
              </w:rPr>
              <w:t>94,3/95,3</w:t>
            </w:r>
          </w:p>
        </w:tc>
        <w:tc>
          <w:tcPr>
            <w:tcW w:w="1276" w:type="dxa"/>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sidRPr="00C311C7">
              <w:rPr>
                <w:spacing w:val="-4"/>
              </w:rPr>
              <w:t>95</w:t>
            </w:r>
            <w:r>
              <w:rPr>
                <w:spacing w:val="-4"/>
              </w:rPr>
              <w:t>,7</w:t>
            </w:r>
            <w:r w:rsidRPr="00C311C7">
              <w:rPr>
                <w:spacing w:val="-4"/>
              </w:rPr>
              <w:t>/9</w:t>
            </w:r>
            <w:r>
              <w:rPr>
                <w:spacing w:val="-4"/>
              </w:rPr>
              <w:t>5</w:t>
            </w:r>
          </w:p>
        </w:tc>
        <w:tc>
          <w:tcPr>
            <w:tcW w:w="1276" w:type="dxa"/>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Pr>
                <w:spacing w:val="-4"/>
              </w:rPr>
              <w:t>2/7</w:t>
            </w:r>
          </w:p>
        </w:tc>
        <w:tc>
          <w:tcPr>
            <w:tcW w:w="1276" w:type="dxa"/>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Pr>
                <w:spacing w:val="-4"/>
              </w:rPr>
              <w:t>0/3</w:t>
            </w:r>
          </w:p>
        </w:tc>
        <w:tc>
          <w:tcPr>
            <w:tcW w:w="1275" w:type="dxa"/>
            <w:tcBorders>
              <w:top w:val="single" w:sz="4" w:space="0" w:color="auto"/>
              <w:left w:val="single" w:sz="4" w:space="0" w:color="auto"/>
              <w:bottom w:val="single" w:sz="4" w:space="0" w:color="auto"/>
              <w:right w:val="single" w:sz="4" w:space="0" w:color="auto"/>
            </w:tcBorders>
            <w:vAlign w:val="center"/>
          </w:tcPr>
          <w:p w:rsidR="004A1198" w:rsidRPr="00337566" w:rsidRDefault="004A1198" w:rsidP="001E72F3">
            <w:pPr>
              <w:pStyle w:val="ae"/>
              <w:spacing w:after="0"/>
              <w:jc w:val="center"/>
              <w:rPr>
                <w:spacing w:val="-4"/>
              </w:rPr>
            </w:pPr>
            <w:r>
              <w:rPr>
                <w:spacing w:val="-4"/>
              </w:rPr>
              <w:t>0/0</w:t>
            </w:r>
          </w:p>
        </w:tc>
      </w:tr>
    </w:tbl>
    <w:p w:rsidR="004A1198" w:rsidRPr="009B2182" w:rsidRDefault="004A1198" w:rsidP="00E00271">
      <w:pPr>
        <w:spacing w:before="160"/>
        <w:ind w:firstLine="709"/>
        <w:jc w:val="both"/>
        <w:rPr>
          <w:spacing w:val="-6"/>
        </w:rPr>
      </w:pPr>
      <w:r w:rsidRPr="006A38F6">
        <w:rPr>
          <w:spacing w:val="-6"/>
        </w:rPr>
        <w:t xml:space="preserve">ЕГЭ по математике выпускники 11-х классов сдают на базовом или профильном уровнях. </w:t>
      </w:r>
    </w:p>
    <w:p w:rsidR="004A1198" w:rsidRDefault="004A1198" w:rsidP="004A1198">
      <w:pPr>
        <w:ind w:firstLine="709"/>
        <w:jc w:val="both"/>
        <w:rPr>
          <w:spacing w:val="-6"/>
        </w:rPr>
      </w:pPr>
      <w:r w:rsidRPr="00337566">
        <w:t>Самый высокий результат (средний балл) выпускники 202</w:t>
      </w:r>
      <w:r>
        <w:t>2</w:t>
      </w:r>
      <w:r w:rsidRPr="00337566">
        <w:t> года продемонстрировали на ЕГЭ по русскому языку</w:t>
      </w:r>
      <w:r>
        <w:t xml:space="preserve"> (72,4)</w:t>
      </w:r>
      <w:r w:rsidRPr="00337566">
        <w:t>. Стабильно высокие результаты у рыбинских выпускников по английскому языку</w:t>
      </w:r>
      <w:r>
        <w:t xml:space="preserve"> </w:t>
      </w:r>
      <w:r w:rsidRPr="009B2182">
        <w:rPr>
          <w:spacing w:val="-6"/>
        </w:rPr>
        <w:t>(средний балл 70,1)</w:t>
      </w:r>
      <w:r w:rsidRPr="00337566">
        <w:t>, информатике и ИКТ</w:t>
      </w:r>
      <w:r>
        <w:t xml:space="preserve"> (67,05)</w:t>
      </w:r>
      <w:r w:rsidRPr="00337566">
        <w:t>, литературе</w:t>
      </w:r>
      <w:r>
        <w:t xml:space="preserve"> (63,3)</w:t>
      </w:r>
      <w:r w:rsidRPr="00337566">
        <w:t xml:space="preserve">. </w:t>
      </w:r>
      <w:r w:rsidRPr="009B2182">
        <w:rPr>
          <w:spacing w:val="-6"/>
        </w:rPr>
        <w:t>Всего в городе Рыбинске семь 100-балльных результатов. Из них: 1 выпускница школы № 10 получила 100 баллов по 2-м предметам (русский язык и обществознание), 5 выпускников Рыбинска 2022 года стали 100-балльниками п</w:t>
      </w:r>
      <w:r>
        <w:rPr>
          <w:spacing w:val="-6"/>
        </w:rPr>
        <w:t xml:space="preserve">о предметам: русский язык (СОШ №№ </w:t>
      </w:r>
      <w:r w:rsidRPr="009B2182">
        <w:rPr>
          <w:spacing w:val="-6"/>
        </w:rPr>
        <w:t xml:space="preserve">1 (2 чел.), 5, 32) и информатике и ИКТ СОШ № 21. </w:t>
      </w:r>
    </w:p>
    <w:p w:rsidR="004A1198" w:rsidRPr="009B2182" w:rsidRDefault="004A1198" w:rsidP="004A1198">
      <w:pPr>
        <w:pStyle w:val="ae"/>
        <w:tabs>
          <w:tab w:val="left" w:pos="284"/>
          <w:tab w:val="left" w:pos="993"/>
        </w:tabs>
        <w:spacing w:after="0"/>
        <w:ind w:firstLine="709"/>
        <w:jc w:val="both"/>
        <w:rPr>
          <w:spacing w:val="-6"/>
        </w:rPr>
      </w:pPr>
      <w:proofErr w:type="gramStart"/>
      <w:r w:rsidRPr="009B2182">
        <w:rPr>
          <w:spacing w:val="-6"/>
        </w:rPr>
        <w:t>В 2022 году количество выпускников, окончивших школу с аттестатом о среднем общем образовании с отличием – 87 выпускников (11%) (2021 год - 132 выпускника (14,7%), 2020 год – 84 выпускника (10,3%). 32 медалиста отмечены знаком Губернатора Ярославской области «За особые успехи в учебе» – это выпускники, которые по итогам 10-го и 11-го классов имели только отличные оценки и по результатам ЕГЭ набрали свыше 75</w:t>
      </w:r>
      <w:proofErr w:type="gramEnd"/>
      <w:r w:rsidRPr="009B2182">
        <w:rPr>
          <w:spacing w:val="-6"/>
        </w:rPr>
        <w:t xml:space="preserve"> баллов по русскому языку. </w:t>
      </w:r>
    </w:p>
    <w:p w:rsidR="004A1198" w:rsidRPr="009B2182" w:rsidRDefault="004A1198" w:rsidP="004A1198">
      <w:pPr>
        <w:pStyle w:val="ae"/>
        <w:tabs>
          <w:tab w:val="left" w:pos="284"/>
          <w:tab w:val="left" w:pos="993"/>
        </w:tabs>
        <w:spacing w:after="0"/>
        <w:ind w:firstLine="709"/>
        <w:jc w:val="both"/>
        <w:rPr>
          <w:spacing w:val="-6"/>
        </w:rPr>
      </w:pPr>
      <w:r w:rsidRPr="009B2182">
        <w:rPr>
          <w:spacing w:val="-6"/>
        </w:rPr>
        <w:t>В 2022 году количество выпускников, окончивших школу с аттестатом об основном общем образовании с отличием – 77 человек.</w:t>
      </w:r>
    </w:p>
    <w:p w:rsidR="004A1198" w:rsidRDefault="004A1198" w:rsidP="00FD5939">
      <w:pPr>
        <w:pStyle w:val="11"/>
        <w:widowControl w:val="0"/>
        <w:numPr>
          <w:ilvl w:val="1"/>
          <w:numId w:val="12"/>
        </w:numPr>
        <w:tabs>
          <w:tab w:val="left" w:pos="0"/>
          <w:tab w:val="left" w:pos="851"/>
          <w:tab w:val="left" w:pos="993"/>
        </w:tabs>
        <w:overflowPunct w:val="0"/>
        <w:autoSpaceDE w:val="0"/>
        <w:autoSpaceDN w:val="0"/>
        <w:adjustRightInd w:val="0"/>
        <w:spacing w:after="100"/>
        <w:ind w:left="0" w:firstLine="709"/>
        <w:contextualSpacing w:val="0"/>
        <w:jc w:val="both"/>
        <w:rPr>
          <w:rFonts w:ascii="Times New Roman" w:hAnsi="Times New Roman"/>
          <w:spacing w:val="-6"/>
          <w:sz w:val="24"/>
          <w:szCs w:val="24"/>
          <w:lang w:eastAsia="ru-RU"/>
        </w:rPr>
      </w:pPr>
      <w:r w:rsidRPr="00337566">
        <w:rPr>
          <w:rFonts w:ascii="Times New Roman" w:hAnsi="Times New Roman"/>
          <w:spacing w:val="-6"/>
          <w:sz w:val="24"/>
          <w:szCs w:val="24"/>
          <w:lang w:eastAsia="ru-RU"/>
        </w:rPr>
        <w:t>Ежегодно</w:t>
      </w:r>
      <w:r w:rsidRPr="00337566">
        <w:rPr>
          <w:rFonts w:ascii="Times New Roman" w:hAnsi="Times New Roman"/>
          <w:sz w:val="24"/>
          <w:szCs w:val="24"/>
        </w:rPr>
        <w:t xml:space="preserve"> </w:t>
      </w:r>
      <w:r w:rsidRPr="00337566">
        <w:rPr>
          <w:rFonts w:ascii="Times New Roman" w:hAnsi="Times New Roman"/>
          <w:spacing w:val="-6"/>
          <w:sz w:val="24"/>
          <w:szCs w:val="24"/>
          <w:lang w:eastAsia="ru-RU"/>
        </w:rPr>
        <w:t>уч</w:t>
      </w:r>
      <w:r>
        <w:rPr>
          <w:rFonts w:ascii="Times New Roman" w:hAnsi="Times New Roman"/>
          <w:spacing w:val="-6"/>
          <w:sz w:val="24"/>
          <w:szCs w:val="24"/>
          <w:lang w:eastAsia="ru-RU"/>
        </w:rPr>
        <w:t>ащиеся (5-11 классов, 4 классы –</w:t>
      </w:r>
      <w:r w:rsidRPr="00337566">
        <w:rPr>
          <w:rFonts w:ascii="Times New Roman" w:hAnsi="Times New Roman"/>
          <w:spacing w:val="-6"/>
          <w:sz w:val="24"/>
          <w:szCs w:val="24"/>
          <w:lang w:eastAsia="ru-RU"/>
        </w:rPr>
        <w:t xml:space="preserve"> основные предметы) школ принимают участие во Всероссийской олимпиаде школьников в школьном, муниципальном, региональном и заключительном этап</w:t>
      </w:r>
      <w:r>
        <w:rPr>
          <w:rFonts w:ascii="Times New Roman" w:hAnsi="Times New Roman"/>
          <w:spacing w:val="-6"/>
          <w:sz w:val="24"/>
          <w:szCs w:val="24"/>
          <w:lang w:eastAsia="ru-RU"/>
        </w:rPr>
        <w:t>ах олимпиады по 24</w:t>
      </w:r>
      <w:r w:rsidRPr="00337566">
        <w:rPr>
          <w:rFonts w:ascii="Times New Roman" w:hAnsi="Times New Roman"/>
          <w:spacing w:val="-6"/>
          <w:sz w:val="24"/>
          <w:szCs w:val="24"/>
          <w:lang w:eastAsia="ru-RU"/>
        </w:rPr>
        <w:t xml:space="preserve"> предмет</w:t>
      </w:r>
      <w:r>
        <w:rPr>
          <w:rFonts w:ascii="Times New Roman" w:hAnsi="Times New Roman"/>
          <w:spacing w:val="-6"/>
          <w:sz w:val="24"/>
          <w:szCs w:val="24"/>
          <w:lang w:eastAsia="ru-RU"/>
        </w:rPr>
        <w:t>ам</w:t>
      </w:r>
      <w:r w:rsidRPr="00337566">
        <w:rPr>
          <w:rFonts w:ascii="Times New Roman" w:hAnsi="Times New Roman"/>
          <w:spacing w:val="-6"/>
          <w:sz w:val="24"/>
          <w:szCs w:val="24"/>
          <w:lang w:eastAsia="ru-RU"/>
        </w:rPr>
        <w:t>.</w:t>
      </w:r>
    </w:p>
    <w:p w:rsidR="00E00271" w:rsidRDefault="00E00271" w:rsidP="005C7FCD">
      <w:pPr>
        <w:pStyle w:val="11"/>
        <w:widowControl w:val="0"/>
        <w:tabs>
          <w:tab w:val="left" w:pos="0"/>
          <w:tab w:val="left" w:pos="851"/>
          <w:tab w:val="left" w:pos="993"/>
        </w:tabs>
        <w:overflowPunct w:val="0"/>
        <w:autoSpaceDE w:val="0"/>
        <w:autoSpaceDN w:val="0"/>
        <w:adjustRightInd w:val="0"/>
        <w:spacing w:after="100"/>
        <w:contextualSpacing w:val="0"/>
        <w:jc w:val="both"/>
        <w:rPr>
          <w:rFonts w:ascii="Times New Roman" w:hAnsi="Times New Roman"/>
          <w:spacing w:val="-6"/>
          <w:sz w:val="24"/>
          <w:szCs w:val="24"/>
          <w:lang w:eastAsia="ru-RU"/>
        </w:rPr>
      </w:pPr>
    </w:p>
    <w:p w:rsidR="00E00271" w:rsidRDefault="00E00271" w:rsidP="005C7FCD">
      <w:pPr>
        <w:pStyle w:val="11"/>
        <w:widowControl w:val="0"/>
        <w:tabs>
          <w:tab w:val="left" w:pos="0"/>
          <w:tab w:val="left" w:pos="851"/>
          <w:tab w:val="left" w:pos="993"/>
        </w:tabs>
        <w:overflowPunct w:val="0"/>
        <w:autoSpaceDE w:val="0"/>
        <w:autoSpaceDN w:val="0"/>
        <w:adjustRightInd w:val="0"/>
        <w:spacing w:after="100"/>
        <w:contextualSpacing w:val="0"/>
        <w:jc w:val="both"/>
        <w:rPr>
          <w:rFonts w:ascii="Times New Roman" w:hAnsi="Times New Roman"/>
          <w:spacing w:val="-6"/>
          <w:sz w:val="24"/>
          <w:szCs w:val="24"/>
          <w:lang w:eastAsia="ru-RU"/>
        </w:rPr>
      </w:pPr>
    </w:p>
    <w:p w:rsidR="00E00271" w:rsidRPr="00337566" w:rsidRDefault="00E00271" w:rsidP="005C7FCD">
      <w:pPr>
        <w:pStyle w:val="11"/>
        <w:widowControl w:val="0"/>
        <w:tabs>
          <w:tab w:val="left" w:pos="0"/>
          <w:tab w:val="left" w:pos="851"/>
          <w:tab w:val="left" w:pos="993"/>
        </w:tabs>
        <w:overflowPunct w:val="0"/>
        <w:autoSpaceDE w:val="0"/>
        <w:autoSpaceDN w:val="0"/>
        <w:adjustRightInd w:val="0"/>
        <w:spacing w:after="100"/>
        <w:contextualSpacing w:val="0"/>
        <w:jc w:val="both"/>
        <w:rPr>
          <w:rFonts w:ascii="Times New Roman" w:hAnsi="Times New Roman"/>
          <w:spacing w:val="-6"/>
          <w:sz w:val="24"/>
          <w:szCs w:val="24"/>
          <w:lang w:eastAsia="ru-RU"/>
        </w:rPr>
      </w:pPr>
    </w:p>
    <w:tbl>
      <w:tblPr>
        <w:tblW w:w="10206" w:type="dxa"/>
        <w:tblInd w:w="108" w:type="dxa"/>
        <w:tblLayout w:type="fixed"/>
        <w:tblLook w:val="00A0" w:firstRow="1" w:lastRow="0" w:firstColumn="1" w:lastColumn="0" w:noHBand="0" w:noVBand="0"/>
      </w:tblPr>
      <w:tblGrid>
        <w:gridCol w:w="851"/>
        <w:gridCol w:w="866"/>
        <w:gridCol w:w="708"/>
        <w:gridCol w:w="851"/>
        <w:gridCol w:w="709"/>
        <w:gridCol w:w="708"/>
        <w:gridCol w:w="709"/>
        <w:gridCol w:w="709"/>
        <w:gridCol w:w="709"/>
        <w:gridCol w:w="977"/>
        <w:gridCol w:w="850"/>
        <w:gridCol w:w="709"/>
        <w:gridCol w:w="850"/>
      </w:tblGrid>
      <w:tr w:rsidR="004A1198" w:rsidRPr="00E00271" w:rsidTr="004A1198">
        <w:trPr>
          <w:trHeight w:val="540"/>
        </w:trPr>
        <w:tc>
          <w:tcPr>
            <w:tcW w:w="851" w:type="dxa"/>
            <w:vMerge w:val="restart"/>
            <w:tcBorders>
              <w:top w:val="single" w:sz="4" w:space="0" w:color="auto"/>
              <w:left w:val="single" w:sz="4" w:space="0" w:color="auto"/>
              <w:bottom w:val="single" w:sz="4" w:space="0" w:color="000000"/>
              <w:right w:val="single" w:sz="4" w:space="0" w:color="auto"/>
            </w:tcBorders>
            <w:vAlign w:val="center"/>
          </w:tcPr>
          <w:p w:rsidR="004A1198" w:rsidRPr="00E00271" w:rsidRDefault="004A1198" w:rsidP="001E72F3">
            <w:pPr>
              <w:jc w:val="center"/>
            </w:pPr>
            <w:r w:rsidRPr="00E00271">
              <w:lastRenderedPageBreak/>
              <w:t>Учебный год</w:t>
            </w:r>
          </w:p>
        </w:tc>
        <w:tc>
          <w:tcPr>
            <w:tcW w:w="2425" w:type="dxa"/>
            <w:gridSpan w:val="3"/>
            <w:tcBorders>
              <w:top w:val="single" w:sz="4" w:space="0" w:color="auto"/>
              <w:left w:val="nil"/>
              <w:bottom w:val="single" w:sz="4" w:space="0" w:color="auto"/>
              <w:right w:val="single" w:sz="4" w:space="0" w:color="000000"/>
            </w:tcBorders>
            <w:noWrap/>
            <w:vAlign w:val="center"/>
          </w:tcPr>
          <w:p w:rsidR="004A1198" w:rsidRPr="00E00271" w:rsidRDefault="004A1198" w:rsidP="001E72F3">
            <w:pPr>
              <w:jc w:val="center"/>
            </w:pPr>
            <w:r w:rsidRPr="00E00271">
              <w:t>Школьный этап</w:t>
            </w:r>
          </w:p>
        </w:tc>
        <w:tc>
          <w:tcPr>
            <w:tcW w:w="2126" w:type="dxa"/>
            <w:gridSpan w:val="3"/>
            <w:tcBorders>
              <w:top w:val="single" w:sz="4" w:space="0" w:color="auto"/>
              <w:left w:val="nil"/>
              <w:bottom w:val="single" w:sz="4" w:space="0" w:color="auto"/>
              <w:right w:val="single" w:sz="4" w:space="0" w:color="000000"/>
            </w:tcBorders>
            <w:noWrap/>
            <w:vAlign w:val="center"/>
          </w:tcPr>
          <w:p w:rsidR="004A1198" w:rsidRPr="00E00271" w:rsidRDefault="004A1198" w:rsidP="001E72F3">
            <w:pPr>
              <w:jc w:val="center"/>
            </w:pPr>
            <w:r w:rsidRPr="00E00271">
              <w:t>Муниципальный этап</w:t>
            </w:r>
          </w:p>
        </w:tc>
        <w:tc>
          <w:tcPr>
            <w:tcW w:w="2395" w:type="dxa"/>
            <w:gridSpan w:val="3"/>
            <w:tcBorders>
              <w:top w:val="single" w:sz="4" w:space="0" w:color="auto"/>
              <w:left w:val="nil"/>
              <w:bottom w:val="single" w:sz="4" w:space="0" w:color="auto"/>
              <w:right w:val="single" w:sz="4" w:space="0" w:color="000000"/>
            </w:tcBorders>
            <w:noWrap/>
            <w:vAlign w:val="center"/>
          </w:tcPr>
          <w:p w:rsidR="004A1198" w:rsidRPr="00E00271" w:rsidRDefault="004A1198" w:rsidP="001E72F3">
            <w:pPr>
              <w:jc w:val="center"/>
            </w:pPr>
            <w:r w:rsidRPr="00E00271">
              <w:t>Региональный этап</w:t>
            </w:r>
          </w:p>
        </w:tc>
        <w:tc>
          <w:tcPr>
            <w:tcW w:w="2409" w:type="dxa"/>
            <w:gridSpan w:val="3"/>
            <w:tcBorders>
              <w:top w:val="single" w:sz="4" w:space="0" w:color="auto"/>
              <w:left w:val="nil"/>
              <w:bottom w:val="single" w:sz="4" w:space="0" w:color="auto"/>
              <w:right w:val="single" w:sz="4" w:space="0" w:color="000000"/>
            </w:tcBorders>
            <w:noWrap/>
            <w:vAlign w:val="center"/>
          </w:tcPr>
          <w:p w:rsidR="004A1198" w:rsidRPr="00E00271" w:rsidRDefault="004A1198" w:rsidP="001E72F3">
            <w:pPr>
              <w:jc w:val="center"/>
            </w:pPr>
            <w:r w:rsidRPr="00E00271">
              <w:t>Заключительный этап</w:t>
            </w:r>
          </w:p>
        </w:tc>
      </w:tr>
      <w:tr w:rsidR="004A1198" w:rsidRPr="00E00271" w:rsidTr="004A1198">
        <w:trPr>
          <w:trHeight w:val="660"/>
        </w:trPr>
        <w:tc>
          <w:tcPr>
            <w:tcW w:w="851" w:type="dxa"/>
            <w:vMerge/>
            <w:tcBorders>
              <w:top w:val="single" w:sz="4" w:space="0" w:color="auto"/>
              <w:left w:val="single" w:sz="4" w:space="0" w:color="auto"/>
              <w:bottom w:val="single" w:sz="4" w:space="0" w:color="000000"/>
              <w:right w:val="single" w:sz="4" w:space="0" w:color="auto"/>
            </w:tcBorders>
            <w:vAlign w:val="center"/>
          </w:tcPr>
          <w:p w:rsidR="004A1198" w:rsidRPr="00E00271" w:rsidRDefault="004A1198" w:rsidP="001E72F3"/>
        </w:tc>
        <w:tc>
          <w:tcPr>
            <w:tcW w:w="866" w:type="dxa"/>
            <w:tcBorders>
              <w:top w:val="nil"/>
              <w:left w:val="nil"/>
              <w:bottom w:val="single" w:sz="4" w:space="0" w:color="auto"/>
              <w:right w:val="single" w:sz="4" w:space="0" w:color="auto"/>
            </w:tcBorders>
            <w:noWrap/>
            <w:vAlign w:val="center"/>
          </w:tcPr>
          <w:p w:rsidR="004A1198" w:rsidRPr="00E00271" w:rsidRDefault="004A1198" w:rsidP="001E72F3">
            <w:r w:rsidRPr="00E00271">
              <w:t>Участие</w:t>
            </w:r>
          </w:p>
        </w:tc>
        <w:tc>
          <w:tcPr>
            <w:tcW w:w="708" w:type="dxa"/>
            <w:tcBorders>
              <w:top w:val="nil"/>
              <w:left w:val="nil"/>
              <w:bottom w:val="single" w:sz="4" w:space="0" w:color="auto"/>
              <w:right w:val="single" w:sz="4" w:space="0" w:color="auto"/>
            </w:tcBorders>
            <w:noWrap/>
            <w:vAlign w:val="center"/>
          </w:tcPr>
          <w:p w:rsidR="004A1198" w:rsidRPr="00E00271" w:rsidRDefault="004A1198" w:rsidP="001E72F3">
            <w:r w:rsidRPr="00E00271">
              <w:t>Победы</w:t>
            </w:r>
          </w:p>
        </w:tc>
        <w:tc>
          <w:tcPr>
            <w:tcW w:w="851" w:type="dxa"/>
            <w:tcBorders>
              <w:top w:val="nil"/>
              <w:left w:val="nil"/>
              <w:bottom w:val="single" w:sz="4" w:space="0" w:color="auto"/>
              <w:right w:val="single" w:sz="4" w:space="0" w:color="auto"/>
            </w:tcBorders>
            <w:noWrap/>
            <w:vAlign w:val="center"/>
          </w:tcPr>
          <w:p w:rsidR="004A1198" w:rsidRPr="00E00271" w:rsidRDefault="004A1198" w:rsidP="001E72F3">
            <w:r w:rsidRPr="00E00271">
              <w:t>Призеры</w:t>
            </w:r>
          </w:p>
        </w:tc>
        <w:tc>
          <w:tcPr>
            <w:tcW w:w="709" w:type="dxa"/>
            <w:tcBorders>
              <w:top w:val="nil"/>
              <w:left w:val="nil"/>
              <w:bottom w:val="single" w:sz="4" w:space="0" w:color="auto"/>
              <w:right w:val="single" w:sz="4" w:space="0" w:color="auto"/>
            </w:tcBorders>
            <w:noWrap/>
            <w:vAlign w:val="center"/>
          </w:tcPr>
          <w:p w:rsidR="004A1198" w:rsidRPr="00E00271" w:rsidRDefault="004A1198" w:rsidP="001E72F3">
            <w:r w:rsidRPr="00E00271">
              <w:t>Участие</w:t>
            </w:r>
          </w:p>
        </w:tc>
        <w:tc>
          <w:tcPr>
            <w:tcW w:w="708" w:type="dxa"/>
            <w:tcBorders>
              <w:top w:val="nil"/>
              <w:left w:val="nil"/>
              <w:bottom w:val="single" w:sz="4" w:space="0" w:color="auto"/>
              <w:right w:val="single" w:sz="4" w:space="0" w:color="auto"/>
            </w:tcBorders>
            <w:noWrap/>
            <w:vAlign w:val="center"/>
          </w:tcPr>
          <w:p w:rsidR="004A1198" w:rsidRPr="00E00271" w:rsidRDefault="004A1198" w:rsidP="001E72F3">
            <w:r w:rsidRPr="00E00271">
              <w:t>Победы</w:t>
            </w:r>
          </w:p>
        </w:tc>
        <w:tc>
          <w:tcPr>
            <w:tcW w:w="709" w:type="dxa"/>
            <w:tcBorders>
              <w:top w:val="nil"/>
              <w:left w:val="nil"/>
              <w:bottom w:val="single" w:sz="4" w:space="0" w:color="auto"/>
              <w:right w:val="single" w:sz="4" w:space="0" w:color="auto"/>
            </w:tcBorders>
            <w:noWrap/>
            <w:vAlign w:val="center"/>
          </w:tcPr>
          <w:p w:rsidR="004A1198" w:rsidRPr="00E00271" w:rsidRDefault="004A1198" w:rsidP="001E72F3">
            <w:r w:rsidRPr="00E00271">
              <w:t>Призеры</w:t>
            </w:r>
          </w:p>
        </w:tc>
        <w:tc>
          <w:tcPr>
            <w:tcW w:w="709" w:type="dxa"/>
            <w:tcBorders>
              <w:top w:val="nil"/>
              <w:left w:val="nil"/>
              <w:bottom w:val="single" w:sz="4" w:space="0" w:color="auto"/>
              <w:right w:val="single" w:sz="4" w:space="0" w:color="auto"/>
            </w:tcBorders>
            <w:noWrap/>
            <w:vAlign w:val="center"/>
          </w:tcPr>
          <w:p w:rsidR="004A1198" w:rsidRPr="00E00271" w:rsidRDefault="004A1198" w:rsidP="001E72F3">
            <w:r w:rsidRPr="00E00271">
              <w:t>Участие</w:t>
            </w:r>
          </w:p>
        </w:tc>
        <w:tc>
          <w:tcPr>
            <w:tcW w:w="709" w:type="dxa"/>
            <w:tcBorders>
              <w:top w:val="nil"/>
              <w:left w:val="nil"/>
              <w:bottom w:val="single" w:sz="4" w:space="0" w:color="auto"/>
              <w:right w:val="single" w:sz="4" w:space="0" w:color="auto"/>
            </w:tcBorders>
            <w:noWrap/>
            <w:vAlign w:val="center"/>
          </w:tcPr>
          <w:p w:rsidR="004A1198" w:rsidRPr="00E00271" w:rsidRDefault="004A1198" w:rsidP="001E72F3">
            <w:r w:rsidRPr="00E00271">
              <w:t>Победы</w:t>
            </w:r>
          </w:p>
        </w:tc>
        <w:tc>
          <w:tcPr>
            <w:tcW w:w="977" w:type="dxa"/>
            <w:tcBorders>
              <w:top w:val="nil"/>
              <w:left w:val="nil"/>
              <w:bottom w:val="single" w:sz="4" w:space="0" w:color="auto"/>
              <w:right w:val="single" w:sz="4" w:space="0" w:color="auto"/>
            </w:tcBorders>
            <w:noWrap/>
            <w:vAlign w:val="center"/>
          </w:tcPr>
          <w:p w:rsidR="004A1198" w:rsidRPr="00E00271" w:rsidRDefault="004A1198" w:rsidP="001E72F3">
            <w:r w:rsidRPr="00E00271">
              <w:t>Призеры</w:t>
            </w:r>
          </w:p>
        </w:tc>
        <w:tc>
          <w:tcPr>
            <w:tcW w:w="850" w:type="dxa"/>
            <w:tcBorders>
              <w:top w:val="nil"/>
              <w:left w:val="nil"/>
              <w:bottom w:val="single" w:sz="4" w:space="0" w:color="auto"/>
              <w:right w:val="single" w:sz="4" w:space="0" w:color="auto"/>
            </w:tcBorders>
            <w:noWrap/>
            <w:vAlign w:val="center"/>
          </w:tcPr>
          <w:p w:rsidR="004A1198" w:rsidRPr="00E00271" w:rsidRDefault="004A1198" w:rsidP="001E72F3">
            <w:r w:rsidRPr="00E00271">
              <w:t>Участие</w:t>
            </w:r>
          </w:p>
        </w:tc>
        <w:tc>
          <w:tcPr>
            <w:tcW w:w="709" w:type="dxa"/>
            <w:tcBorders>
              <w:top w:val="nil"/>
              <w:left w:val="nil"/>
              <w:bottom w:val="single" w:sz="4" w:space="0" w:color="auto"/>
              <w:right w:val="single" w:sz="4" w:space="0" w:color="auto"/>
            </w:tcBorders>
            <w:noWrap/>
            <w:vAlign w:val="center"/>
          </w:tcPr>
          <w:p w:rsidR="004A1198" w:rsidRPr="00E00271" w:rsidRDefault="004A1198" w:rsidP="001E72F3">
            <w:r w:rsidRPr="00E00271">
              <w:t>Победы</w:t>
            </w:r>
          </w:p>
        </w:tc>
        <w:tc>
          <w:tcPr>
            <w:tcW w:w="850" w:type="dxa"/>
            <w:tcBorders>
              <w:top w:val="nil"/>
              <w:left w:val="nil"/>
              <w:bottom w:val="single" w:sz="4" w:space="0" w:color="auto"/>
              <w:right w:val="single" w:sz="4" w:space="0" w:color="auto"/>
            </w:tcBorders>
            <w:noWrap/>
            <w:vAlign w:val="center"/>
          </w:tcPr>
          <w:p w:rsidR="004A1198" w:rsidRPr="00E00271" w:rsidRDefault="004A1198" w:rsidP="001E72F3">
            <w:r w:rsidRPr="00E00271">
              <w:t>Призеры</w:t>
            </w:r>
          </w:p>
        </w:tc>
      </w:tr>
      <w:tr w:rsidR="004A1198" w:rsidRPr="00E00271" w:rsidTr="004A1198">
        <w:trPr>
          <w:trHeight w:val="365"/>
        </w:trPr>
        <w:tc>
          <w:tcPr>
            <w:tcW w:w="851" w:type="dxa"/>
            <w:tcBorders>
              <w:top w:val="nil"/>
              <w:left w:val="single" w:sz="4" w:space="0" w:color="auto"/>
              <w:bottom w:val="single" w:sz="4" w:space="0" w:color="auto"/>
              <w:right w:val="single" w:sz="4" w:space="0" w:color="auto"/>
            </w:tcBorders>
            <w:vAlign w:val="center"/>
          </w:tcPr>
          <w:p w:rsidR="004A1198" w:rsidRPr="00E00271" w:rsidRDefault="004A1198" w:rsidP="001E72F3">
            <w:pPr>
              <w:rPr>
                <w:spacing w:val="-6"/>
              </w:rPr>
            </w:pPr>
            <w:r w:rsidRPr="00E00271">
              <w:rPr>
                <w:spacing w:val="-6"/>
              </w:rPr>
              <w:t>2020</w:t>
            </w:r>
          </w:p>
        </w:tc>
        <w:tc>
          <w:tcPr>
            <w:tcW w:w="866" w:type="dxa"/>
            <w:tcBorders>
              <w:top w:val="nil"/>
              <w:left w:val="nil"/>
              <w:bottom w:val="single" w:sz="4" w:space="0" w:color="auto"/>
              <w:right w:val="single" w:sz="4" w:space="0" w:color="auto"/>
            </w:tcBorders>
            <w:noWrap/>
            <w:vAlign w:val="center"/>
          </w:tcPr>
          <w:p w:rsidR="004A1198" w:rsidRPr="00E00271" w:rsidRDefault="004A1198" w:rsidP="001E72F3">
            <w:pPr>
              <w:jc w:val="center"/>
              <w:rPr>
                <w:spacing w:val="-6"/>
              </w:rPr>
            </w:pPr>
            <w:r w:rsidRPr="00E00271">
              <w:rPr>
                <w:spacing w:val="-6"/>
              </w:rPr>
              <w:t>16509</w:t>
            </w:r>
          </w:p>
        </w:tc>
        <w:tc>
          <w:tcPr>
            <w:tcW w:w="708" w:type="dxa"/>
            <w:tcBorders>
              <w:top w:val="nil"/>
              <w:left w:val="nil"/>
              <w:bottom w:val="single" w:sz="4" w:space="0" w:color="auto"/>
              <w:right w:val="single" w:sz="4" w:space="0" w:color="auto"/>
            </w:tcBorders>
            <w:noWrap/>
            <w:vAlign w:val="center"/>
          </w:tcPr>
          <w:p w:rsidR="004A1198" w:rsidRPr="00E00271" w:rsidRDefault="004A1198" w:rsidP="001E72F3">
            <w:pPr>
              <w:jc w:val="center"/>
              <w:rPr>
                <w:spacing w:val="-6"/>
              </w:rPr>
            </w:pPr>
            <w:r w:rsidRPr="00E00271">
              <w:rPr>
                <w:spacing w:val="-6"/>
              </w:rPr>
              <w:t>1466</w:t>
            </w:r>
          </w:p>
        </w:tc>
        <w:tc>
          <w:tcPr>
            <w:tcW w:w="851" w:type="dxa"/>
            <w:tcBorders>
              <w:top w:val="nil"/>
              <w:left w:val="nil"/>
              <w:bottom w:val="single" w:sz="4" w:space="0" w:color="auto"/>
              <w:right w:val="single" w:sz="4" w:space="0" w:color="auto"/>
            </w:tcBorders>
            <w:noWrap/>
            <w:vAlign w:val="center"/>
          </w:tcPr>
          <w:p w:rsidR="004A1198" w:rsidRPr="00E00271" w:rsidRDefault="004A1198" w:rsidP="001E72F3">
            <w:pPr>
              <w:jc w:val="center"/>
              <w:rPr>
                <w:spacing w:val="-6"/>
              </w:rPr>
            </w:pPr>
            <w:r w:rsidRPr="00E00271">
              <w:rPr>
                <w:spacing w:val="-6"/>
              </w:rPr>
              <w:t>3662</w:t>
            </w:r>
          </w:p>
        </w:tc>
        <w:tc>
          <w:tcPr>
            <w:tcW w:w="709" w:type="dxa"/>
            <w:tcBorders>
              <w:top w:val="nil"/>
              <w:left w:val="nil"/>
              <w:bottom w:val="single" w:sz="4" w:space="0" w:color="auto"/>
              <w:right w:val="single" w:sz="4" w:space="0" w:color="auto"/>
            </w:tcBorders>
            <w:noWrap/>
            <w:vAlign w:val="center"/>
          </w:tcPr>
          <w:p w:rsidR="004A1198" w:rsidRPr="00E00271" w:rsidRDefault="004A1198" w:rsidP="001E72F3">
            <w:pPr>
              <w:jc w:val="center"/>
              <w:rPr>
                <w:spacing w:val="-6"/>
              </w:rPr>
            </w:pPr>
            <w:r w:rsidRPr="00E00271">
              <w:rPr>
                <w:spacing w:val="-6"/>
              </w:rPr>
              <w:t>3177</w:t>
            </w:r>
          </w:p>
        </w:tc>
        <w:tc>
          <w:tcPr>
            <w:tcW w:w="708" w:type="dxa"/>
            <w:tcBorders>
              <w:top w:val="nil"/>
              <w:left w:val="nil"/>
              <w:bottom w:val="single" w:sz="4" w:space="0" w:color="auto"/>
              <w:right w:val="single" w:sz="4" w:space="0" w:color="auto"/>
            </w:tcBorders>
            <w:noWrap/>
            <w:vAlign w:val="center"/>
          </w:tcPr>
          <w:p w:rsidR="004A1198" w:rsidRPr="00E00271" w:rsidRDefault="004A1198" w:rsidP="001E72F3">
            <w:pPr>
              <w:jc w:val="center"/>
              <w:rPr>
                <w:spacing w:val="-6"/>
              </w:rPr>
            </w:pPr>
            <w:r w:rsidRPr="00E00271">
              <w:rPr>
                <w:spacing w:val="-6"/>
              </w:rPr>
              <w:t>103</w:t>
            </w:r>
          </w:p>
        </w:tc>
        <w:tc>
          <w:tcPr>
            <w:tcW w:w="709" w:type="dxa"/>
            <w:tcBorders>
              <w:top w:val="nil"/>
              <w:left w:val="nil"/>
              <w:bottom w:val="single" w:sz="4" w:space="0" w:color="auto"/>
              <w:right w:val="single" w:sz="4" w:space="0" w:color="auto"/>
            </w:tcBorders>
            <w:noWrap/>
            <w:vAlign w:val="center"/>
          </w:tcPr>
          <w:p w:rsidR="004A1198" w:rsidRPr="00E00271" w:rsidRDefault="004A1198" w:rsidP="001E72F3">
            <w:pPr>
              <w:jc w:val="center"/>
              <w:rPr>
                <w:spacing w:val="-6"/>
              </w:rPr>
            </w:pPr>
            <w:r w:rsidRPr="00E00271">
              <w:rPr>
                <w:spacing w:val="-6"/>
              </w:rPr>
              <w:t>944</w:t>
            </w:r>
          </w:p>
        </w:tc>
        <w:tc>
          <w:tcPr>
            <w:tcW w:w="709" w:type="dxa"/>
            <w:tcBorders>
              <w:top w:val="nil"/>
              <w:left w:val="nil"/>
              <w:bottom w:val="single" w:sz="4" w:space="0" w:color="auto"/>
              <w:right w:val="single" w:sz="4" w:space="0" w:color="auto"/>
            </w:tcBorders>
            <w:noWrap/>
            <w:vAlign w:val="center"/>
          </w:tcPr>
          <w:p w:rsidR="004A1198" w:rsidRPr="00E00271" w:rsidRDefault="004A1198" w:rsidP="001E72F3">
            <w:pPr>
              <w:jc w:val="center"/>
              <w:rPr>
                <w:spacing w:val="-6"/>
              </w:rPr>
            </w:pPr>
            <w:r w:rsidRPr="00E00271">
              <w:rPr>
                <w:spacing w:val="-6"/>
              </w:rPr>
              <w:t>292</w:t>
            </w:r>
          </w:p>
        </w:tc>
        <w:tc>
          <w:tcPr>
            <w:tcW w:w="709" w:type="dxa"/>
            <w:tcBorders>
              <w:top w:val="nil"/>
              <w:left w:val="nil"/>
              <w:bottom w:val="single" w:sz="4" w:space="0" w:color="auto"/>
              <w:right w:val="single" w:sz="4" w:space="0" w:color="auto"/>
            </w:tcBorders>
            <w:noWrap/>
            <w:vAlign w:val="center"/>
          </w:tcPr>
          <w:p w:rsidR="004A1198" w:rsidRPr="00E00271" w:rsidRDefault="004A1198" w:rsidP="001E72F3">
            <w:pPr>
              <w:jc w:val="center"/>
              <w:rPr>
                <w:spacing w:val="-6"/>
              </w:rPr>
            </w:pPr>
            <w:r w:rsidRPr="00E00271">
              <w:rPr>
                <w:spacing w:val="-6"/>
              </w:rPr>
              <w:t>12</w:t>
            </w:r>
          </w:p>
        </w:tc>
        <w:tc>
          <w:tcPr>
            <w:tcW w:w="977" w:type="dxa"/>
            <w:tcBorders>
              <w:top w:val="nil"/>
              <w:left w:val="nil"/>
              <w:bottom w:val="single" w:sz="4" w:space="0" w:color="auto"/>
              <w:right w:val="single" w:sz="4" w:space="0" w:color="auto"/>
            </w:tcBorders>
            <w:noWrap/>
            <w:vAlign w:val="center"/>
          </w:tcPr>
          <w:p w:rsidR="004A1198" w:rsidRPr="00E00271" w:rsidRDefault="004A1198" w:rsidP="001E72F3">
            <w:pPr>
              <w:jc w:val="center"/>
              <w:rPr>
                <w:spacing w:val="-6"/>
              </w:rPr>
            </w:pPr>
            <w:r w:rsidRPr="00E00271">
              <w:rPr>
                <w:spacing w:val="-6"/>
              </w:rPr>
              <w:t>67</w:t>
            </w:r>
          </w:p>
        </w:tc>
        <w:tc>
          <w:tcPr>
            <w:tcW w:w="850" w:type="dxa"/>
            <w:tcBorders>
              <w:top w:val="nil"/>
              <w:left w:val="nil"/>
              <w:bottom w:val="single" w:sz="4" w:space="0" w:color="auto"/>
              <w:right w:val="single" w:sz="4" w:space="0" w:color="auto"/>
            </w:tcBorders>
            <w:noWrap/>
            <w:vAlign w:val="center"/>
          </w:tcPr>
          <w:p w:rsidR="004A1198" w:rsidRPr="00E00271" w:rsidRDefault="004A1198" w:rsidP="001E72F3">
            <w:pPr>
              <w:jc w:val="center"/>
              <w:rPr>
                <w:spacing w:val="-6"/>
              </w:rPr>
            </w:pPr>
            <w:r w:rsidRPr="00E00271">
              <w:rPr>
                <w:spacing w:val="-6"/>
              </w:rPr>
              <w:t>1</w:t>
            </w:r>
          </w:p>
        </w:tc>
        <w:tc>
          <w:tcPr>
            <w:tcW w:w="709" w:type="dxa"/>
            <w:tcBorders>
              <w:top w:val="nil"/>
              <w:left w:val="nil"/>
              <w:bottom w:val="single" w:sz="4" w:space="0" w:color="auto"/>
              <w:right w:val="single" w:sz="4" w:space="0" w:color="auto"/>
            </w:tcBorders>
            <w:noWrap/>
            <w:vAlign w:val="center"/>
          </w:tcPr>
          <w:p w:rsidR="004A1198" w:rsidRPr="00E00271" w:rsidRDefault="004A1198" w:rsidP="001E72F3">
            <w:pPr>
              <w:jc w:val="center"/>
              <w:rPr>
                <w:spacing w:val="-6"/>
              </w:rPr>
            </w:pPr>
            <w:r w:rsidRPr="00E00271">
              <w:rPr>
                <w:spacing w:val="-6"/>
              </w:rPr>
              <w:t>0</w:t>
            </w:r>
          </w:p>
        </w:tc>
        <w:tc>
          <w:tcPr>
            <w:tcW w:w="850" w:type="dxa"/>
            <w:tcBorders>
              <w:top w:val="nil"/>
              <w:left w:val="nil"/>
              <w:bottom w:val="single" w:sz="4" w:space="0" w:color="auto"/>
              <w:right w:val="single" w:sz="4" w:space="0" w:color="auto"/>
            </w:tcBorders>
            <w:noWrap/>
            <w:vAlign w:val="center"/>
          </w:tcPr>
          <w:p w:rsidR="004A1198" w:rsidRPr="00E00271" w:rsidRDefault="004A1198" w:rsidP="001E72F3">
            <w:pPr>
              <w:jc w:val="center"/>
              <w:rPr>
                <w:spacing w:val="-6"/>
              </w:rPr>
            </w:pPr>
            <w:r w:rsidRPr="00E00271">
              <w:rPr>
                <w:spacing w:val="-6"/>
              </w:rPr>
              <w:t>1</w:t>
            </w:r>
          </w:p>
        </w:tc>
      </w:tr>
      <w:tr w:rsidR="004A1198" w:rsidRPr="00E00271" w:rsidTr="004A1198">
        <w:trPr>
          <w:trHeight w:val="365"/>
        </w:trPr>
        <w:tc>
          <w:tcPr>
            <w:tcW w:w="851" w:type="dxa"/>
            <w:tcBorders>
              <w:top w:val="single" w:sz="4" w:space="0" w:color="auto"/>
              <w:left w:val="single" w:sz="4" w:space="0" w:color="auto"/>
              <w:bottom w:val="single" w:sz="4" w:space="0" w:color="auto"/>
              <w:right w:val="single" w:sz="4" w:space="0" w:color="auto"/>
            </w:tcBorders>
            <w:vAlign w:val="center"/>
          </w:tcPr>
          <w:p w:rsidR="004A1198" w:rsidRPr="00E00271" w:rsidRDefault="004A1198" w:rsidP="001E72F3">
            <w:pPr>
              <w:rPr>
                <w:spacing w:val="-6"/>
              </w:rPr>
            </w:pPr>
            <w:r w:rsidRPr="00E00271">
              <w:rPr>
                <w:spacing w:val="-6"/>
              </w:rPr>
              <w:t>2021</w:t>
            </w:r>
          </w:p>
        </w:tc>
        <w:tc>
          <w:tcPr>
            <w:tcW w:w="866"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17216</w:t>
            </w:r>
          </w:p>
        </w:tc>
        <w:tc>
          <w:tcPr>
            <w:tcW w:w="708"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1472</w:t>
            </w:r>
          </w:p>
        </w:tc>
        <w:tc>
          <w:tcPr>
            <w:tcW w:w="851"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3989</w:t>
            </w:r>
          </w:p>
        </w:tc>
        <w:tc>
          <w:tcPr>
            <w:tcW w:w="709"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3640</w:t>
            </w:r>
          </w:p>
        </w:tc>
        <w:tc>
          <w:tcPr>
            <w:tcW w:w="708"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90</w:t>
            </w:r>
          </w:p>
        </w:tc>
        <w:tc>
          <w:tcPr>
            <w:tcW w:w="709"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1118</w:t>
            </w:r>
          </w:p>
        </w:tc>
        <w:tc>
          <w:tcPr>
            <w:tcW w:w="709"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360</w:t>
            </w:r>
          </w:p>
        </w:tc>
        <w:tc>
          <w:tcPr>
            <w:tcW w:w="709"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10</w:t>
            </w:r>
          </w:p>
        </w:tc>
        <w:tc>
          <w:tcPr>
            <w:tcW w:w="977"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79</w:t>
            </w:r>
          </w:p>
        </w:tc>
        <w:tc>
          <w:tcPr>
            <w:tcW w:w="850"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9</w:t>
            </w:r>
          </w:p>
        </w:tc>
        <w:tc>
          <w:tcPr>
            <w:tcW w:w="709"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0</w:t>
            </w:r>
          </w:p>
        </w:tc>
        <w:tc>
          <w:tcPr>
            <w:tcW w:w="850"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3</w:t>
            </w:r>
          </w:p>
        </w:tc>
      </w:tr>
      <w:tr w:rsidR="004A1198" w:rsidRPr="00E00271" w:rsidTr="004A1198">
        <w:trPr>
          <w:trHeight w:val="365"/>
        </w:trPr>
        <w:tc>
          <w:tcPr>
            <w:tcW w:w="851" w:type="dxa"/>
            <w:tcBorders>
              <w:top w:val="single" w:sz="4" w:space="0" w:color="auto"/>
              <w:left w:val="single" w:sz="4" w:space="0" w:color="auto"/>
              <w:bottom w:val="single" w:sz="4" w:space="0" w:color="auto"/>
              <w:right w:val="single" w:sz="4" w:space="0" w:color="auto"/>
            </w:tcBorders>
            <w:vAlign w:val="center"/>
          </w:tcPr>
          <w:p w:rsidR="004A1198" w:rsidRPr="00E00271" w:rsidRDefault="004A1198" w:rsidP="001E72F3">
            <w:pPr>
              <w:rPr>
                <w:bCs/>
                <w:spacing w:val="-6"/>
              </w:rPr>
            </w:pPr>
            <w:r w:rsidRPr="00E00271">
              <w:rPr>
                <w:bCs/>
                <w:spacing w:val="-6"/>
              </w:rPr>
              <w:t>2022</w:t>
            </w:r>
          </w:p>
        </w:tc>
        <w:tc>
          <w:tcPr>
            <w:tcW w:w="866"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18347</w:t>
            </w:r>
          </w:p>
        </w:tc>
        <w:tc>
          <w:tcPr>
            <w:tcW w:w="708"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1523</w:t>
            </w:r>
          </w:p>
        </w:tc>
        <w:tc>
          <w:tcPr>
            <w:tcW w:w="851"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4558</w:t>
            </w:r>
          </w:p>
        </w:tc>
        <w:tc>
          <w:tcPr>
            <w:tcW w:w="709"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3350</w:t>
            </w:r>
          </w:p>
        </w:tc>
        <w:tc>
          <w:tcPr>
            <w:tcW w:w="708"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89</w:t>
            </w:r>
          </w:p>
        </w:tc>
        <w:tc>
          <w:tcPr>
            <w:tcW w:w="709"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923</w:t>
            </w:r>
          </w:p>
        </w:tc>
        <w:tc>
          <w:tcPr>
            <w:tcW w:w="709"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323</w:t>
            </w:r>
          </w:p>
        </w:tc>
        <w:tc>
          <w:tcPr>
            <w:tcW w:w="709"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11</w:t>
            </w:r>
          </w:p>
        </w:tc>
        <w:tc>
          <w:tcPr>
            <w:tcW w:w="977"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91</w:t>
            </w:r>
          </w:p>
        </w:tc>
        <w:tc>
          <w:tcPr>
            <w:tcW w:w="850"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4</w:t>
            </w:r>
          </w:p>
        </w:tc>
        <w:tc>
          <w:tcPr>
            <w:tcW w:w="709"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0</w:t>
            </w:r>
          </w:p>
        </w:tc>
        <w:tc>
          <w:tcPr>
            <w:tcW w:w="850" w:type="dxa"/>
            <w:tcBorders>
              <w:top w:val="single" w:sz="4" w:space="0" w:color="auto"/>
              <w:left w:val="nil"/>
              <w:bottom w:val="single" w:sz="4" w:space="0" w:color="auto"/>
              <w:right w:val="single" w:sz="4" w:space="0" w:color="auto"/>
            </w:tcBorders>
            <w:noWrap/>
            <w:vAlign w:val="center"/>
          </w:tcPr>
          <w:p w:rsidR="004A1198" w:rsidRPr="00E00271" w:rsidRDefault="004A1198" w:rsidP="001E72F3">
            <w:pPr>
              <w:jc w:val="center"/>
            </w:pPr>
            <w:r w:rsidRPr="00E00271">
              <w:t>2</w:t>
            </w:r>
          </w:p>
        </w:tc>
      </w:tr>
    </w:tbl>
    <w:p w:rsidR="00E40E50" w:rsidRDefault="004A1198" w:rsidP="00E00271">
      <w:pPr>
        <w:pStyle w:val="ae"/>
        <w:tabs>
          <w:tab w:val="left" w:pos="0"/>
        </w:tabs>
        <w:spacing w:before="160" w:after="0"/>
        <w:ind w:firstLine="709"/>
        <w:jc w:val="both"/>
        <w:rPr>
          <w:spacing w:val="-6"/>
        </w:rPr>
      </w:pPr>
      <w:r w:rsidRPr="009B2182">
        <w:rPr>
          <w:spacing w:val="-6"/>
        </w:rPr>
        <w:t xml:space="preserve">В заключительном этапе всероссийской олимпиады школьников 2022 года было четыре участия, один участник стал призером по двум олимпиадам (по математике, по физике). Это учащийся лицея № 2. В качестве участников также были учащиеся СОШ № 1 и СОШ </w:t>
      </w:r>
      <w:r w:rsidR="00E40E50">
        <w:rPr>
          <w:spacing w:val="-6"/>
        </w:rPr>
        <w:t>№</w:t>
      </w:r>
      <w:r w:rsidR="00E00271">
        <w:rPr>
          <w:spacing w:val="-6"/>
        </w:rPr>
        <w:t> </w:t>
      </w:r>
      <w:r w:rsidRPr="009B2182">
        <w:rPr>
          <w:spacing w:val="-6"/>
        </w:rPr>
        <w:t xml:space="preserve">10 (английский, биология). </w:t>
      </w:r>
    </w:p>
    <w:p w:rsidR="004A1198" w:rsidRDefault="004A1198" w:rsidP="000A7769">
      <w:pPr>
        <w:pStyle w:val="ae"/>
        <w:tabs>
          <w:tab w:val="left" w:pos="0"/>
        </w:tabs>
        <w:spacing w:after="0"/>
        <w:ind w:firstLine="709"/>
        <w:jc w:val="both"/>
        <w:rPr>
          <w:spacing w:val="-6"/>
        </w:rPr>
      </w:pPr>
      <w:r w:rsidRPr="009B2182">
        <w:rPr>
          <w:spacing w:val="-6"/>
        </w:rPr>
        <w:t>Контингент обучающихся 9-11 классов составляет 3 350 человек, из них победителями и призерами регионального этапа Всероссийской олимпиады школьников стали 102 человек, что составляет 3,04%</w:t>
      </w:r>
      <w:r>
        <w:rPr>
          <w:spacing w:val="-6"/>
        </w:rPr>
        <w:t>.</w:t>
      </w:r>
    </w:p>
    <w:p w:rsidR="000A7769" w:rsidRPr="00A60B78" w:rsidRDefault="000A7769" w:rsidP="000A7769">
      <w:pPr>
        <w:ind w:firstLine="709"/>
        <w:jc w:val="both"/>
        <w:rPr>
          <w:spacing w:val="-6"/>
        </w:rPr>
      </w:pPr>
      <w:r w:rsidRPr="006A38F6">
        <w:rPr>
          <w:spacing w:val="-6"/>
        </w:rPr>
        <w:t xml:space="preserve">В рамках реализации мероприятий Десятилетия науки и технологий в 2022 году проведены образовательные события: муниципальная малая научная конференция школьников, межмуниципальная конференция школьников, посвященная памяти академика А.А. Ухтомского, </w:t>
      </w:r>
      <w:r w:rsidRPr="00A60B78">
        <w:rPr>
          <w:spacing w:val="-6"/>
        </w:rPr>
        <w:t xml:space="preserve">муниципальная серия онлайн-игр </w:t>
      </w:r>
      <w:proofErr w:type="spellStart"/>
      <w:r w:rsidRPr="00A60B78">
        <w:rPr>
          <w:spacing w:val="-6"/>
        </w:rPr>
        <w:t>Intel-квиз</w:t>
      </w:r>
      <w:proofErr w:type="spellEnd"/>
      <w:r w:rsidRPr="00A60B78">
        <w:rPr>
          <w:spacing w:val="-6"/>
        </w:rPr>
        <w:t>.</w:t>
      </w:r>
    </w:p>
    <w:p w:rsidR="000A7769" w:rsidRPr="00A60B78" w:rsidRDefault="000A7769" w:rsidP="000A7769">
      <w:pPr>
        <w:ind w:firstLine="709"/>
        <w:jc w:val="both"/>
        <w:rPr>
          <w:spacing w:val="-6"/>
        </w:rPr>
      </w:pPr>
      <w:r w:rsidRPr="00A60B78">
        <w:rPr>
          <w:spacing w:val="-6"/>
        </w:rPr>
        <w:t xml:space="preserve">В 2022 году 3 учащихся из СОШ № 12, 27, лицея № 2 (всего 6 учащихся г. Рыбинска включены в состав делегации Ярославской области) стали участниками Всероссийского фестиваля «Большая перемена» (30 мая по 2 июня 2022 года, </w:t>
      </w:r>
      <w:r>
        <w:rPr>
          <w:spacing w:val="-6"/>
        </w:rPr>
        <w:t xml:space="preserve">г. </w:t>
      </w:r>
      <w:r w:rsidRPr="00A60B78">
        <w:rPr>
          <w:spacing w:val="-6"/>
        </w:rPr>
        <w:t>Москва, ВДНХ)</w:t>
      </w:r>
      <w:r>
        <w:rPr>
          <w:spacing w:val="-6"/>
        </w:rPr>
        <w:t>.</w:t>
      </w:r>
    </w:p>
    <w:p w:rsidR="000A7769" w:rsidRDefault="000A7769" w:rsidP="000A7769">
      <w:pPr>
        <w:ind w:firstLine="709"/>
        <w:jc w:val="both"/>
        <w:rPr>
          <w:spacing w:val="-6"/>
        </w:rPr>
      </w:pPr>
      <w:proofErr w:type="gramStart"/>
      <w:r w:rsidRPr="006A38F6">
        <w:rPr>
          <w:spacing w:val="-6"/>
        </w:rPr>
        <w:t>В 2022 году участниками полуфинала Всероссийского конкурса «Большая перемена» среди учащихся 8-10 классов в ЛОК «</w:t>
      </w:r>
      <w:proofErr w:type="spellStart"/>
      <w:r w:rsidRPr="006A38F6">
        <w:rPr>
          <w:spacing w:val="-6"/>
        </w:rPr>
        <w:t>Сахареж</w:t>
      </w:r>
      <w:proofErr w:type="spellEnd"/>
      <w:r w:rsidRPr="006A38F6">
        <w:rPr>
          <w:spacing w:val="-6"/>
        </w:rPr>
        <w:t>» (1-4 сентября 2022 года) стали 13 учащихся из 11 общеобразовательных организаций: 7 учащихся 10 класса из СОШ № 1, 12, 27, 44, лицея № 2, гимназии № 8), 4 учащихся 9 класса из СОШ №</w:t>
      </w:r>
      <w:r>
        <w:rPr>
          <w:spacing w:val="-6"/>
        </w:rPr>
        <w:t>№</w:t>
      </w:r>
      <w:r w:rsidRPr="006A38F6">
        <w:rPr>
          <w:spacing w:val="-6"/>
        </w:rPr>
        <w:t xml:space="preserve"> 10, 17, 20, 23, 2 учащихся 8 классов из СОШ № 5, лицея № 2</w:t>
      </w:r>
      <w:proofErr w:type="gramEnd"/>
      <w:r w:rsidRPr="006A38F6">
        <w:rPr>
          <w:spacing w:val="-6"/>
        </w:rPr>
        <w:t xml:space="preserve">. </w:t>
      </w:r>
      <w:proofErr w:type="gramStart"/>
      <w:r w:rsidRPr="006A38F6">
        <w:rPr>
          <w:spacing w:val="-6"/>
        </w:rPr>
        <w:t>Всего в 2022 году в различных ВДЦ («Орленок», «Артек», «Смена», «Океан», «Сириус») на различных тематических сменах свои инициативы представили 73 школьника, полу</w:t>
      </w:r>
      <w:r>
        <w:rPr>
          <w:spacing w:val="-6"/>
        </w:rPr>
        <w:t>чая данное право по результатам</w:t>
      </w:r>
      <w:r w:rsidRPr="006A38F6">
        <w:rPr>
          <w:spacing w:val="-6"/>
        </w:rPr>
        <w:t xml:space="preserve"> индивидуальных достижений в тех видах творчества и занятости, которые избраны в соответствии с интересами и возможностями детей: культура, спорт, общественная, научно исследовательская и ин</w:t>
      </w:r>
      <w:r w:rsidR="00085E7B">
        <w:rPr>
          <w:spacing w:val="-6"/>
        </w:rPr>
        <w:t>теллектуальная деятельность т.д</w:t>
      </w:r>
      <w:r w:rsidRPr="006A38F6">
        <w:rPr>
          <w:spacing w:val="-6"/>
        </w:rPr>
        <w:t>.</w:t>
      </w:r>
      <w:proofErr w:type="gramEnd"/>
    </w:p>
    <w:p w:rsidR="004A1198" w:rsidRPr="00172D12" w:rsidRDefault="004A1198" w:rsidP="00FD5939">
      <w:pPr>
        <w:numPr>
          <w:ilvl w:val="1"/>
          <w:numId w:val="12"/>
        </w:numPr>
        <w:tabs>
          <w:tab w:val="left" w:pos="851"/>
          <w:tab w:val="left" w:pos="993"/>
        </w:tabs>
        <w:ind w:left="0" w:firstLine="709"/>
        <w:jc w:val="both"/>
        <w:rPr>
          <w:spacing w:val="-6"/>
        </w:rPr>
      </w:pPr>
      <w:proofErr w:type="gramStart"/>
      <w:r w:rsidRPr="00172D12">
        <w:rPr>
          <w:spacing w:val="-6"/>
        </w:rPr>
        <w:t xml:space="preserve">В целях реализации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 11 от 30 ноября 2016 года) в Ярославской области реализуется проект «Доступное дополнительное образование для детей Ярославской области», что соответствует региональному проекту «Успех каждого ребенка» в рамках национального проекта «Образование». </w:t>
      </w:r>
      <w:proofErr w:type="gramEnd"/>
    </w:p>
    <w:p w:rsidR="004A1198" w:rsidRDefault="004A1198" w:rsidP="004A1198">
      <w:pPr>
        <w:spacing w:after="100"/>
        <w:ind w:firstLine="709"/>
        <w:jc w:val="both"/>
        <w:rPr>
          <w:spacing w:val="-6"/>
        </w:rPr>
      </w:pPr>
      <w:r w:rsidRPr="00337566">
        <w:rPr>
          <w:spacing w:val="-6"/>
        </w:rPr>
        <w:t xml:space="preserve">Результат реализации проекта </w:t>
      </w:r>
      <w:r w:rsidR="00E40E50">
        <w:rPr>
          <w:spacing w:val="-6"/>
        </w:rPr>
        <w:t xml:space="preserve">(выдача сертификатов ПФДО) </w:t>
      </w:r>
      <w:r w:rsidRPr="00337566">
        <w:rPr>
          <w:spacing w:val="-6"/>
        </w:rPr>
        <w:t>c момента его начала по муниципальной системе образования, включая образовательные учреждения, подведомственные управлению культуры:</w:t>
      </w:r>
    </w:p>
    <w:tbl>
      <w:tblPr>
        <w:tblW w:w="10121" w:type="dxa"/>
        <w:jc w:val="center"/>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999"/>
        <w:gridCol w:w="2521"/>
        <w:gridCol w:w="2170"/>
      </w:tblGrid>
      <w:tr w:rsidR="004A1198" w:rsidRPr="00337566" w:rsidTr="001E72F3">
        <w:trPr>
          <w:jc w:val="center"/>
        </w:trPr>
        <w:tc>
          <w:tcPr>
            <w:tcW w:w="3431" w:type="dxa"/>
          </w:tcPr>
          <w:p w:rsidR="004A1198" w:rsidRPr="00337566" w:rsidRDefault="004A1198" w:rsidP="001E72F3">
            <w:pPr>
              <w:rPr>
                <w:spacing w:val="-6"/>
              </w:rPr>
            </w:pPr>
          </w:p>
        </w:tc>
        <w:tc>
          <w:tcPr>
            <w:tcW w:w="1999" w:type="dxa"/>
          </w:tcPr>
          <w:p w:rsidR="004A1198" w:rsidRPr="00337566" w:rsidRDefault="004A1198" w:rsidP="001E72F3">
            <w:pPr>
              <w:ind w:left="-108" w:firstLine="108"/>
              <w:jc w:val="center"/>
              <w:rPr>
                <w:spacing w:val="-6"/>
                <w:lang w:val="en-US"/>
              </w:rPr>
            </w:pPr>
            <w:r w:rsidRPr="00337566">
              <w:rPr>
                <w:spacing w:val="-6"/>
                <w:lang w:val="en-US"/>
              </w:rPr>
              <w:t>2020</w:t>
            </w:r>
          </w:p>
        </w:tc>
        <w:tc>
          <w:tcPr>
            <w:tcW w:w="2521" w:type="dxa"/>
          </w:tcPr>
          <w:p w:rsidR="004A1198" w:rsidRPr="00337566" w:rsidRDefault="004A1198" w:rsidP="001E72F3">
            <w:pPr>
              <w:jc w:val="center"/>
              <w:rPr>
                <w:spacing w:val="-6"/>
              </w:rPr>
            </w:pPr>
            <w:r w:rsidRPr="00337566">
              <w:rPr>
                <w:spacing w:val="-6"/>
              </w:rPr>
              <w:t>2021</w:t>
            </w:r>
          </w:p>
        </w:tc>
        <w:tc>
          <w:tcPr>
            <w:tcW w:w="2170" w:type="dxa"/>
          </w:tcPr>
          <w:p w:rsidR="004A1198" w:rsidRPr="00337566" w:rsidRDefault="004A1198" w:rsidP="001E72F3">
            <w:pPr>
              <w:jc w:val="center"/>
              <w:rPr>
                <w:spacing w:val="-6"/>
              </w:rPr>
            </w:pPr>
            <w:r>
              <w:rPr>
                <w:spacing w:val="-6"/>
              </w:rPr>
              <w:t>2022</w:t>
            </w:r>
          </w:p>
        </w:tc>
      </w:tr>
      <w:tr w:rsidR="004A1198" w:rsidRPr="00337566" w:rsidTr="001E72F3">
        <w:trPr>
          <w:jc w:val="center"/>
        </w:trPr>
        <w:tc>
          <w:tcPr>
            <w:tcW w:w="3431" w:type="dxa"/>
          </w:tcPr>
          <w:p w:rsidR="004A1198" w:rsidRPr="00337566" w:rsidRDefault="004A1198" w:rsidP="001E72F3">
            <w:pPr>
              <w:rPr>
                <w:spacing w:val="-6"/>
              </w:rPr>
            </w:pPr>
            <w:r w:rsidRPr="00337566">
              <w:rPr>
                <w:spacing w:val="-6"/>
              </w:rPr>
              <w:t>Общее число детей (по демографии)</w:t>
            </w:r>
          </w:p>
          <w:p w:rsidR="004A1198" w:rsidRPr="00337566" w:rsidRDefault="004A1198" w:rsidP="001E72F3">
            <w:pPr>
              <w:rPr>
                <w:spacing w:val="-6"/>
              </w:rPr>
            </w:pPr>
            <w:r w:rsidRPr="00337566">
              <w:rPr>
                <w:spacing w:val="-6"/>
              </w:rPr>
              <w:t>Выдано сертификатов всего</w:t>
            </w:r>
          </w:p>
          <w:p w:rsidR="004A1198" w:rsidRPr="00337566" w:rsidRDefault="004A1198" w:rsidP="001E72F3">
            <w:pPr>
              <w:rPr>
                <w:spacing w:val="-6"/>
              </w:rPr>
            </w:pPr>
            <w:r w:rsidRPr="00337566">
              <w:rPr>
                <w:spacing w:val="-6"/>
              </w:rPr>
              <w:t xml:space="preserve">Активировано </w:t>
            </w:r>
          </w:p>
          <w:p w:rsidR="004A1198" w:rsidRPr="00337566" w:rsidRDefault="004A1198" w:rsidP="001E72F3">
            <w:pPr>
              <w:rPr>
                <w:spacing w:val="-6"/>
              </w:rPr>
            </w:pPr>
            <w:r w:rsidRPr="00337566">
              <w:rPr>
                <w:spacing w:val="-6"/>
              </w:rPr>
              <w:t>Сертификат учета</w:t>
            </w:r>
          </w:p>
          <w:p w:rsidR="004A1198" w:rsidRPr="00337566" w:rsidRDefault="004A1198" w:rsidP="001E72F3">
            <w:pPr>
              <w:rPr>
                <w:spacing w:val="-6"/>
              </w:rPr>
            </w:pPr>
            <w:r w:rsidRPr="00337566">
              <w:rPr>
                <w:spacing w:val="-6"/>
              </w:rPr>
              <w:t>Сертификат ПФ</w:t>
            </w:r>
          </w:p>
          <w:p w:rsidR="004A1198" w:rsidRPr="00337566" w:rsidRDefault="004A1198" w:rsidP="001E72F3">
            <w:pPr>
              <w:rPr>
                <w:spacing w:val="-6"/>
              </w:rPr>
            </w:pPr>
            <w:r w:rsidRPr="00337566">
              <w:rPr>
                <w:spacing w:val="-6"/>
              </w:rPr>
              <w:t>Всего детей, использующих сертификат</w:t>
            </w:r>
          </w:p>
        </w:tc>
        <w:tc>
          <w:tcPr>
            <w:tcW w:w="1999" w:type="dxa"/>
          </w:tcPr>
          <w:p w:rsidR="004A1198" w:rsidRPr="00337566" w:rsidRDefault="004A1198" w:rsidP="001E72F3">
            <w:pPr>
              <w:ind w:left="-108" w:firstLine="108"/>
              <w:jc w:val="center"/>
              <w:rPr>
                <w:spacing w:val="-6"/>
              </w:rPr>
            </w:pPr>
            <w:r w:rsidRPr="00337566">
              <w:rPr>
                <w:spacing w:val="-6"/>
              </w:rPr>
              <w:t>24</w:t>
            </w:r>
            <w:r w:rsidRPr="009B2182">
              <w:rPr>
                <w:spacing w:val="-6"/>
              </w:rPr>
              <w:t> </w:t>
            </w:r>
            <w:r w:rsidRPr="00337566">
              <w:rPr>
                <w:spacing w:val="-6"/>
              </w:rPr>
              <w:t>959</w:t>
            </w:r>
          </w:p>
          <w:p w:rsidR="004A1198" w:rsidRPr="00337566" w:rsidRDefault="004A1198" w:rsidP="001E72F3">
            <w:pPr>
              <w:ind w:left="-108" w:firstLine="108"/>
              <w:jc w:val="center"/>
              <w:rPr>
                <w:spacing w:val="-6"/>
              </w:rPr>
            </w:pPr>
          </w:p>
          <w:p w:rsidR="004A1198" w:rsidRPr="00337566" w:rsidRDefault="004A1198" w:rsidP="001E72F3">
            <w:pPr>
              <w:ind w:left="-108" w:firstLine="108"/>
              <w:jc w:val="center"/>
              <w:rPr>
                <w:spacing w:val="-6"/>
              </w:rPr>
            </w:pPr>
            <w:r w:rsidRPr="00337566">
              <w:rPr>
                <w:spacing w:val="-6"/>
              </w:rPr>
              <w:t>1</w:t>
            </w:r>
            <w:r w:rsidRPr="009B2182">
              <w:rPr>
                <w:spacing w:val="-6"/>
              </w:rPr>
              <w:t> </w:t>
            </w:r>
            <w:r w:rsidRPr="00337566">
              <w:rPr>
                <w:spacing w:val="-6"/>
              </w:rPr>
              <w:t>984</w:t>
            </w:r>
          </w:p>
          <w:p w:rsidR="004A1198" w:rsidRPr="00337566" w:rsidRDefault="004A1198" w:rsidP="001E72F3">
            <w:pPr>
              <w:ind w:left="-108" w:firstLine="108"/>
              <w:jc w:val="center"/>
              <w:rPr>
                <w:spacing w:val="-6"/>
              </w:rPr>
            </w:pPr>
            <w:r w:rsidRPr="00337566">
              <w:rPr>
                <w:spacing w:val="-6"/>
              </w:rPr>
              <w:t>1</w:t>
            </w:r>
            <w:r w:rsidRPr="009B2182">
              <w:rPr>
                <w:spacing w:val="-6"/>
              </w:rPr>
              <w:t> </w:t>
            </w:r>
            <w:r w:rsidRPr="00337566">
              <w:rPr>
                <w:spacing w:val="-6"/>
              </w:rPr>
              <w:t>642</w:t>
            </w:r>
          </w:p>
          <w:p w:rsidR="004A1198" w:rsidRPr="00337566" w:rsidRDefault="004A1198" w:rsidP="001E72F3">
            <w:pPr>
              <w:ind w:left="-108" w:firstLine="108"/>
              <w:jc w:val="center"/>
              <w:rPr>
                <w:spacing w:val="-6"/>
              </w:rPr>
            </w:pPr>
            <w:r w:rsidRPr="00337566">
              <w:rPr>
                <w:spacing w:val="-6"/>
              </w:rPr>
              <w:t>17</w:t>
            </w:r>
            <w:r w:rsidRPr="009B2182">
              <w:rPr>
                <w:spacing w:val="-6"/>
              </w:rPr>
              <w:t> </w:t>
            </w:r>
            <w:r w:rsidRPr="00337566">
              <w:rPr>
                <w:spacing w:val="-6"/>
              </w:rPr>
              <w:t>712</w:t>
            </w:r>
          </w:p>
          <w:p w:rsidR="004A1198" w:rsidRPr="00337566" w:rsidRDefault="004A1198" w:rsidP="001E72F3">
            <w:pPr>
              <w:ind w:left="-108" w:firstLine="108"/>
              <w:jc w:val="center"/>
              <w:rPr>
                <w:spacing w:val="-6"/>
              </w:rPr>
            </w:pPr>
            <w:r w:rsidRPr="00337566">
              <w:rPr>
                <w:spacing w:val="-6"/>
              </w:rPr>
              <w:t>2</w:t>
            </w:r>
            <w:r>
              <w:rPr>
                <w:spacing w:val="-6"/>
              </w:rPr>
              <w:t xml:space="preserve"> </w:t>
            </w:r>
            <w:r w:rsidRPr="00337566">
              <w:rPr>
                <w:spacing w:val="-6"/>
              </w:rPr>
              <w:t>530</w:t>
            </w:r>
          </w:p>
          <w:p w:rsidR="004A1198" w:rsidRDefault="004A1198" w:rsidP="001E72F3">
            <w:pPr>
              <w:ind w:left="-108" w:firstLine="108"/>
              <w:jc w:val="center"/>
              <w:rPr>
                <w:spacing w:val="-6"/>
              </w:rPr>
            </w:pPr>
            <w:r>
              <w:rPr>
                <w:spacing w:val="-6"/>
              </w:rPr>
              <w:t>20</w:t>
            </w:r>
            <w:r w:rsidRPr="009B2182">
              <w:rPr>
                <w:spacing w:val="-6"/>
              </w:rPr>
              <w:t> </w:t>
            </w:r>
            <w:r>
              <w:rPr>
                <w:spacing w:val="-6"/>
              </w:rPr>
              <w:t>242</w:t>
            </w:r>
          </w:p>
          <w:p w:rsidR="004A1198" w:rsidRPr="00337566" w:rsidRDefault="004A1198" w:rsidP="001E72F3">
            <w:pPr>
              <w:ind w:left="-108" w:firstLine="108"/>
              <w:jc w:val="center"/>
              <w:rPr>
                <w:spacing w:val="-6"/>
                <w:lang w:val="en-US"/>
              </w:rPr>
            </w:pPr>
            <w:r w:rsidRPr="00337566">
              <w:rPr>
                <w:spacing w:val="-6"/>
              </w:rPr>
              <w:t>(81,1%)</w:t>
            </w:r>
          </w:p>
        </w:tc>
        <w:tc>
          <w:tcPr>
            <w:tcW w:w="2521" w:type="dxa"/>
          </w:tcPr>
          <w:p w:rsidR="004A1198" w:rsidRPr="00337566" w:rsidRDefault="004A1198" w:rsidP="001E72F3">
            <w:pPr>
              <w:jc w:val="center"/>
              <w:rPr>
                <w:spacing w:val="-6"/>
              </w:rPr>
            </w:pPr>
            <w:r w:rsidRPr="00337566">
              <w:rPr>
                <w:spacing w:val="-6"/>
              </w:rPr>
              <w:t>25</w:t>
            </w:r>
            <w:r w:rsidRPr="009B2182">
              <w:rPr>
                <w:spacing w:val="-6"/>
              </w:rPr>
              <w:t> </w:t>
            </w:r>
            <w:r w:rsidRPr="00337566">
              <w:rPr>
                <w:spacing w:val="-6"/>
              </w:rPr>
              <w:t>471</w:t>
            </w:r>
          </w:p>
          <w:p w:rsidR="004A1198" w:rsidRPr="00337566" w:rsidRDefault="004A1198" w:rsidP="001E72F3">
            <w:pPr>
              <w:jc w:val="center"/>
              <w:rPr>
                <w:spacing w:val="-6"/>
              </w:rPr>
            </w:pPr>
          </w:p>
          <w:p w:rsidR="004A1198" w:rsidRPr="00337566" w:rsidRDefault="004A1198" w:rsidP="001E72F3">
            <w:pPr>
              <w:jc w:val="center"/>
              <w:rPr>
                <w:spacing w:val="-6"/>
              </w:rPr>
            </w:pPr>
            <w:r w:rsidRPr="00337566">
              <w:rPr>
                <w:spacing w:val="-6"/>
              </w:rPr>
              <w:t>2</w:t>
            </w:r>
            <w:r w:rsidRPr="009B2182">
              <w:rPr>
                <w:spacing w:val="-6"/>
              </w:rPr>
              <w:t> </w:t>
            </w:r>
            <w:r w:rsidRPr="00337566">
              <w:rPr>
                <w:spacing w:val="-6"/>
              </w:rPr>
              <w:t>542</w:t>
            </w:r>
          </w:p>
          <w:p w:rsidR="004A1198" w:rsidRPr="00337566" w:rsidRDefault="004A1198" w:rsidP="001E72F3">
            <w:pPr>
              <w:jc w:val="center"/>
              <w:rPr>
                <w:spacing w:val="-6"/>
              </w:rPr>
            </w:pPr>
            <w:r w:rsidRPr="00337566">
              <w:rPr>
                <w:spacing w:val="-6"/>
              </w:rPr>
              <w:t>2</w:t>
            </w:r>
            <w:r w:rsidRPr="009B2182">
              <w:rPr>
                <w:spacing w:val="-6"/>
              </w:rPr>
              <w:t> </w:t>
            </w:r>
            <w:r w:rsidRPr="00337566">
              <w:rPr>
                <w:spacing w:val="-6"/>
              </w:rPr>
              <w:t>531</w:t>
            </w:r>
          </w:p>
          <w:p w:rsidR="004A1198" w:rsidRPr="00337566" w:rsidRDefault="004A1198" w:rsidP="001E72F3">
            <w:pPr>
              <w:jc w:val="center"/>
              <w:rPr>
                <w:spacing w:val="-6"/>
              </w:rPr>
            </w:pPr>
            <w:r w:rsidRPr="00337566">
              <w:rPr>
                <w:spacing w:val="-6"/>
              </w:rPr>
              <w:t>19</w:t>
            </w:r>
            <w:r w:rsidRPr="009B2182">
              <w:rPr>
                <w:spacing w:val="-6"/>
              </w:rPr>
              <w:t> </w:t>
            </w:r>
            <w:r w:rsidRPr="00337566">
              <w:rPr>
                <w:spacing w:val="-6"/>
              </w:rPr>
              <w:t>802</w:t>
            </w:r>
          </w:p>
          <w:p w:rsidR="004A1198" w:rsidRPr="00337566" w:rsidRDefault="004A1198" w:rsidP="001E72F3">
            <w:pPr>
              <w:jc w:val="center"/>
              <w:rPr>
                <w:spacing w:val="-6"/>
              </w:rPr>
            </w:pPr>
            <w:r w:rsidRPr="00337566">
              <w:rPr>
                <w:spacing w:val="-6"/>
              </w:rPr>
              <w:t>2</w:t>
            </w:r>
            <w:r w:rsidRPr="009B2182">
              <w:rPr>
                <w:spacing w:val="-6"/>
              </w:rPr>
              <w:t> </w:t>
            </w:r>
            <w:r w:rsidRPr="00337566">
              <w:rPr>
                <w:spacing w:val="-6"/>
              </w:rPr>
              <w:t>340</w:t>
            </w:r>
          </w:p>
          <w:p w:rsidR="004A1198" w:rsidRDefault="004A1198" w:rsidP="001E72F3">
            <w:pPr>
              <w:jc w:val="center"/>
              <w:rPr>
                <w:spacing w:val="-6"/>
              </w:rPr>
            </w:pPr>
            <w:r w:rsidRPr="00337566">
              <w:rPr>
                <w:spacing w:val="-6"/>
              </w:rPr>
              <w:t>22</w:t>
            </w:r>
            <w:r w:rsidRPr="009B2182">
              <w:rPr>
                <w:spacing w:val="-6"/>
              </w:rPr>
              <w:t> </w:t>
            </w:r>
            <w:r w:rsidRPr="00337566">
              <w:rPr>
                <w:spacing w:val="-6"/>
              </w:rPr>
              <w:t xml:space="preserve">142 </w:t>
            </w:r>
          </w:p>
          <w:p w:rsidR="004A1198" w:rsidRPr="00337566" w:rsidRDefault="004A1198" w:rsidP="001E72F3">
            <w:pPr>
              <w:jc w:val="center"/>
              <w:rPr>
                <w:spacing w:val="-6"/>
              </w:rPr>
            </w:pPr>
            <w:r w:rsidRPr="00337566">
              <w:rPr>
                <w:spacing w:val="-6"/>
              </w:rPr>
              <w:t>(86,9%)</w:t>
            </w:r>
          </w:p>
        </w:tc>
        <w:tc>
          <w:tcPr>
            <w:tcW w:w="2170" w:type="dxa"/>
          </w:tcPr>
          <w:p w:rsidR="004A1198" w:rsidRPr="009B2182" w:rsidRDefault="004A1198" w:rsidP="001E72F3">
            <w:pPr>
              <w:jc w:val="center"/>
              <w:rPr>
                <w:spacing w:val="-6"/>
                <w:lang w:val="en-US"/>
              </w:rPr>
            </w:pPr>
            <w:r w:rsidRPr="009B2182">
              <w:rPr>
                <w:spacing w:val="-6"/>
                <w:lang w:val="en-US"/>
              </w:rPr>
              <w:t>24 609</w:t>
            </w:r>
          </w:p>
          <w:p w:rsidR="004A1198" w:rsidRPr="009B2182" w:rsidRDefault="004A1198" w:rsidP="001E72F3">
            <w:pPr>
              <w:jc w:val="center"/>
              <w:rPr>
                <w:spacing w:val="-6"/>
                <w:lang w:val="en-US"/>
              </w:rPr>
            </w:pPr>
          </w:p>
          <w:p w:rsidR="004A1198" w:rsidRPr="009B2182" w:rsidRDefault="004A1198" w:rsidP="001E72F3">
            <w:pPr>
              <w:jc w:val="center"/>
              <w:rPr>
                <w:spacing w:val="-6"/>
              </w:rPr>
            </w:pPr>
            <w:r>
              <w:rPr>
                <w:spacing w:val="-6"/>
              </w:rPr>
              <w:t>2</w:t>
            </w:r>
            <w:r w:rsidRPr="009B2182">
              <w:rPr>
                <w:spacing w:val="-6"/>
              </w:rPr>
              <w:t> 239</w:t>
            </w:r>
          </w:p>
          <w:p w:rsidR="004A1198" w:rsidRPr="009B2182" w:rsidRDefault="004A1198" w:rsidP="001E72F3">
            <w:pPr>
              <w:jc w:val="center"/>
              <w:rPr>
                <w:spacing w:val="-6"/>
              </w:rPr>
            </w:pPr>
            <w:r>
              <w:rPr>
                <w:spacing w:val="-6"/>
              </w:rPr>
              <w:t>2</w:t>
            </w:r>
            <w:r w:rsidRPr="009B2182">
              <w:rPr>
                <w:spacing w:val="-6"/>
              </w:rPr>
              <w:t> 000</w:t>
            </w:r>
          </w:p>
          <w:p w:rsidR="004A1198" w:rsidRPr="009B2182" w:rsidRDefault="004A1198" w:rsidP="001E72F3">
            <w:pPr>
              <w:jc w:val="center"/>
              <w:rPr>
                <w:spacing w:val="-6"/>
              </w:rPr>
            </w:pPr>
            <w:r w:rsidRPr="009B2182">
              <w:rPr>
                <w:spacing w:val="-6"/>
              </w:rPr>
              <w:t>19 563</w:t>
            </w:r>
          </w:p>
          <w:p w:rsidR="004A1198" w:rsidRDefault="004A1198" w:rsidP="001E72F3">
            <w:pPr>
              <w:jc w:val="center"/>
              <w:rPr>
                <w:spacing w:val="-6"/>
              </w:rPr>
            </w:pPr>
            <w:r>
              <w:rPr>
                <w:spacing w:val="-6"/>
              </w:rPr>
              <w:t>0</w:t>
            </w:r>
          </w:p>
          <w:p w:rsidR="004A1198" w:rsidRPr="009B2182" w:rsidRDefault="004A1198" w:rsidP="001E72F3">
            <w:pPr>
              <w:jc w:val="center"/>
              <w:rPr>
                <w:spacing w:val="-6"/>
              </w:rPr>
            </w:pPr>
            <w:r w:rsidRPr="009B2182">
              <w:rPr>
                <w:spacing w:val="-6"/>
              </w:rPr>
              <w:t>21 967</w:t>
            </w:r>
          </w:p>
          <w:p w:rsidR="004A1198" w:rsidRPr="00337566" w:rsidRDefault="004A1198" w:rsidP="001E72F3">
            <w:pPr>
              <w:jc w:val="center"/>
              <w:rPr>
                <w:spacing w:val="-6"/>
              </w:rPr>
            </w:pPr>
            <w:r w:rsidRPr="009B2182">
              <w:rPr>
                <w:spacing w:val="-6"/>
              </w:rPr>
              <w:t>(89,3%)</w:t>
            </w:r>
          </w:p>
        </w:tc>
      </w:tr>
    </w:tbl>
    <w:p w:rsidR="004A1198" w:rsidRDefault="004A1198" w:rsidP="004A1198">
      <w:pPr>
        <w:spacing w:before="100"/>
        <w:ind w:firstLine="709"/>
        <w:jc w:val="both"/>
        <w:rPr>
          <w:spacing w:val="-6"/>
        </w:rPr>
      </w:pPr>
      <w:r w:rsidRPr="009B2182">
        <w:rPr>
          <w:spacing w:val="-6"/>
        </w:rPr>
        <w:lastRenderedPageBreak/>
        <w:t>Основное количество сертификатов для учета в программе по дополнительному образованию выдано в 2018 году (старт программы). С 2019 года сертификаты вновь получают дети дошкольного возраста, которым исполняется 5 лет</w:t>
      </w:r>
      <w:r>
        <w:rPr>
          <w:spacing w:val="-6"/>
        </w:rPr>
        <w:t>.</w:t>
      </w:r>
      <w:r w:rsidRPr="009B2182">
        <w:rPr>
          <w:spacing w:val="-6"/>
        </w:rPr>
        <w:t xml:space="preserve"> </w:t>
      </w:r>
    </w:p>
    <w:p w:rsidR="004A1198" w:rsidRDefault="004A1198" w:rsidP="004A1198">
      <w:pPr>
        <w:ind w:firstLine="709"/>
        <w:jc w:val="both"/>
        <w:rPr>
          <w:spacing w:val="-6"/>
        </w:rPr>
      </w:pPr>
      <w:r w:rsidRPr="009B2182">
        <w:rPr>
          <w:spacing w:val="-6"/>
        </w:rPr>
        <w:t>С 2020 года в целях реализации мероприятий по созданию новых мест для реализации дополнительных общеобразовательных пр</w:t>
      </w:r>
      <w:r w:rsidR="00E00271">
        <w:rPr>
          <w:spacing w:val="-6"/>
        </w:rPr>
        <w:t>ограмм различной направленности</w:t>
      </w:r>
      <w:r w:rsidRPr="009B2182">
        <w:rPr>
          <w:spacing w:val="-6"/>
        </w:rPr>
        <w:t xml:space="preserve"> на базе Центра технического творчества создано и успешно функционирует 130 новых мест для занятий по робототехнике для детей 9-11 </w:t>
      </w:r>
      <w:r>
        <w:rPr>
          <w:spacing w:val="-6"/>
        </w:rPr>
        <w:t xml:space="preserve">лет за счет средств субсидии из </w:t>
      </w:r>
      <w:r w:rsidRPr="009B2182">
        <w:rPr>
          <w:spacing w:val="-6"/>
        </w:rPr>
        <w:t>федерального бюджета.</w:t>
      </w:r>
    </w:p>
    <w:p w:rsidR="000A7769" w:rsidRPr="009B2182" w:rsidRDefault="000A7769" w:rsidP="000A7769">
      <w:pPr>
        <w:ind w:firstLine="709"/>
        <w:jc w:val="both"/>
        <w:rPr>
          <w:spacing w:val="-6"/>
        </w:rPr>
      </w:pPr>
      <w:r w:rsidRPr="009B2182">
        <w:rPr>
          <w:spacing w:val="-6"/>
        </w:rPr>
        <w:t xml:space="preserve">По результатам 2022 года на </w:t>
      </w:r>
      <w:proofErr w:type="gramStart"/>
      <w:r w:rsidRPr="009B2182">
        <w:rPr>
          <w:spacing w:val="-6"/>
        </w:rPr>
        <w:t>обучени</w:t>
      </w:r>
      <w:r>
        <w:rPr>
          <w:spacing w:val="-6"/>
        </w:rPr>
        <w:t>е</w:t>
      </w:r>
      <w:r w:rsidRPr="009B2182">
        <w:rPr>
          <w:spacing w:val="-6"/>
        </w:rPr>
        <w:t xml:space="preserve"> по программам</w:t>
      </w:r>
      <w:proofErr w:type="gramEnd"/>
      <w:r w:rsidRPr="009B2182">
        <w:rPr>
          <w:spacing w:val="-6"/>
        </w:rPr>
        <w:t xml:space="preserve"> технической направленности осуществлено 4 074 зачисления, естественнонаучной – 4</w:t>
      </w:r>
      <w:r>
        <w:rPr>
          <w:spacing w:val="-6"/>
        </w:rPr>
        <w:t xml:space="preserve"> </w:t>
      </w:r>
      <w:r w:rsidRPr="009B2182">
        <w:rPr>
          <w:spacing w:val="-6"/>
        </w:rPr>
        <w:t>349 зачисления.</w:t>
      </w:r>
    </w:p>
    <w:p w:rsidR="004A1198" w:rsidRPr="009B2182" w:rsidRDefault="004A1198" w:rsidP="004A1198">
      <w:pPr>
        <w:ind w:firstLine="709"/>
        <w:jc w:val="both"/>
        <w:rPr>
          <w:spacing w:val="-6"/>
        </w:rPr>
      </w:pPr>
      <w:r w:rsidRPr="009B2182">
        <w:rPr>
          <w:spacing w:val="-6"/>
        </w:rPr>
        <w:t>Большой потенциал для развития индивидуальных способностей детей имеет система внеурочных занятий, включенны</w:t>
      </w:r>
      <w:r>
        <w:rPr>
          <w:spacing w:val="-6"/>
        </w:rPr>
        <w:t>х в учебные планы каждой школы.</w:t>
      </w:r>
    </w:p>
    <w:p w:rsidR="004A1198" w:rsidRPr="009B2182" w:rsidRDefault="004A1198" w:rsidP="004A1198">
      <w:pPr>
        <w:ind w:firstLine="709"/>
        <w:jc w:val="both"/>
        <w:rPr>
          <w:spacing w:val="-6"/>
          <w:shd w:val="clear" w:color="auto" w:fill="FF99FF"/>
        </w:rPr>
      </w:pPr>
      <w:r w:rsidRPr="00A60B78">
        <w:rPr>
          <w:spacing w:val="-6"/>
        </w:rPr>
        <w:t xml:space="preserve">Для решения задачи создания оптимальных условий для выявления, поддержки и развития одаренного ребенка усилено внимание к интеграции взаимодействия организаций </w:t>
      </w:r>
      <w:r w:rsidRPr="009B2182">
        <w:rPr>
          <w:spacing w:val="-6"/>
        </w:rPr>
        <w:t xml:space="preserve">дополнительного образования, расширены возможности взаимодействия с центрами регионального и российского уровня в организации познавательных и творческих мероприятий для детей. Ежегодно воспитанникам </w:t>
      </w:r>
      <w:r w:rsidRPr="009D2645">
        <w:rPr>
          <w:spacing w:val="-6"/>
        </w:rPr>
        <w:t>и учащимся</w:t>
      </w:r>
      <w:r w:rsidRPr="009B2182">
        <w:rPr>
          <w:spacing w:val="-6"/>
        </w:rPr>
        <w:t xml:space="preserve"> предоставляется возможность принять участие более чем в 80 наименованиях образовательных событий (конкурсах, соревнованиях, олимпиадах, викторинах, смотрах и т.п.) для осуществления проб проявления одаренности в различных сферах деятельности. </w:t>
      </w:r>
    </w:p>
    <w:p w:rsidR="004A1198" w:rsidRPr="006A38F6" w:rsidRDefault="004A1198" w:rsidP="004A1198">
      <w:pPr>
        <w:ind w:firstLine="709"/>
        <w:jc w:val="both"/>
        <w:rPr>
          <w:spacing w:val="-6"/>
        </w:rPr>
      </w:pPr>
      <w:r w:rsidRPr="006A38F6">
        <w:rPr>
          <w:spacing w:val="-6"/>
        </w:rPr>
        <w:t>В рамках реализации национальных целей развития России до 2030 года, проекта «Образование» определены инициативы «Патриотическое воспитание», «Развитие талантов», «</w:t>
      </w:r>
      <w:proofErr w:type="spellStart"/>
      <w:r w:rsidRPr="006A38F6">
        <w:rPr>
          <w:spacing w:val="-6"/>
        </w:rPr>
        <w:t>Волонтерство</w:t>
      </w:r>
      <w:proofErr w:type="spellEnd"/>
      <w:r w:rsidRPr="006A38F6">
        <w:rPr>
          <w:spacing w:val="-6"/>
        </w:rPr>
        <w:t xml:space="preserve">» предоставляющие возможности для самореализации и развития талантов учащихся. С 2022 года дан старт Российскому движению детей и молодежи «Движение первых!», деятельность которого </w:t>
      </w:r>
      <w:r>
        <w:rPr>
          <w:spacing w:val="-6"/>
        </w:rPr>
        <w:t xml:space="preserve">направлена на </w:t>
      </w:r>
      <w:r w:rsidRPr="006A38F6">
        <w:rPr>
          <w:spacing w:val="-6"/>
        </w:rPr>
        <w:t>воспитание подрастающего поколения, развитие детей на основе их интересов и потребностей, организацию досуга и занятости школьников.</w:t>
      </w:r>
    </w:p>
    <w:p w:rsidR="004A1198" w:rsidRPr="009B2182" w:rsidRDefault="004A1198" w:rsidP="004A1198">
      <w:pPr>
        <w:ind w:firstLine="709"/>
        <w:jc w:val="both"/>
        <w:rPr>
          <w:spacing w:val="-6"/>
        </w:rPr>
      </w:pPr>
      <w:proofErr w:type="gramStart"/>
      <w:r>
        <w:rPr>
          <w:spacing w:val="-6"/>
        </w:rPr>
        <w:t xml:space="preserve">С 5 </w:t>
      </w:r>
      <w:r w:rsidRPr="009B2182">
        <w:rPr>
          <w:spacing w:val="-6"/>
        </w:rPr>
        <w:t>сентября 2022 года в школах Российской Федерации, в том числе и во всех общеобразовательных организациях городского округа город Рыбинск Ярославской области стартовал масштабный проект – цикл внеурочных занятий «Разговоры о важном» для учащихся 1-2 классов, 3-4 классов, 5-7 классов, 8-9 классов, 10-11 классов, которые проводятся в соответствии с рекомендациями Министерства просвещения Российской Федерации и по их разработкам: сценарии внеурочных</w:t>
      </w:r>
      <w:proofErr w:type="gramEnd"/>
      <w:r w:rsidRPr="009B2182">
        <w:rPr>
          <w:spacing w:val="-6"/>
        </w:rPr>
        <w:t xml:space="preserve"> занятий; </w:t>
      </w:r>
      <w:proofErr w:type="gramStart"/>
      <w:r w:rsidRPr="009B2182">
        <w:rPr>
          <w:spacing w:val="-6"/>
        </w:rPr>
        <w:t>визуализированный</w:t>
      </w:r>
      <w:proofErr w:type="gramEnd"/>
      <w:r w:rsidRPr="009B2182">
        <w:rPr>
          <w:spacing w:val="-6"/>
        </w:rPr>
        <w:t xml:space="preserve"> контент; интерактивные задания </w:t>
      </w:r>
      <w:hyperlink r:id="rId25" w:history="1">
        <w:r w:rsidRPr="009B2182">
          <w:rPr>
            <w:spacing w:val="-6"/>
          </w:rPr>
          <w:t>https://razgovor.edsoo.ru/</w:t>
        </w:r>
      </w:hyperlink>
    </w:p>
    <w:p w:rsidR="004A1198" w:rsidRPr="00E00271" w:rsidRDefault="004A1198" w:rsidP="00FD5939">
      <w:pPr>
        <w:pStyle w:val="11"/>
        <w:widowControl w:val="0"/>
        <w:numPr>
          <w:ilvl w:val="1"/>
          <w:numId w:val="12"/>
        </w:numPr>
        <w:tabs>
          <w:tab w:val="left" w:pos="567"/>
          <w:tab w:val="left" w:pos="709"/>
          <w:tab w:val="left" w:pos="993"/>
        </w:tabs>
        <w:overflowPunct w:val="0"/>
        <w:autoSpaceDE w:val="0"/>
        <w:autoSpaceDN w:val="0"/>
        <w:adjustRightInd w:val="0"/>
        <w:spacing w:after="0"/>
        <w:ind w:left="0" w:firstLine="709"/>
        <w:contextualSpacing w:val="0"/>
        <w:jc w:val="both"/>
        <w:rPr>
          <w:sz w:val="24"/>
          <w:szCs w:val="24"/>
        </w:rPr>
      </w:pPr>
      <w:r w:rsidRPr="00E00271">
        <w:rPr>
          <w:rFonts w:ascii="Times New Roman" w:hAnsi="Times New Roman"/>
          <w:spacing w:val="-6"/>
          <w:sz w:val="24"/>
          <w:szCs w:val="24"/>
        </w:rPr>
        <w:t xml:space="preserve">Для вовлечения обучающихся школ и воспитанников дошкольных образовательных организаций, формирования здорового образа жизни в общеобразовательных организациях городского округа город Рыбинск стимулируется сдача нормативов Всероссийского физкультурно-спортивного комплекса «Готов к труду и обороне» (ВФСК ГТО). В 2022 году в муниципальной системе образования успешно функционируют 3 места тестирования: СОШ № 12 им. П.Ф. </w:t>
      </w:r>
      <w:proofErr w:type="spellStart"/>
      <w:r w:rsidRPr="00E00271">
        <w:rPr>
          <w:rFonts w:ascii="Times New Roman" w:hAnsi="Times New Roman"/>
          <w:spacing w:val="-6"/>
          <w:sz w:val="24"/>
          <w:szCs w:val="24"/>
        </w:rPr>
        <w:t>Дерунова</w:t>
      </w:r>
      <w:proofErr w:type="spellEnd"/>
      <w:r w:rsidRPr="00E00271">
        <w:rPr>
          <w:rFonts w:ascii="Times New Roman" w:hAnsi="Times New Roman"/>
          <w:spacing w:val="-6"/>
          <w:sz w:val="24"/>
          <w:szCs w:val="24"/>
        </w:rPr>
        <w:t xml:space="preserve">, МОУ СОШ № 17 имени А.А. Герасимова и СОШ № 20 имени П.И. </w:t>
      </w:r>
      <w:proofErr w:type="spellStart"/>
      <w:r w:rsidRPr="00E00271">
        <w:rPr>
          <w:rFonts w:ascii="Times New Roman" w:hAnsi="Times New Roman"/>
          <w:spacing w:val="-6"/>
          <w:sz w:val="24"/>
          <w:szCs w:val="24"/>
        </w:rPr>
        <w:t>Батова</w:t>
      </w:r>
      <w:proofErr w:type="spellEnd"/>
      <w:r w:rsidRPr="00E00271">
        <w:rPr>
          <w:rFonts w:ascii="Times New Roman" w:hAnsi="Times New Roman"/>
          <w:spacing w:val="-6"/>
          <w:sz w:val="24"/>
          <w:szCs w:val="24"/>
        </w:rPr>
        <w:t>.</w:t>
      </w:r>
    </w:p>
    <w:p w:rsidR="004A1198" w:rsidRPr="00E00271" w:rsidRDefault="004A1198" w:rsidP="004A1198">
      <w:pPr>
        <w:tabs>
          <w:tab w:val="left" w:pos="851"/>
        </w:tabs>
        <w:ind w:firstLine="709"/>
        <w:jc w:val="both"/>
      </w:pPr>
      <w:r w:rsidRPr="00E00271">
        <w:rPr>
          <w:spacing w:val="-6"/>
        </w:rPr>
        <w:t>Доля выпускников и учащихся 1-10 классов, принимающих участие в тестировании по нормативам ВФСК ГТО в специально созданных местах тестирования, ежегодно увеличивается: 2022 – 7,8% от общего количества учащихся (2015 год – 2%, 2020 год – 3,4%, 2021 год – 7,5%). Одной из форм тестирования является ежегодный Фестиваль ВФСК ГТО.</w:t>
      </w:r>
    </w:p>
    <w:p w:rsidR="004A1198" w:rsidRPr="009B2182" w:rsidRDefault="004A1198" w:rsidP="004A1198">
      <w:pPr>
        <w:pStyle w:val="ConsPlusNormal"/>
        <w:ind w:firstLine="709"/>
        <w:jc w:val="both"/>
        <w:rPr>
          <w:rFonts w:ascii="Times New Roman" w:hAnsi="Times New Roman" w:cs="Times New Roman"/>
          <w:spacing w:val="-6"/>
          <w:sz w:val="24"/>
          <w:szCs w:val="24"/>
        </w:rPr>
      </w:pPr>
      <w:r w:rsidRPr="00E00271">
        <w:rPr>
          <w:rFonts w:ascii="Times New Roman" w:hAnsi="Times New Roman" w:cs="Times New Roman"/>
          <w:spacing w:val="-6"/>
          <w:sz w:val="24"/>
          <w:szCs w:val="24"/>
        </w:rPr>
        <w:t>Также увеличивается и доля учащихся награжденных знаками отличия ВФСК ГТО от числа участников Фестиваля: 2022</w:t>
      </w:r>
      <w:r w:rsidRPr="009B2182">
        <w:rPr>
          <w:rFonts w:ascii="Times New Roman" w:hAnsi="Times New Roman" w:cs="Times New Roman"/>
          <w:spacing w:val="-6"/>
          <w:sz w:val="24"/>
          <w:szCs w:val="24"/>
        </w:rPr>
        <w:t xml:space="preserve"> – 38,0% (2015 год – 25%, 2020 год – 31,3%, 2021 год – 37,8%). </w:t>
      </w:r>
    </w:p>
    <w:p w:rsidR="004A1198" w:rsidRPr="00337566" w:rsidRDefault="00626A99" w:rsidP="00FD5939">
      <w:pPr>
        <w:numPr>
          <w:ilvl w:val="1"/>
          <w:numId w:val="12"/>
        </w:numPr>
        <w:tabs>
          <w:tab w:val="left" w:pos="851"/>
          <w:tab w:val="left" w:pos="993"/>
        </w:tabs>
        <w:autoSpaceDE w:val="0"/>
        <w:autoSpaceDN w:val="0"/>
        <w:ind w:left="0" w:firstLine="709"/>
        <w:jc w:val="both"/>
      </w:pPr>
      <w:r>
        <w:rPr>
          <w:spacing w:val="-6"/>
        </w:rPr>
        <w:t>В рамках</w:t>
      </w:r>
      <w:r w:rsidR="004A1198" w:rsidRPr="009B2182">
        <w:rPr>
          <w:spacing w:val="-6"/>
        </w:rPr>
        <w:t xml:space="preserve"> Программы </w:t>
      </w:r>
      <w:proofErr w:type="spellStart"/>
      <w:r w:rsidR="004A1198" w:rsidRPr="009B2182">
        <w:rPr>
          <w:spacing w:val="-6"/>
        </w:rPr>
        <w:t>профориентационной</w:t>
      </w:r>
      <w:proofErr w:type="spellEnd"/>
      <w:r w:rsidR="004A1198" w:rsidRPr="009B2182">
        <w:rPr>
          <w:spacing w:val="-6"/>
        </w:rPr>
        <w:t xml:space="preserve"> работы реализуются инновационные практики взаимодействия с государственными учреждениями и предприятиями, расположенными на территории гор</w:t>
      </w:r>
      <w:r w:rsidR="004A1198">
        <w:rPr>
          <w:spacing w:val="-6"/>
        </w:rPr>
        <w:t>о</w:t>
      </w:r>
      <w:r w:rsidR="004A1198" w:rsidRPr="009B2182">
        <w:rPr>
          <w:spacing w:val="-6"/>
        </w:rPr>
        <w:t>да</w:t>
      </w:r>
      <w:r w:rsidR="004A1198">
        <w:rPr>
          <w:spacing w:val="-6"/>
        </w:rPr>
        <w:t>.</w:t>
      </w:r>
    </w:p>
    <w:p w:rsidR="004A1198" w:rsidRDefault="004A1198" w:rsidP="004A1198">
      <w:pPr>
        <w:autoSpaceDE w:val="0"/>
        <w:autoSpaceDN w:val="0"/>
        <w:ind w:firstLine="709"/>
        <w:jc w:val="both"/>
        <w:rPr>
          <w:spacing w:val="-6"/>
        </w:rPr>
      </w:pPr>
      <w:proofErr w:type="gramStart"/>
      <w:r w:rsidRPr="009B2182">
        <w:rPr>
          <w:spacing w:val="-6"/>
        </w:rPr>
        <w:t xml:space="preserve">В </w:t>
      </w:r>
      <w:proofErr w:type="spellStart"/>
      <w:r w:rsidRPr="009B2182">
        <w:rPr>
          <w:spacing w:val="-6"/>
        </w:rPr>
        <w:t>профориентационную</w:t>
      </w:r>
      <w:proofErr w:type="spellEnd"/>
      <w:r w:rsidRPr="009B2182">
        <w:rPr>
          <w:spacing w:val="-6"/>
        </w:rPr>
        <w:t xml:space="preserve"> работу со школьниками, в том числе обучаю</w:t>
      </w:r>
      <w:r w:rsidRPr="006A38F6">
        <w:rPr>
          <w:spacing w:val="-6"/>
        </w:rPr>
        <w:t xml:space="preserve">щимися </w:t>
      </w:r>
      <w:r w:rsidRPr="009B2182">
        <w:rPr>
          <w:spacing w:val="-6"/>
        </w:rPr>
        <w:t>с ОВЗ и </w:t>
      </w:r>
      <w:r w:rsidRPr="006A38F6">
        <w:rPr>
          <w:spacing w:val="-6"/>
        </w:rPr>
        <w:t>детьми-</w:t>
      </w:r>
      <w:r w:rsidRPr="009B2182">
        <w:rPr>
          <w:spacing w:val="-6"/>
        </w:rPr>
        <w:t xml:space="preserve">инвалидами, включены государственные учреждения среднего профессионального образования, </w:t>
      </w:r>
      <w:r w:rsidR="00626A99" w:rsidRPr="009B2182">
        <w:rPr>
          <w:spacing w:val="-6"/>
        </w:rPr>
        <w:t>ФГБОУ ВО РГ</w:t>
      </w:r>
      <w:r w:rsidR="00E00271">
        <w:rPr>
          <w:spacing w:val="-6"/>
        </w:rPr>
        <w:t xml:space="preserve">АТУ имени П.А. Соловьева (далее – </w:t>
      </w:r>
      <w:r w:rsidR="00626A99" w:rsidRPr="009B2182">
        <w:rPr>
          <w:spacing w:val="-6"/>
        </w:rPr>
        <w:t>РГАТУ)</w:t>
      </w:r>
      <w:r w:rsidRPr="009B2182">
        <w:rPr>
          <w:spacing w:val="-6"/>
        </w:rPr>
        <w:t>, промышленные предприятия, региональный музейно-</w:t>
      </w:r>
      <w:proofErr w:type="spellStart"/>
      <w:r w:rsidRPr="009B2182">
        <w:rPr>
          <w:spacing w:val="-6"/>
        </w:rPr>
        <w:t>профориентационный</w:t>
      </w:r>
      <w:proofErr w:type="spellEnd"/>
      <w:r w:rsidRPr="009B2182">
        <w:rPr>
          <w:spacing w:val="-6"/>
        </w:rPr>
        <w:t xml:space="preserve"> центр на базе СОШ № 12 им. П.Ф. </w:t>
      </w:r>
      <w:proofErr w:type="spellStart"/>
      <w:r w:rsidRPr="009B2182">
        <w:rPr>
          <w:spacing w:val="-6"/>
        </w:rPr>
        <w:t>Дерунова</w:t>
      </w:r>
      <w:proofErr w:type="spellEnd"/>
      <w:r w:rsidRPr="009B2182">
        <w:rPr>
          <w:spacing w:val="-6"/>
        </w:rPr>
        <w:t>, государственное учреждение дополнительного образования «</w:t>
      </w:r>
      <w:proofErr w:type="spellStart"/>
      <w:r w:rsidRPr="009B2182">
        <w:rPr>
          <w:spacing w:val="-6"/>
        </w:rPr>
        <w:t>Кванториум</w:t>
      </w:r>
      <w:proofErr w:type="spellEnd"/>
      <w:r w:rsidRPr="009B2182">
        <w:rPr>
          <w:spacing w:val="-6"/>
        </w:rPr>
        <w:t>», филиал которого с</w:t>
      </w:r>
      <w:r>
        <w:rPr>
          <w:spacing w:val="-6"/>
        </w:rPr>
        <w:t xml:space="preserve"> </w:t>
      </w:r>
      <w:r w:rsidRPr="009B2182">
        <w:rPr>
          <w:spacing w:val="-6"/>
        </w:rPr>
        <w:t>2017 года работает в городском округе город Рыбинск</w:t>
      </w:r>
      <w:r>
        <w:rPr>
          <w:spacing w:val="-6"/>
        </w:rPr>
        <w:t>.</w:t>
      </w:r>
      <w:proofErr w:type="gramEnd"/>
    </w:p>
    <w:p w:rsidR="004A1198" w:rsidRDefault="004A1198" w:rsidP="004A1198">
      <w:pPr>
        <w:autoSpaceDE w:val="0"/>
        <w:autoSpaceDN w:val="0"/>
        <w:ind w:firstLine="709"/>
        <w:jc w:val="both"/>
        <w:rPr>
          <w:spacing w:val="-6"/>
        </w:rPr>
      </w:pPr>
      <w:r>
        <w:rPr>
          <w:spacing w:val="-6"/>
        </w:rPr>
        <w:lastRenderedPageBreak/>
        <w:t xml:space="preserve">На 2021 – </w:t>
      </w:r>
      <w:smartTag w:uri="urn:schemas-microsoft-com:office:smarttags" w:element="metricconverter">
        <w:smartTagPr>
          <w:attr w:name="ProductID" w:val="2023 г"/>
        </w:smartTagPr>
        <w:r w:rsidRPr="009B2182">
          <w:rPr>
            <w:spacing w:val="-6"/>
          </w:rPr>
          <w:t>2023 </w:t>
        </w:r>
        <w:proofErr w:type="spellStart"/>
        <w:r w:rsidRPr="009B2182">
          <w:rPr>
            <w:spacing w:val="-6"/>
          </w:rPr>
          <w:t>г</w:t>
        </w:r>
      </w:smartTag>
      <w:r w:rsidRPr="009B2182">
        <w:rPr>
          <w:spacing w:val="-6"/>
        </w:rPr>
        <w:t>.г</w:t>
      </w:r>
      <w:proofErr w:type="spellEnd"/>
      <w:r w:rsidRPr="009B2182">
        <w:rPr>
          <w:spacing w:val="-6"/>
        </w:rPr>
        <w:t>. между ПАО «ОДК «Сатурн», РГАТУ и Департаментом образования подписано трехстороннее соглашение, реализуется программа «</w:t>
      </w:r>
      <w:proofErr w:type="spellStart"/>
      <w:proofErr w:type="gramStart"/>
      <w:r w:rsidRPr="009B2182">
        <w:rPr>
          <w:spacing w:val="-6"/>
        </w:rPr>
        <w:t>Pro</w:t>
      </w:r>
      <w:proofErr w:type="gramEnd"/>
      <w:r w:rsidRPr="009B2182">
        <w:rPr>
          <w:spacing w:val="-6"/>
        </w:rPr>
        <w:t>ДВИЖЕНИЕ</w:t>
      </w:r>
      <w:proofErr w:type="spellEnd"/>
      <w:r w:rsidRPr="009B2182">
        <w:rPr>
          <w:spacing w:val="-6"/>
        </w:rPr>
        <w:t>», направленная на мотивацию старшеклассников на получение высшего образования в РГАТУ по специальностям, востребованным на промышленных предприятиях Рыбинск</w:t>
      </w:r>
      <w:r>
        <w:rPr>
          <w:spacing w:val="-6"/>
        </w:rPr>
        <w:t>а.</w:t>
      </w:r>
    </w:p>
    <w:p w:rsidR="004A1198" w:rsidRDefault="004A1198" w:rsidP="004A1198">
      <w:pPr>
        <w:autoSpaceDE w:val="0"/>
        <w:autoSpaceDN w:val="0"/>
        <w:ind w:firstLine="709"/>
        <w:jc w:val="both"/>
        <w:rPr>
          <w:spacing w:val="-6"/>
        </w:rPr>
      </w:pPr>
      <w:r w:rsidRPr="009B2182">
        <w:rPr>
          <w:spacing w:val="-6"/>
        </w:rPr>
        <w:t>Через специальные образовательные программы на базе промышленных предприятий и государственных образовательных учреждений среднего профессионального образования, проходят профессиональные пробы для учащихся 8-9 классов</w:t>
      </w:r>
      <w:r>
        <w:rPr>
          <w:spacing w:val="-6"/>
        </w:rPr>
        <w:t>.</w:t>
      </w:r>
    </w:p>
    <w:p w:rsidR="004A1198" w:rsidRPr="009B2182" w:rsidRDefault="004A1198" w:rsidP="004A1198">
      <w:pPr>
        <w:pStyle w:val="ConsPlusNormal"/>
        <w:ind w:firstLine="709"/>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В 2021 – </w:t>
      </w:r>
      <w:r w:rsidRPr="009B2182">
        <w:rPr>
          <w:rFonts w:ascii="Times New Roman" w:hAnsi="Times New Roman" w:cs="Times New Roman"/>
          <w:spacing w:val="-6"/>
          <w:sz w:val="24"/>
          <w:szCs w:val="24"/>
        </w:rPr>
        <w:t>2022 уч. г</w:t>
      </w:r>
      <w:r>
        <w:rPr>
          <w:rFonts w:ascii="Times New Roman" w:hAnsi="Times New Roman" w:cs="Times New Roman"/>
          <w:spacing w:val="-6"/>
          <w:sz w:val="24"/>
          <w:szCs w:val="24"/>
        </w:rPr>
        <w:t>оду 64 десятиклассника из СОШ №№</w:t>
      </w:r>
      <w:r w:rsidRPr="009B2182">
        <w:rPr>
          <w:rFonts w:ascii="Times New Roman" w:hAnsi="Times New Roman" w:cs="Times New Roman"/>
          <w:spacing w:val="-6"/>
          <w:sz w:val="24"/>
          <w:szCs w:val="24"/>
        </w:rPr>
        <w:t xml:space="preserve"> 1, 5, 6, 10, 12, 20, 21, 23, 27, 29, 30, 32, 36, гимназия № 8 принимают участие в масштабно</w:t>
      </w:r>
      <w:r>
        <w:rPr>
          <w:rFonts w:ascii="Times New Roman" w:hAnsi="Times New Roman" w:cs="Times New Roman"/>
          <w:spacing w:val="-6"/>
          <w:sz w:val="24"/>
          <w:szCs w:val="24"/>
        </w:rPr>
        <w:t xml:space="preserve">м образовательном проекте РГАТУ – </w:t>
      </w:r>
      <w:r w:rsidRPr="009B2182">
        <w:rPr>
          <w:rFonts w:ascii="Times New Roman" w:hAnsi="Times New Roman" w:cs="Times New Roman"/>
          <w:spacing w:val="-6"/>
          <w:sz w:val="24"/>
          <w:szCs w:val="24"/>
        </w:rPr>
        <w:t>«Интеллектуальный реактор». Главная цель проекта – не просто подготовить школьников к поступлению в университет, но показать подросткам, насколько востребованы высококвалифицированные инженерные кадры. Защита всех проектов прошла в «Точке кипения» РГАТУ им. П.А.</w:t>
      </w:r>
      <w:r w:rsidR="00BC14F3">
        <w:rPr>
          <w:rFonts w:ascii="Times New Roman" w:hAnsi="Times New Roman" w:cs="Times New Roman"/>
          <w:spacing w:val="-6"/>
          <w:sz w:val="24"/>
          <w:szCs w:val="24"/>
        </w:rPr>
        <w:t xml:space="preserve"> </w:t>
      </w:r>
      <w:r w:rsidRPr="009B2182">
        <w:rPr>
          <w:rFonts w:ascii="Times New Roman" w:hAnsi="Times New Roman" w:cs="Times New Roman"/>
          <w:spacing w:val="-6"/>
          <w:sz w:val="24"/>
          <w:szCs w:val="24"/>
        </w:rPr>
        <w:t>Соловьева.</w:t>
      </w:r>
    </w:p>
    <w:p w:rsidR="004A1198" w:rsidRPr="009B2182" w:rsidRDefault="004A1198" w:rsidP="004A1198">
      <w:pPr>
        <w:pStyle w:val="ae"/>
        <w:spacing w:after="0"/>
        <w:ind w:firstLine="709"/>
        <w:jc w:val="both"/>
        <w:rPr>
          <w:spacing w:val="-6"/>
        </w:rPr>
      </w:pPr>
      <w:r w:rsidRPr="009B2182">
        <w:rPr>
          <w:spacing w:val="-6"/>
        </w:rPr>
        <w:t xml:space="preserve">В </w:t>
      </w:r>
      <w:r>
        <w:rPr>
          <w:spacing w:val="-6"/>
        </w:rPr>
        <w:t xml:space="preserve">2021 – </w:t>
      </w:r>
      <w:r w:rsidRPr="009B2182">
        <w:rPr>
          <w:spacing w:val="-6"/>
        </w:rPr>
        <w:t xml:space="preserve">2022 уч. году между ПАО «ОДК-Сатурн» и образовательными организациями: лицей № 2 и гимназия № 8 подписано соглашение о включении организаций в проект «Ассоциированные школы Союза машиностроителей России». Основная идея проекта – объединение школ с углубленным изучением физико-математического цикла предметов для повышения уровня образования учащихся </w:t>
      </w:r>
      <w:r w:rsidRPr="004D1105">
        <w:rPr>
          <w:spacing w:val="-6"/>
        </w:rPr>
        <w:t>7</w:t>
      </w:r>
      <w:r w:rsidRPr="009B2182">
        <w:rPr>
          <w:spacing w:val="-6"/>
        </w:rPr>
        <w:t>-11 классов в области точных наук и создания благоприятной среды для выявле</w:t>
      </w:r>
      <w:r>
        <w:rPr>
          <w:spacing w:val="-6"/>
        </w:rPr>
        <w:t>ния технически одаренных детей.</w:t>
      </w:r>
    </w:p>
    <w:p w:rsidR="004A1198" w:rsidRPr="009B2182" w:rsidRDefault="004A1198" w:rsidP="004A1198">
      <w:pPr>
        <w:ind w:firstLine="709"/>
        <w:jc w:val="both"/>
        <w:rPr>
          <w:spacing w:val="-6"/>
        </w:rPr>
      </w:pPr>
      <w:r w:rsidRPr="009B2182">
        <w:rPr>
          <w:spacing w:val="-6"/>
        </w:rPr>
        <w:t xml:space="preserve">В 2022 году Федеральным государственным бюджетным образовательным учреждением высшего образования «Московский авиационный институт (национальный исследовательский университет)» (МАИ) и Федеральным государственным бюджетным образовательным учреждением дополнительного профессионального образования «Институт развития профессионального образования» (ИПРО) разработан проект по созданию инженерных классов авиастроительного профиля в общеобразовательных организациях субъектов Российской Федерации. В основе концепции инженерных классов авиастроительного профиля лежит модель инженерного образования, которое реализуется на базе специализированных профильных классов через основные и дополнительные программы в области конструирования различных авиационных систем, цифровых и производственных технологий, а также </w:t>
      </w:r>
      <w:proofErr w:type="spellStart"/>
      <w:r w:rsidRPr="009B2182">
        <w:rPr>
          <w:spacing w:val="-6"/>
        </w:rPr>
        <w:t>внеучебную</w:t>
      </w:r>
      <w:proofErr w:type="spellEnd"/>
      <w:r w:rsidRPr="009B2182">
        <w:rPr>
          <w:spacing w:val="-6"/>
        </w:rPr>
        <w:t xml:space="preserve"> деятельность (экскурсии, мастер-классы, лекции и</w:t>
      </w:r>
      <w:r>
        <w:rPr>
          <w:spacing w:val="-6"/>
        </w:rPr>
        <w:t xml:space="preserve"> другие мероприятия).</w:t>
      </w:r>
    </w:p>
    <w:p w:rsidR="004A1198" w:rsidRPr="009B2182" w:rsidRDefault="004A1198" w:rsidP="004A1198">
      <w:pPr>
        <w:ind w:firstLine="709"/>
        <w:jc w:val="both"/>
        <w:rPr>
          <w:spacing w:val="-6"/>
        </w:rPr>
      </w:pPr>
      <w:r>
        <w:rPr>
          <w:spacing w:val="-6"/>
        </w:rPr>
        <w:t xml:space="preserve">В 2022 – </w:t>
      </w:r>
      <w:r w:rsidRPr="009B2182">
        <w:rPr>
          <w:spacing w:val="-6"/>
        </w:rPr>
        <w:t>2023 учебном году от Ярославской области участниками проекта «Создание и функционирование профильных инженерных классов в Ярославской области» станут учащиеся 5-х и 10-х классов СОШ № 12 им. П.Ф. </w:t>
      </w:r>
      <w:proofErr w:type="spellStart"/>
      <w:r w:rsidRPr="009B2182">
        <w:rPr>
          <w:spacing w:val="-6"/>
        </w:rPr>
        <w:t>Дерунова</w:t>
      </w:r>
      <w:proofErr w:type="spellEnd"/>
      <w:r w:rsidRPr="009B2182">
        <w:rPr>
          <w:spacing w:val="-6"/>
        </w:rPr>
        <w:t xml:space="preserve"> и СОШ № 23, для которых силами общеобразовательных организаций</w:t>
      </w:r>
      <w:r w:rsidRPr="004D1105">
        <w:rPr>
          <w:spacing w:val="-6"/>
        </w:rPr>
        <w:t xml:space="preserve">, РГАТУ и ПАО «ОДК «Сатурн» посредством интеграции общего и дополнительного образования будет создана эффективная профильная предпрофессиональная </w:t>
      </w:r>
      <w:r w:rsidRPr="009B2182">
        <w:rPr>
          <w:spacing w:val="-6"/>
        </w:rPr>
        <w:t>образовательная среда.</w:t>
      </w:r>
    </w:p>
    <w:p w:rsidR="004A1198" w:rsidRPr="009B2182" w:rsidRDefault="004A1198" w:rsidP="004A1198">
      <w:pPr>
        <w:autoSpaceDE w:val="0"/>
        <w:autoSpaceDN w:val="0"/>
        <w:ind w:firstLine="709"/>
        <w:jc w:val="both"/>
        <w:rPr>
          <w:spacing w:val="-6"/>
          <w:shd w:val="clear" w:color="auto" w:fill="FF99FF"/>
        </w:rPr>
      </w:pPr>
      <w:r w:rsidRPr="009B2182">
        <w:rPr>
          <w:spacing w:val="-6"/>
        </w:rPr>
        <w:t xml:space="preserve">ПАО «ОДК-Сатурн» и ПАО «Газовые турбины» под эгидой АО «Объединённая двигателестроительная корпорация» ежегодно проводят </w:t>
      </w:r>
      <w:proofErr w:type="spellStart"/>
      <w:r w:rsidRPr="009B2182">
        <w:rPr>
          <w:spacing w:val="-6"/>
        </w:rPr>
        <w:t>профориентационный</w:t>
      </w:r>
      <w:proofErr w:type="spellEnd"/>
      <w:r w:rsidRPr="009B2182">
        <w:rPr>
          <w:spacing w:val="-6"/>
        </w:rPr>
        <w:t xml:space="preserve"> Чемпионат «Построй свою карьеру в ОДК!» среди учеников 9-11 классов по физике. </w:t>
      </w:r>
    </w:p>
    <w:p w:rsidR="004A1198" w:rsidRPr="006A38F6" w:rsidRDefault="004A1198" w:rsidP="004A1198">
      <w:pPr>
        <w:ind w:firstLine="709"/>
        <w:jc w:val="both"/>
        <w:rPr>
          <w:spacing w:val="-6"/>
        </w:rPr>
      </w:pPr>
      <w:r w:rsidRPr="009B2182">
        <w:t xml:space="preserve">В 2022 году ПАО «ОДК-Сатурн» продолжил содействие по выявлению и распространению лучших практик, проектов по ранней профориентации. </w:t>
      </w:r>
      <w:r w:rsidRPr="006A38F6">
        <w:rPr>
          <w:spacing w:val="-6"/>
        </w:rPr>
        <w:t xml:space="preserve">Предприятие организует </w:t>
      </w:r>
      <w:proofErr w:type="spellStart"/>
      <w:r w:rsidRPr="006A38F6">
        <w:rPr>
          <w:spacing w:val="-6"/>
        </w:rPr>
        <w:t>грантовую</w:t>
      </w:r>
      <w:proofErr w:type="spellEnd"/>
      <w:r w:rsidRPr="006A38F6">
        <w:rPr>
          <w:spacing w:val="-6"/>
        </w:rPr>
        <w:t xml:space="preserve"> поддержку образовательных учреждений, направленную на развитие технического образования школьников.  </w:t>
      </w:r>
      <w:r>
        <w:rPr>
          <w:spacing w:val="-6"/>
        </w:rPr>
        <w:t>Школы №№</w:t>
      </w:r>
      <w:r w:rsidRPr="006A38F6">
        <w:rPr>
          <w:spacing w:val="-6"/>
        </w:rPr>
        <w:t xml:space="preserve"> 12, 23 в рамках реализации Трехстороннего соглашения получили от ПАО «ОДК-Сатурн» единовременную выплату в размере 98,5 тыс</w:t>
      </w:r>
      <w:r>
        <w:rPr>
          <w:spacing w:val="-6"/>
        </w:rPr>
        <w:t xml:space="preserve">. </w:t>
      </w:r>
      <w:r w:rsidRPr="006A38F6">
        <w:rPr>
          <w:spacing w:val="-6"/>
        </w:rPr>
        <w:t>рублей и 48,5 тыс</w:t>
      </w:r>
      <w:r>
        <w:rPr>
          <w:spacing w:val="-6"/>
        </w:rPr>
        <w:t>.</w:t>
      </w:r>
      <w:r w:rsidRPr="006A38F6">
        <w:rPr>
          <w:spacing w:val="-6"/>
        </w:rPr>
        <w:t xml:space="preserve"> рублей соответственно на развитие техн</w:t>
      </w:r>
      <w:r>
        <w:rPr>
          <w:spacing w:val="-6"/>
        </w:rPr>
        <w:t>ического образования школьников.</w:t>
      </w:r>
    </w:p>
    <w:p w:rsidR="004A1198" w:rsidRPr="009B2182" w:rsidRDefault="004A1198" w:rsidP="004A1198">
      <w:pPr>
        <w:ind w:firstLine="709"/>
        <w:jc w:val="both"/>
      </w:pPr>
      <w:proofErr w:type="spellStart"/>
      <w:r w:rsidRPr="006A38F6">
        <w:rPr>
          <w:spacing w:val="-6"/>
        </w:rPr>
        <w:t>Грантовую</w:t>
      </w:r>
      <w:proofErr w:type="spellEnd"/>
      <w:r w:rsidRPr="006A38F6">
        <w:rPr>
          <w:spacing w:val="-6"/>
        </w:rPr>
        <w:t xml:space="preserve"> поддержку от ПАО «ОДК-Сатурн» получили дошкольные</w:t>
      </w:r>
      <w:r w:rsidRPr="009B2182">
        <w:t xml:space="preserve"> образовательные организа</w:t>
      </w:r>
      <w:r>
        <w:t xml:space="preserve">ции </w:t>
      </w:r>
      <w:r w:rsidRPr="009B2182">
        <w:t>№</w:t>
      </w:r>
      <w:r>
        <w:t>№</w:t>
      </w:r>
      <w:r w:rsidRPr="009B2182">
        <w:t xml:space="preserve"> 32, 97, 57, 113, 99 – победители конкурсного отбора на создание условий для ранней профориентации, на развитие технического образования дошкольников. </w:t>
      </w:r>
    </w:p>
    <w:p w:rsidR="004A1198" w:rsidRPr="009B2182" w:rsidRDefault="004A1198" w:rsidP="004A1198">
      <w:pPr>
        <w:ind w:firstLine="709"/>
        <w:jc w:val="both"/>
        <w:rPr>
          <w:spacing w:val="-6"/>
        </w:rPr>
      </w:pPr>
      <w:r w:rsidRPr="009B2182">
        <w:rPr>
          <w:spacing w:val="-6"/>
        </w:rPr>
        <w:t xml:space="preserve">ПАО «ОДК - Сатурн» совместно с базовым вузом РГАТУ входят в проект </w:t>
      </w:r>
      <w:proofErr w:type="spellStart"/>
      <w:r w:rsidRPr="009B2182">
        <w:rPr>
          <w:spacing w:val="-6"/>
        </w:rPr>
        <w:t>госкорпорации</w:t>
      </w:r>
      <w:proofErr w:type="spellEnd"/>
      <w:r w:rsidRPr="009B2182">
        <w:rPr>
          <w:spacing w:val="-6"/>
        </w:rPr>
        <w:t xml:space="preserve"> </w:t>
      </w:r>
      <w:proofErr w:type="spellStart"/>
      <w:r w:rsidRPr="009B2182">
        <w:rPr>
          <w:spacing w:val="-6"/>
        </w:rPr>
        <w:t>Ростех</w:t>
      </w:r>
      <w:proofErr w:type="spellEnd"/>
      <w:r w:rsidRPr="009B2182">
        <w:rPr>
          <w:spacing w:val="-6"/>
        </w:rPr>
        <w:t xml:space="preserve"> по формированию пилотных групп по специальности, связанной с проектированием авиационных и ракетных двигателей. В 2022 году к обучению в проекте «Крылья </w:t>
      </w:r>
      <w:proofErr w:type="spellStart"/>
      <w:r w:rsidRPr="009B2182">
        <w:rPr>
          <w:spacing w:val="-6"/>
        </w:rPr>
        <w:t>Ростеха</w:t>
      </w:r>
      <w:proofErr w:type="spellEnd"/>
      <w:r w:rsidRPr="009B2182">
        <w:rPr>
          <w:spacing w:val="-6"/>
        </w:rPr>
        <w:t xml:space="preserve">» приступили 14 выпускников рыбинских школ. Обучение в пилотной группе построено на основе индивидуальных образовательных траекторий студентов – от способного абитуриента до профессионала мирового </w:t>
      </w:r>
      <w:r w:rsidRPr="009B2182">
        <w:rPr>
          <w:spacing w:val="-6"/>
        </w:rPr>
        <w:lastRenderedPageBreak/>
        <w:t>класса, с учётом специфики работы будущего работодателя. Студенты смогут официально трудоустроиться на предприятие, совмещая работу по специальности с учёбой, начиная уже с первого курса. Важно, что после успешного завершения обучения, выпускники получают гарантированное трудоустройство.</w:t>
      </w:r>
    </w:p>
    <w:p w:rsidR="004A1198" w:rsidRPr="004A1198" w:rsidRDefault="004A1198" w:rsidP="004A1198">
      <w:pPr>
        <w:ind w:firstLine="709"/>
        <w:jc w:val="both"/>
        <w:rPr>
          <w:spacing w:val="-6"/>
        </w:rPr>
      </w:pPr>
      <w:r w:rsidRPr="009B2182">
        <w:rPr>
          <w:spacing w:val="-6"/>
        </w:rPr>
        <w:t>В СОШ № 28 продолжает функционирование классов психолого-педагогической направленности совместно с ЯГПУ им. К.Д. Ушинского. В 2022 году на базе школ №</w:t>
      </w:r>
      <w:r>
        <w:rPr>
          <w:spacing w:val="-6"/>
        </w:rPr>
        <w:t>№</w:t>
      </w:r>
      <w:r w:rsidRPr="009B2182">
        <w:rPr>
          <w:spacing w:val="-6"/>
        </w:rPr>
        <w:t xml:space="preserve"> 20, 27, 44 созданы и работают психолого-педагогические групп</w:t>
      </w:r>
      <w:r>
        <w:rPr>
          <w:spacing w:val="-6"/>
        </w:rPr>
        <w:t>ы, обучение в которых проходят 40 учащихся.</w:t>
      </w:r>
    </w:p>
    <w:p w:rsidR="004A1198" w:rsidRDefault="004A1198" w:rsidP="00FD5939">
      <w:pPr>
        <w:numPr>
          <w:ilvl w:val="1"/>
          <w:numId w:val="12"/>
        </w:numPr>
        <w:tabs>
          <w:tab w:val="left" w:pos="851"/>
          <w:tab w:val="left" w:pos="993"/>
        </w:tabs>
        <w:ind w:left="0" w:firstLine="709"/>
        <w:jc w:val="both"/>
      </w:pPr>
      <w:r w:rsidRPr="00337566">
        <w:t xml:space="preserve">В соответствии с Национальным проектом «Образование» перед муниципальной системой образования ставится задача совершенствования воспитательной работы, разработке для всех уровней образования рабочей программы воспитания общеобразовательной организации и  развития структуры детских общественных объединений. В настоящее время в школах города Рыбинска растёт активность членов Российского движения школьников (далее по тексту – РДШ), волонтерского движения и военно-патриотического движения ЮНАРМИЯ. Образовательные организации активные участники реализации регионального проекта «Социальная активность». В рамках национального проекта «Образование» с 2021 года реализуется федеральный и региональный проекты «Патриотическое воспитание граждан Российской Федерации». В плановом режиме осуществляется деятельность по развитию детских отрядов правоохранительной направленности «Юный друг полиции» и «Юный инспектор дорожного движения», Школьных служб медиации. Значительное внимание уделяется вовлечению молодежи в социально значимую деятельность, поддержке социально-значимых инициатив через развитие детских организаций: </w:t>
      </w:r>
    </w:p>
    <w:p w:rsidR="004A1198" w:rsidRPr="00337566" w:rsidRDefault="004A1198" w:rsidP="00FD5939">
      <w:pPr>
        <w:numPr>
          <w:ilvl w:val="0"/>
          <w:numId w:val="13"/>
        </w:numPr>
        <w:tabs>
          <w:tab w:val="left" w:pos="993"/>
        </w:tabs>
        <w:ind w:left="0" w:firstLine="709"/>
        <w:jc w:val="both"/>
      </w:pPr>
      <w:r w:rsidRPr="00337566">
        <w:t>Общероссийская общественно-государственная детско-юношеская организация «Российское движение школьников» – 27 образовательных организаций, из них 25 общеобразовательных организаций (92,5%) и 2 организации дополнительного образования (Центр «Солнечный», Центр «Молодые таланты» (50%);</w:t>
      </w:r>
    </w:p>
    <w:p w:rsidR="004A1198" w:rsidRPr="00337566" w:rsidRDefault="004A1198" w:rsidP="00FD5939">
      <w:pPr>
        <w:numPr>
          <w:ilvl w:val="0"/>
          <w:numId w:val="13"/>
        </w:numPr>
        <w:tabs>
          <w:tab w:val="left" w:pos="993"/>
        </w:tabs>
        <w:ind w:left="0" w:firstLine="709"/>
        <w:jc w:val="both"/>
      </w:pPr>
      <w:r w:rsidRPr="00337566">
        <w:t>Добровольчес</w:t>
      </w:r>
      <w:r>
        <w:t>кое (волонтерское) движение – 24</w:t>
      </w:r>
      <w:r w:rsidRPr="00337566">
        <w:t xml:space="preserve"> общ</w:t>
      </w:r>
      <w:r>
        <w:t>еобразовательных организаций (88</w:t>
      </w:r>
      <w:r w:rsidRPr="00337566">
        <w:t>%);</w:t>
      </w:r>
    </w:p>
    <w:p w:rsidR="004A1198" w:rsidRPr="00337566" w:rsidRDefault="004A1198" w:rsidP="00FD5939">
      <w:pPr>
        <w:numPr>
          <w:ilvl w:val="0"/>
          <w:numId w:val="13"/>
        </w:numPr>
        <w:tabs>
          <w:tab w:val="left" w:pos="993"/>
        </w:tabs>
        <w:ind w:left="0" w:firstLine="709"/>
        <w:jc w:val="both"/>
      </w:pPr>
      <w:r w:rsidRPr="00337566">
        <w:t>Отряды правоохранительной направленности – 2</w:t>
      </w:r>
      <w:r>
        <w:t>2</w:t>
      </w:r>
      <w:r w:rsidRPr="00337566">
        <w:t xml:space="preserve"> общеобразовательных организаций (</w:t>
      </w:r>
      <w:r>
        <w:t>81</w:t>
      </w:r>
      <w:r w:rsidRPr="00337566">
        <w:t>%);</w:t>
      </w:r>
    </w:p>
    <w:p w:rsidR="004A1198" w:rsidRPr="00337566" w:rsidRDefault="004A1198" w:rsidP="00FD5939">
      <w:pPr>
        <w:numPr>
          <w:ilvl w:val="0"/>
          <w:numId w:val="13"/>
        </w:numPr>
        <w:tabs>
          <w:tab w:val="left" w:pos="993"/>
        </w:tabs>
        <w:ind w:left="0" w:firstLine="709"/>
        <w:jc w:val="both"/>
      </w:pPr>
      <w:r w:rsidRPr="00337566">
        <w:t>Школьные спортивные клубы – 27 общеобразовательных организаций (100%);</w:t>
      </w:r>
    </w:p>
    <w:p w:rsidR="004A1198" w:rsidRPr="00337566" w:rsidRDefault="004A1198" w:rsidP="00FD5939">
      <w:pPr>
        <w:numPr>
          <w:ilvl w:val="0"/>
          <w:numId w:val="13"/>
        </w:numPr>
        <w:tabs>
          <w:tab w:val="left" w:pos="993"/>
        </w:tabs>
        <w:ind w:left="0" w:firstLine="709"/>
        <w:jc w:val="both"/>
      </w:pPr>
      <w:r w:rsidRPr="00337566">
        <w:t xml:space="preserve">Всероссийское детско-юношеское военно-патриотическое общественное движение </w:t>
      </w:r>
      <w:proofErr w:type="spellStart"/>
      <w:r w:rsidRPr="00337566">
        <w:t>Юнармия</w:t>
      </w:r>
      <w:proofErr w:type="spellEnd"/>
      <w:r w:rsidRPr="00337566">
        <w:t xml:space="preserve"> – 1</w:t>
      </w:r>
      <w:r>
        <w:t>2</w:t>
      </w:r>
      <w:r w:rsidRPr="00337566">
        <w:t xml:space="preserve"> общеобразовательных организаций (</w:t>
      </w:r>
      <w:r>
        <w:t>44</w:t>
      </w:r>
      <w:r w:rsidRPr="00337566">
        <w:t>%).</w:t>
      </w:r>
    </w:p>
    <w:p w:rsidR="004A1198" w:rsidRPr="00337566" w:rsidRDefault="004A1198" w:rsidP="004A1198">
      <w:pPr>
        <w:ind w:firstLine="709"/>
        <w:jc w:val="both"/>
      </w:pPr>
      <w:r w:rsidRPr="00337566">
        <w:t xml:space="preserve">В </w:t>
      </w:r>
      <w:r>
        <w:t>2022</w:t>
      </w:r>
      <w:r w:rsidRPr="00337566">
        <w:t xml:space="preserve"> учебном году продолжается деятельность практико-ориентированных муниципальных методических объединений по 5 направлениям социальной активности. </w:t>
      </w:r>
    </w:p>
    <w:p w:rsidR="004A1198" w:rsidRPr="00337566" w:rsidRDefault="004A1198" w:rsidP="004A1198">
      <w:pPr>
        <w:ind w:firstLine="709"/>
        <w:jc w:val="both"/>
      </w:pPr>
      <w:r w:rsidRPr="00337566">
        <w:t>В 202</w:t>
      </w:r>
      <w:r>
        <w:t>2</w:t>
      </w:r>
      <w:r w:rsidRPr="00337566">
        <w:t xml:space="preserve"> </w:t>
      </w:r>
      <w:r>
        <w:t xml:space="preserve">году </w:t>
      </w:r>
      <w:r w:rsidRPr="00337566">
        <w:t xml:space="preserve">СОШ № 1 </w:t>
      </w:r>
      <w:r>
        <w:t xml:space="preserve">и Гимназия № 8 </w:t>
      </w:r>
      <w:r w:rsidRPr="00337566">
        <w:t xml:space="preserve">стали участниками регионального проекта «Школьное инициативное бюджетирование», благодаря которому в </w:t>
      </w:r>
      <w:r>
        <w:t>СОШ</w:t>
      </w:r>
      <w:r w:rsidRPr="00337566">
        <w:t xml:space="preserve"> № </w:t>
      </w:r>
      <w:r>
        <w:t>1</w:t>
      </w:r>
      <w:r w:rsidRPr="00337566">
        <w:t xml:space="preserve"> </w:t>
      </w:r>
      <w:r>
        <w:t xml:space="preserve">и Гимназии № 8 </w:t>
      </w:r>
      <w:r w:rsidRPr="00337566">
        <w:t>модернизирован</w:t>
      </w:r>
      <w:r>
        <w:t>ы школьные спортивные площадки</w:t>
      </w:r>
      <w:r w:rsidRPr="00337566">
        <w:t xml:space="preserve">, </w:t>
      </w:r>
      <w:r>
        <w:t xml:space="preserve"> привлечено 1 млн. 944 тыс. руб. из областного бюджета.</w:t>
      </w:r>
    </w:p>
    <w:p w:rsidR="004A1198" w:rsidRPr="00337566" w:rsidRDefault="004A1198" w:rsidP="00FD5939">
      <w:pPr>
        <w:pStyle w:val="aa"/>
        <w:numPr>
          <w:ilvl w:val="1"/>
          <w:numId w:val="12"/>
        </w:numPr>
        <w:tabs>
          <w:tab w:val="left" w:pos="993"/>
        </w:tabs>
        <w:autoSpaceDE w:val="0"/>
        <w:autoSpaceDN w:val="0"/>
        <w:ind w:left="0" w:firstLine="709"/>
        <w:jc w:val="both"/>
      </w:pPr>
      <w:r w:rsidRPr="00337566">
        <w:t xml:space="preserve">Отделом опеки и попечительства Департамента образования организуется выявление, учет и устройство детей-сирот и детей, оставшихся без попечения родителей. </w:t>
      </w:r>
      <w:r>
        <w:t>В течение</w:t>
      </w:r>
      <w:r w:rsidRPr="00337566">
        <w:t xml:space="preserve"> 202</w:t>
      </w:r>
      <w:r>
        <w:t>2</w:t>
      </w:r>
      <w:r w:rsidRPr="00337566">
        <w:t xml:space="preserve"> года </w:t>
      </w:r>
      <w:r>
        <w:t>специалистами отдела выявлено и устроено 115 детей-сирот и детей, оставшихся без попечения родителей (в течение 2021 года было выявлено 46 детей). На конец 2022 года н</w:t>
      </w:r>
      <w:r w:rsidRPr="00337566">
        <w:t>а учете в городском округе город Рыбинск состояло 39</w:t>
      </w:r>
      <w:r>
        <w:t>3 ребенка из категории</w:t>
      </w:r>
      <w:r w:rsidRPr="00337566">
        <w:t xml:space="preserve"> детей-сирот и детей, оставшихся без попечения родителей, в возрасте от 0 до 18 лет (в 202</w:t>
      </w:r>
      <w:r>
        <w:t>1 году –</w:t>
      </w:r>
      <w:r w:rsidRPr="00337566">
        <w:t xml:space="preserve"> </w:t>
      </w:r>
      <w:r>
        <w:t>395 детей)</w:t>
      </w:r>
      <w:r w:rsidRPr="00337566">
        <w:t xml:space="preserve"> из них </w:t>
      </w:r>
      <w:r>
        <w:t>проживают в семьях опекунов и попечителей – 32</w:t>
      </w:r>
      <w:r w:rsidRPr="00337566">
        <w:t>5 детей (в 202</w:t>
      </w:r>
      <w:r>
        <w:t>1</w:t>
      </w:r>
      <w:r w:rsidRPr="00337566">
        <w:t xml:space="preserve"> году – </w:t>
      </w:r>
      <w:r>
        <w:t>335</w:t>
      </w:r>
      <w:r w:rsidRPr="00337566">
        <w:t xml:space="preserve"> детей).</w:t>
      </w:r>
      <w:r>
        <w:t xml:space="preserve"> В течение 2022 года было с</w:t>
      </w:r>
      <w:r w:rsidRPr="00337566">
        <w:t xml:space="preserve">нято с учета, в том числе и в связи с совершеннолетием, </w:t>
      </w:r>
      <w:r>
        <w:t>81 ребенок (в 2021</w:t>
      </w:r>
      <w:r w:rsidRPr="00337566">
        <w:t xml:space="preserve"> году – </w:t>
      </w:r>
      <w:r>
        <w:t>57</w:t>
      </w:r>
      <w:r w:rsidRPr="00337566">
        <w:t xml:space="preserve"> </w:t>
      </w:r>
      <w:r>
        <w:t>детей</w:t>
      </w:r>
      <w:r w:rsidRPr="00337566">
        <w:t xml:space="preserve">), находящихся на воспитании в семьях. Сменили форму устройства, в том числе были усыновлены </w:t>
      </w:r>
      <w:r>
        <w:t>25</w:t>
      </w:r>
      <w:r w:rsidRPr="00337566">
        <w:t xml:space="preserve"> детей (в 202</w:t>
      </w:r>
      <w:r>
        <w:t>1 году – 19</w:t>
      </w:r>
      <w:r w:rsidRPr="00337566">
        <w:t xml:space="preserve"> </w:t>
      </w:r>
      <w:r>
        <w:t>детей</w:t>
      </w:r>
      <w:r w:rsidRPr="00337566">
        <w:t>).</w:t>
      </w:r>
    </w:p>
    <w:p w:rsidR="004A1198" w:rsidRDefault="004A1198" w:rsidP="004A1198">
      <w:pPr>
        <w:autoSpaceDE w:val="0"/>
        <w:autoSpaceDN w:val="0"/>
        <w:ind w:firstLine="709"/>
        <w:jc w:val="both"/>
      </w:pPr>
      <w:r>
        <w:t>П</w:t>
      </w:r>
      <w:r w:rsidRPr="00337566">
        <w:t xml:space="preserve">еред отделом опеки и попечительства Департамента образования продолжает быть актуальной задача об усилении работы специалистов Службы сопровождения опекунов (попечителей) несовершеннолетних лиц, расширении спектра работы с семьей через еженедельное проведение заседаний круглого стола специалистов, работающих с семьей (специалист отдела, специалист Службы, представитель образовательной организации, врач (по необходимости)) в </w:t>
      </w:r>
      <w:r w:rsidRPr="00337566">
        <w:lastRenderedPageBreak/>
        <w:t xml:space="preserve">целях повышения эффективности социальной, психологической, юридической и педагогической помощи, оказываемой подопечным и их законным представителям. </w:t>
      </w:r>
    </w:p>
    <w:p w:rsidR="00626A99" w:rsidRDefault="004A1198" w:rsidP="004A1198">
      <w:pPr>
        <w:autoSpaceDE w:val="0"/>
        <w:ind w:firstLine="709"/>
        <w:jc w:val="both"/>
        <w:rPr>
          <w:szCs w:val="28"/>
        </w:rPr>
      </w:pPr>
      <w:proofErr w:type="gramStart"/>
      <w:r w:rsidRPr="009B2182">
        <w:rPr>
          <w:szCs w:val="28"/>
        </w:rPr>
        <w:t>В связи с выявленной несостоятельностью многих замещающих родителей по реализации родительского потенциала, а есть случаи и его отсутствия, Служба сопровождения опекунов (попечителей) несовершеннолетних лиц города Рыбинска включилась в работу с кандидатами в замещающие родители, стала проводить собеседования, тестирование, которое помогает более детально посмотреть самому кандидату на свои проблемные зоны, мешающие реализовать свои родительские чувства.</w:t>
      </w:r>
      <w:proofErr w:type="gramEnd"/>
    </w:p>
    <w:p w:rsidR="004A1198" w:rsidRPr="009B2182" w:rsidRDefault="004A1198" w:rsidP="004A1198">
      <w:pPr>
        <w:autoSpaceDE w:val="0"/>
        <w:ind w:firstLine="709"/>
        <w:jc w:val="both"/>
        <w:rPr>
          <w:szCs w:val="28"/>
        </w:rPr>
      </w:pPr>
      <w:r w:rsidRPr="009B2182">
        <w:rPr>
          <w:szCs w:val="28"/>
        </w:rPr>
        <w:t>В апреле 2022 года на территории городского округа город Рыбинск был проведен конкурс среди муниципальных и некоммерческих организаций по возможности открытия в городе «Школы приемного родителя». В мае были подведены итоги, данные полномочия переданы МУ «Центр помощи детям». В настоящее время уже состоялось 2 выпуска групп. Школа работает в удобное для граждан время, по субботам с 8.00 часов до 12.00 часов, также в течение недели проводятся индивидуальные консультации.</w:t>
      </w:r>
    </w:p>
    <w:p w:rsidR="004A1198" w:rsidRDefault="004A1198" w:rsidP="004A1198">
      <w:pPr>
        <w:tabs>
          <w:tab w:val="left" w:pos="851"/>
        </w:tabs>
        <w:autoSpaceDE w:val="0"/>
        <w:ind w:firstLine="709"/>
        <w:jc w:val="both"/>
      </w:pPr>
      <w:proofErr w:type="gramStart"/>
      <w:r>
        <w:t>В 2022</w:t>
      </w:r>
      <w:r w:rsidRPr="00337566">
        <w:t xml:space="preserve"> году в отношении 8</w:t>
      </w:r>
      <w:r>
        <w:t>8</w:t>
      </w:r>
      <w:r w:rsidRPr="00337566">
        <w:t xml:space="preserve"> детей родители лишены родительских прав (</w:t>
      </w:r>
      <w:r>
        <w:t>в 2021</w:t>
      </w:r>
      <w:r w:rsidRPr="00337566">
        <w:t xml:space="preserve"> году в отношении </w:t>
      </w:r>
      <w:r>
        <w:t>80</w:t>
      </w:r>
      <w:r w:rsidRPr="00337566">
        <w:t xml:space="preserve"> детей); в отношении </w:t>
      </w:r>
      <w:r>
        <w:t>64</w:t>
      </w:r>
      <w:r w:rsidRPr="00337566">
        <w:t xml:space="preserve"> детей родители ограничен</w:t>
      </w:r>
      <w:r>
        <w:t>ы в родительских правах (в 2021</w:t>
      </w:r>
      <w:r w:rsidRPr="00337566">
        <w:t xml:space="preserve"> году в отношении </w:t>
      </w:r>
      <w:r>
        <w:t>58</w:t>
      </w:r>
      <w:r w:rsidRPr="00337566">
        <w:t xml:space="preserve"> детей), все родители были ограничены в родительских правах по социальным причинам, в связи с заболеванием ограничений родителей н</w:t>
      </w:r>
      <w:r>
        <w:t>е было.</w:t>
      </w:r>
      <w:proofErr w:type="gramEnd"/>
      <w:r>
        <w:t xml:space="preserve"> В течение 2022</w:t>
      </w:r>
      <w:r w:rsidRPr="00337566">
        <w:t xml:space="preserve"> года отмены ограничения родительских прав в отношении родителей не было; </w:t>
      </w:r>
      <w:r>
        <w:t>5</w:t>
      </w:r>
      <w:r w:rsidRPr="00337566">
        <w:t xml:space="preserve"> родител</w:t>
      </w:r>
      <w:r>
        <w:t>ей (в 2021 году – 3</w:t>
      </w:r>
      <w:r w:rsidR="00E00271">
        <w:t> </w:t>
      </w:r>
      <w:r>
        <w:t>родителя)</w:t>
      </w:r>
      <w:r w:rsidRPr="00337566">
        <w:t xml:space="preserve"> были восстановлены в родительских правах на основании решения суда в отношении </w:t>
      </w:r>
      <w:r>
        <w:t>6</w:t>
      </w:r>
      <w:r w:rsidR="00E00271">
        <w:t> </w:t>
      </w:r>
      <w:r w:rsidRPr="00337566">
        <w:t>детей</w:t>
      </w:r>
      <w:r>
        <w:t xml:space="preserve"> </w:t>
      </w:r>
      <w:r w:rsidRPr="009B2182">
        <w:t>(в 2021 году – в отношении 7 детей)</w:t>
      </w:r>
      <w:r w:rsidRPr="00337566">
        <w:t xml:space="preserve">. </w:t>
      </w:r>
      <w:proofErr w:type="gramStart"/>
      <w:r w:rsidRPr="00337566">
        <w:t>Численность детей, оставленных матерями (родителями), при рож</w:t>
      </w:r>
      <w:r>
        <w:t>дении – 0 человек (в 2021</w:t>
      </w:r>
      <w:r w:rsidRPr="00337566">
        <w:t xml:space="preserve"> году</w:t>
      </w:r>
      <w:r>
        <w:t xml:space="preserve"> – 0</w:t>
      </w:r>
      <w:r w:rsidRPr="00337566">
        <w:t xml:space="preserve"> человек), количество детей, в отношении которых родители написали заявления о согласии на усыновление (удочерение) – </w:t>
      </w:r>
      <w:r>
        <w:t>3</w:t>
      </w:r>
      <w:r w:rsidRPr="00337566">
        <w:t xml:space="preserve"> </w:t>
      </w:r>
      <w:r>
        <w:t>ребенка (в</w:t>
      </w:r>
      <w:r w:rsidR="00E00271">
        <w:t> </w:t>
      </w:r>
      <w:r>
        <w:t>2021 году – 0 детей)</w:t>
      </w:r>
      <w:r w:rsidRPr="00337566">
        <w:t xml:space="preserve">. </w:t>
      </w:r>
      <w:proofErr w:type="gramEnd"/>
    </w:p>
    <w:p w:rsidR="004A1198" w:rsidRPr="009C3FB2" w:rsidRDefault="004A1198" w:rsidP="004A1198">
      <w:pPr>
        <w:tabs>
          <w:tab w:val="left" w:pos="851"/>
        </w:tabs>
        <w:autoSpaceDE w:val="0"/>
        <w:ind w:firstLine="709"/>
        <w:jc w:val="both"/>
      </w:pPr>
      <w:r w:rsidRPr="009C3FB2">
        <w:t xml:space="preserve">Продолжается тесное сотрудничество с благотворительным </w:t>
      </w:r>
      <w:r w:rsidR="007565E7">
        <w:t xml:space="preserve">фондом «Дети наши» по вопросам </w:t>
      </w:r>
      <w:r w:rsidRPr="009C3FB2">
        <w:t>возвращения детей в кровные семьи, а также передача детей из организаций в замещающие семьи. Эта работа дает свои положительные результаты.</w:t>
      </w:r>
    </w:p>
    <w:p w:rsidR="004A1198" w:rsidRPr="009B2182" w:rsidRDefault="004A1198" w:rsidP="004A1198">
      <w:pPr>
        <w:tabs>
          <w:tab w:val="left" w:pos="851"/>
        </w:tabs>
        <w:autoSpaceDE w:val="0"/>
        <w:ind w:firstLine="709"/>
        <w:jc w:val="both"/>
      </w:pPr>
      <w:r w:rsidRPr="009B2182">
        <w:t>На 01.01.2023 в 115 приемных семьях воспитываются 154 несовершеннолетних, оставшихся без попечения родителей (на 01.01.2022 в 108 приемных семьях воспитывались 153</w:t>
      </w:r>
      <w:r w:rsidR="00E00271">
        <w:t> </w:t>
      </w:r>
      <w:r w:rsidRPr="009B2182">
        <w:t xml:space="preserve">ребенка). </w:t>
      </w:r>
    </w:p>
    <w:p w:rsidR="004A1198" w:rsidRPr="009B2182" w:rsidRDefault="004A1198" w:rsidP="004A1198">
      <w:pPr>
        <w:autoSpaceDE w:val="0"/>
        <w:autoSpaceDN w:val="0"/>
        <w:ind w:firstLine="709"/>
        <w:jc w:val="both"/>
      </w:pPr>
      <w:r w:rsidRPr="009B2182">
        <w:t>На 01.01.2023 в 142 семьях опекунов и попечителей воспитывается 171 ребенок, оставшийся без попечения родителей (на 01.01.2022 в 153 семьях опекунов и попечителей воспитывалось 178 детей, оставшихся без попечения родителей).</w:t>
      </w:r>
    </w:p>
    <w:p w:rsidR="004A1198" w:rsidRPr="009B2182" w:rsidRDefault="004A1198" w:rsidP="004A1198">
      <w:pPr>
        <w:tabs>
          <w:tab w:val="left" w:pos="709"/>
        </w:tabs>
        <w:autoSpaceDE w:val="0"/>
        <w:ind w:firstLine="709"/>
        <w:jc w:val="both"/>
      </w:pPr>
      <w:r w:rsidRPr="009B2182">
        <w:t xml:space="preserve">Специалистами отдела опеки и попечительства проводится большая работа с замещающими родителями (опекунами, попечителями), а также с гражданами, желающими принять в свою семью на воспитание ребенка, оставшегося без попечения родителей, с целью, что каждый ребенок имеет право на семью, обязан воспитываться в семье. </w:t>
      </w:r>
    </w:p>
    <w:p w:rsidR="004A1198" w:rsidRPr="009B2182" w:rsidRDefault="004A1198" w:rsidP="004A1198">
      <w:pPr>
        <w:tabs>
          <w:tab w:val="left" w:pos="709"/>
        </w:tabs>
        <w:autoSpaceDE w:val="0"/>
        <w:ind w:firstLine="709"/>
        <w:jc w:val="both"/>
      </w:pPr>
      <w:r w:rsidRPr="009B2182">
        <w:t xml:space="preserve">В течение последующих лет будет продолжена работа по профилактике вторичного сиротства при тесном сотрудничестве со специалистами Службы сопровождения опекунов (попечителей) несовершеннолетних лиц в рамках проведения круглого стола, собраний и семинаров для опекунов (попечителей). С целью профилактики правонарушений среди воспитанников замещающих семей запланировано проведение ряда мероприятий с привлечением сотрудников Рыбинской городской прокуратуры и Следственного Комитета. </w:t>
      </w:r>
    </w:p>
    <w:p w:rsidR="004A1198" w:rsidRPr="009B2182" w:rsidRDefault="004A1198" w:rsidP="004A1198">
      <w:pPr>
        <w:pStyle w:val="af0"/>
        <w:spacing w:before="0" w:beforeAutospacing="0"/>
        <w:ind w:firstLine="709"/>
        <w:jc w:val="both"/>
        <w:textAlignment w:val="baseline"/>
        <w:rPr>
          <w:sz w:val="24"/>
          <w:szCs w:val="24"/>
          <w:shd w:val="clear" w:color="auto" w:fill="FFFFFF"/>
        </w:rPr>
      </w:pPr>
      <w:r w:rsidRPr="002B58ED">
        <w:rPr>
          <w:sz w:val="24"/>
          <w:szCs w:val="24"/>
        </w:rPr>
        <w:t>С марта по сентябрь 2022 года специалисты Службы сопровождения опекунов (попечителей) при поддержке специалистов отдела опеки и попечительства принимали активное участие в реализации регионального социокультурного проекта «Богатство прошлого и настоящего – залог построения будущего». Специалисты</w:t>
      </w:r>
      <w:r w:rsidRPr="009B2182">
        <w:rPr>
          <w:sz w:val="24"/>
          <w:szCs w:val="24"/>
        </w:rPr>
        <w:t xml:space="preserve"> проводили культурно-просветительские мероприятия с детьми и взрослыми, направленные на </w:t>
      </w:r>
      <w:r w:rsidRPr="002B58ED">
        <w:rPr>
          <w:sz w:val="24"/>
          <w:szCs w:val="24"/>
        </w:rPr>
        <w:t>знакомство с культурным наследием родного края, его достопримечательностями, историей, достижениями соотечественников. Дети посетили музеи, театры, библиотеки, совершили увлекательные экскурсии, приняли участие в мастер-классах, посвященных народным промыслам, и многое другое.</w:t>
      </w:r>
    </w:p>
    <w:p w:rsidR="004A1198" w:rsidRPr="009B2182" w:rsidRDefault="004A1198" w:rsidP="004A1198">
      <w:pPr>
        <w:tabs>
          <w:tab w:val="left" w:pos="709"/>
        </w:tabs>
        <w:autoSpaceDE w:val="0"/>
        <w:ind w:firstLine="709"/>
        <w:jc w:val="both"/>
        <w:rPr>
          <w:szCs w:val="28"/>
        </w:rPr>
      </w:pPr>
      <w:r w:rsidRPr="009B2182">
        <w:lastRenderedPageBreak/>
        <w:t>Приемная семья Румянцевых Светланы Владимировны и Валерия Николаевича при сопровождении специалистов отдела опеки и попечительства</w:t>
      </w:r>
      <w:r w:rsidRPr="009B2182">
        <w:rPr>
          <w:szCs w:val="28"/>
        </w:rPr>
        <w:t xml:space="preserve"> в этом году представляла Ярославскую область на Все</w:t>
      </w:r>
      <w:r>
        <w:rPr>
          <w:szCs w:val="28"/>
        </w:rPr>
        <w:t xml:space="preserve">российском конкурсе «Семья года – </w:t>
      </w:r>
      <w:r w:rsidRPr="009B2182">
        <w:rPr>
          <w:szCs w:val="28"/>
        </w:rPr>
        <w:t xml:space="preserve">2022» и стала победителем в номинации «Многодетная семья». </w:t>
      </w:r>
    </w:p>
    <w:p w:rsidR="004A1198" w:rsidRPr="009B2182" w:rsidRDefault="004A1198" w:rsidP="004A1198">
      <w:pPr>
        <w:autoSpaceDE w:val="0"/>
        <w:autoSpaceDN w:val="0"/>
        <w:ind w:firstLine="709"/>
        <w:jc w:val="both"/>
        <w:rPr>
          <w:spacing w:val="-6"/>
        </w:rPr>
      </w:pPr>
      <w:r>
        <w:rPr>
          <w:spacing w:val="-6"/>
        </w:rPr>
        <w:t xml:space="preserve">10. </w:t>
      </w:r>
      <w:r w:rsidRPr="009B2182">
        <w:rPr>
          <w:spacing w:val="-6"/>
        </w:rPr>
        <w:t>В 2022 году МУ ДПО «Информационно-образовательный Центр» защитили Программу научно-методического и методического обеспечения образовательной деятельности в системе общего образования городского округа город Рыбинск на 2022 – 2024 годы и включены в перечень организаций, осуществляющих научно-методическое и методическое обеспечение образовательной деятельности по реализации ООП ФГОС ОО</w:t>
      </w:r>
      <w:r w:rsidR="00626A99">
        <w:rPr>
          <w:spacing w:val="-6"/>
        </w:rPr>
        <w:t>.</w:t>
      </w:r>
    </w:p>
    <w:p w:rsidR="004A1198" w:rsidRDefault="004A1198" w:rsidP="004A1198">
      <w:pPr>
        <w:tabs>
          <w:tab w:val="left" w:pos="567"/>
        </w:tabs>
        <w:autoSpaceDE w:val="0"/>
        <w:ind w:firstLine="709"/>
        <w:jc w:val="both"/>
        <w:rPr>
          <w:spacing w:val="-6"/>
        </w:rPr>
      </w:pPr>
      <w:r w:rsidRPr="00337566">
        <w:rPr>
          <w:spacing w:val="-6"/>
        </w:rPr>
        <w:t xml:space="preserve">В МУ ДПО «Информационно-образовательный Центр» </w:t>
      </w:r>
      <w:r>
        <w:rPr>
          <w:spacing w:val="-6"/>
        </w:rPr>
        <w:t xml:space="preserve">в 2022 году из средств муниципального задания </w:t>
      </w:r>
      <w:r w:rsidRPr="00337566">
        <w:rPr>
          <w:spacing w:val="-6"/>
        </w:rPr>
        <w:t xml:space="preserve">реализовано </w:t>
      </w:r>
      <w:r>
        <w:rPr>
          <w:spacing w:val="-6"/>
        </w:rPr>
        <w:t>14</w:t>
      </w:r>
      <w:r w:rsidRPr="00337566">
        <w:rPr>
          <w:spacing w:val="-6"/>
        </w:rPr>
        <w:t xml:space="preserve"> дополнительных профессиональных программ, повышение квалификации по которым прошли </w:t>
      </w:r>
      <w:r>
        <w:rPr>
          <w:spacing w:val="-6"/>
        </w:rPr>
        <w:t>311</w:t>
      </w:r>
      <w:r w:rsidRPr="00337566">
        <w:rPr>
          <w:spacing w:val="-6"/>
        </w:rPr>
        <w:t xml:space="preserve"> работников системы образования</w:t>
      </w:r>
      <w:r>
        <w:rPr>
          <w:spacing w:val="-6"/>
        </w:rPr>
        <w:t xml:space="preserve">, 6 программ реализовано на платной основе, </w:t>
      </w:r>
      <w:proofErr w:type="gramStart"/>
      <w:r>
        <w:rPr>
          <w:spacing w:val="-6"/>
        </w:rPr>
        <w:t>обучение по ним</w:t>
      </w:r>
      <w:proofErr w:type="gramEnd"/>
      <w:r>
        <w:rPr>
          <w:spacing w:val="-6"/>
        </w:rPr>
        <w:t xml:space="preserve"> прошли 267 педагогов</w:t>
      </w:r>
      <w:r w:rsidRPr="00337566">
        <w:rPr>
          <w:spacing w:val="-6"/>
        </w:rPr>
        <w:t xml:space="preserve">. В </w:t>
      </w:r>
      <w:r>
        <w:rPr>
          <w:spacing w:val="-6"/>
        </w:rPr>
        <w:t>2022</w:t>
      </w:r>
      <w:r w:rsidRPr="00337566">
        <w:rPr>
          <w:spacing w:val="-6"/>
        </w:rPr>
        <w:t xml:space="preserve"> году акцент в реализации программ был сделан на</w:t>
      </w:r>
      <w:r>
        <w:rPr>
          <w:spacing w:val="-6"/>
        </w:rPr>
        <w:t xml:space="preserve"> возможности интерактивных средств обучения в достижении нового качества образования в дошкольной образовательной организации и педагогические инструменты формирования функциональной грамотности современного школьника.</w:t>
      </w:r>
      <w:r w:rsidRPr="00337566">
        <w:rPr>
          <w:spacing w:val="-6"/>
        </w:rPr>
        <w:t xml:space="preserve"> </w:t>
      </w:r>
    </w:p>
    <w:p w:rsidR="004A1198" w:rsidRDefault="004A1198" w:rsidP="004A1198">
      <w:pPr>
        <w:tabs>
          <w:tab w:val="left" w:pos="567"/>
        </w:tabs>
        <w:autoSpaceDE w:val="0"/>
        <w:ind w:firstLine="709"/>
        <w:jc w:val="both"/>
        <w:rPr>
          <w:spacing w:val="-6"/>
        </w:rPr>
      </w:pPr>
      <w:r w:rsidRPr="00337566">
        <w:rPr>
          <w:spacing w:val="-6"/>
        </w:rPr>
        <w:t xml:space="preserve">Организационно-методическими услугами МУ ДПО «Информационно-образовательный центр» </w:t>
      </w:r>
      <w:r>
        <w:rPr>
          <w:spacing w:val="-6"/>
        </w:rPr>
        <w:t xml:space="preserve">в 2022 году </w:t>
      </w:r>
      <w:r w:rsidRPr="00337566">
        <w:rPr>
          <w:spacing w:val="-6"/>
        </w:rPr>
        <w:t xml:space="preserve">воспользовались </w:t>
      </w:r>
      <w:r w:rsidRPr="00337566">
        <w:t>7</w:t>
      </w:r>
      <w:r>
        <w:rPr>
          <w:spacing w:val="-6"/>
        </w:rPr>
        <w:t> </w:t>
      </w:r>
      <w:r>
        <w:t>763</w:t>
      </w:r>
      <w:r w:rsidRPr="00337566">
        <w:rPr>
          <w:spacing w:val="-6"/>
        </w:rPr>
        <w:t xml:space="preserve"> педагогически</w:t>
      </w:r>
      <w:r>
        <w:rPr>
          <w:spacing w:val="-6"/>
        </w:rPr>
        <w:t>х и руководящих работников (2021</w:t>
      </w:r>
      <w:r w:rsidRPr="00337566">
        <w:rPr>
          <w:spacing w:val="-6"/>
        </w:rPr>
        <w:t xml:space="preserve"> год – 7</w:t>
      </w:r>
      <w:r>
        <w:rPr>
          <w:spacing w:val="-6"/>
        </w:rPr>
        <w:t> 576</w:t>
      </w:r>
      <w:r w:rsidRPr="00337566">
        <w:rPr>
          <w:spacing w:val="-6"/>
        </w:rPr>
        <w:t xml:space="preserve"> чел.)</w:t>
      </w:r>
      <w:r>
        <w:rPr>
          <w:spacing w:val="-6"/>
        </w:rPr>
        <w:t>, а в значимых мероприятиях зафиксировано 16 235 участий</w:t>
      </w:r>
      <w:r w:rsidRPr="00337566">
        <w:rPr>
          <w:spacing w:val="-6"/>
        </w:rPr>
        <w:t xml:space="preserve">. </w:t>
      </w:r>
    </w:p>
    <w:p w:rsidR="004A1198" w:rsidRPr="009B2182" w:rsidRDefault="004A1198" w:rsidP="00626A99">
      <w:pPr>
        <w:ind w:firstLine="709"/>
        <w:jc w:val="both"/>
        <w:rPr>
          <w:spacing w:val="-6"/>
        </w:rPr>
      </w:pPr>
      <w:r w:rsidRPr="009B2182">
        <w:rPr>
          <w:spacing w:val="-6"/>
        </w:rPr>
        <w:t>При координации со стороны методистов МУ ДПО «Информационно-образовательный Центр» действуют: 42 профессиональных сообщества, в их числе муниципальные методические объединения педагогов, профессиональные клубы, школы, стажерские площадки и т.п.; 6 опорных школ по переходу на обновленный ФГОС; 5 лабораторий по формированию функциональной грамотности учащихся.</w:t>
      </w:r>
    </w:p>
    <w:p w:rsidR="004A1198" w:rsidRPr="009B2182" w:rsidRDefault="004A1198" w:rsidP="00626A99">
      <w:pPr>
        <w:ind w:firstLine="709"/>
        <w:jc w:val="both"/>
        <w:rPr>
          <w:spacing w:val="-6"/>
        </w:rPr>
      </w:pPr>
      <w:r w:rsidRPr="009B2182">
        <w:rPr>
          <w:spacing w:val="-6"/>
        </w:rPr>
        <w:t>Функционируют виртуальные площадки: «Вектор к успеху: Наставник + Обучающийся», «Открытый читальный зал», «Библиотечный блог «Книжницы», Блог «Муниципальный обменный фонд учебников».</w:t>
      </w:r>
      <w:r>
        <w:rPr>
          <w:spacing w:val="-6"/>
        </w:rPr>
        <w:t xml:space="preserve"> </w:t>
      </w:r>
      <w:r w:rsidRPr="009B2182">
        <w:rPr>
          <w:spacing w:val="-6"/>
        </w:rPr>
        <w:t>Ведутся официальные группы в ВК Департамента образования (7800 подписчиков) и МУ ДПО «Информационно-образовательный Центр» (582 подписчика).</w:t>
      </w:r>
    </w:p>
    <w:p w:rsidR="004A1198" w:rsidRPr="00337566" w:rsidRDefault="004A1198" w:rsidP="00626A99">
      <w:pPr>
        <w:tabs>
          <w:tab w:val="left" w:pos="567"/>
        </w:tabs>
        <w:autoSpaceDE w:val="0"/>
        <w:ind w:firstLine="709"/>
        <w:jc w:val="both"/>
        <w:rPr>
          <w:spacing w:val="-6"/>
        </w:rPr>
      </w:pPr>
      <w:r w:rsidRPr="00337566">
        <w:rPr>
          <w:spacing w:val="-6"/>
        </w:rPr>
        <w:t xml:space="preserve">Сотрудниками МУ ДПО «Информационно-образовательный Центр» организовано методическое сопровождение инновационной деятельности </w:t>
      </w:r>
      <w:r>
        <w:rPr>
          <w:spacing w:val="-6"/>
        </w:rPr>
        <w:t>57</w:t>
      </w:r>
      <w:r w:rsidRPr="00337566">
        <w:rPr>
          <w:spacing w:val="-6"/>
        </w:rPr>
        <w:t xml:space="preserve"> субъект</w:t>
      </w:r>
      <w:r>
        <w:rPr>
          <w:spacing w:val="-6"/>
        </w:rPr>
        <w:t>ов</w:t>
      </w:r>
      <w:r w:rsidRPr="00337566">
        <w:rPr>
          <w:spacing w:val="-6"/>
        </w:rPr>
        <w:t xml:space="preserve"> муниципального уровня. В 202</w:t>
      </w:r>
      <w:r>
        <w:rPr>
          <w:spacing w:val="-6"/>
        </w:rPr>
        <w:t>2</w:t>
      </w:r>
      <w:r w:rsidRPr="00337566">
        <w:rPr>
          <w:spacing w:val="-6"/>
        </w:rPr>
        <w:t xml:space="preserve"> году осуществлена консультационная помощь и/или методическая поддержка деятельности</w:t>
      </w:r>
      <w:r>
        <w:rPr>
          <w:spacing w:val="-6"/>
        </w:rPr>
        <w:t>: 9</w:t>
      </w:r>
      <w:r w:rsidR="007565E7">
        <w:rPr>
          <w:spacing w:val="-6"/>
          <w:lang w:val="en-US"/>
        </w:rPr>
        <w:t> </w:t>
      </w:r>
      <w:r w:rsidRPr="00337566">
        <w:rPr>
          <w:spacing w:val="-6"/>
        </w:rPr>
        <w:t xml:space="preserve">инновационных площадок муниципального уровня из </w:t>
      </w:r>
      <w:r>
        <w:rPr>
          <w:spacing w:val="-6"/>
        </w:rPr>
        <w:t>20</w:t>
      </w:r>
      <w:r w:rsidRPr="00337566">
        <w:rPr>
          <w:spacing w:val="-6"/>
        </w:rPr>
        <w:t xml:space="preserve"> образовательных организаций,</w:t>
      </w:r>
      <w:r>
        <w:rPr>
          <w:spacing w:val="-6"/>
        </w:rPr>
        <w:t xml:space="preserve"> 1</w:t>
      </w:r>
      <w:r w:rsidR="007565E7">
        <w:rPr>
          <w:spacing w:val="-6"/>
          <w:lang w:val="en-US"/>
        </w:rPr>
        <w:t> </w:t>
      </w:r>
      <w:r>
        <w:rPr>
          <w:spacing w:val="-6"/>
        </w:rPr>
        <w:t>муниципальный инициативный проект, 11 муниципальных ресурсных центров из 20 образовательных организаций; команд из 19</w:t>
      </w:r>
      <w:r w:rsidRPr="00337566">
        <w:rPr>
          <w:spacing w:val="-6"/>
        </w:rPr>
        <w:t xml:space="preserve"> образовате</w:t>
      </w:r>
      <w:r>
        <w:rPr>
          <w:spacing w:val="-6"/>
        </w:rPr>
        <w:t>льных организаций в реализации 7</w:t>
      </w:r>
      <w:r w:rsidRPr="00337566">
        <w:rPr>
          <w:spacing w:val="-6"/>
        </w:rPr>
        <w:t xml:space="preserve"> региональных инно</w:t>
      </w:r>
      <w:r>
        <w:rPr>
          <w:spacing w:val="-6"/>
        </w:rPr>
        <w:t>вационных проектов, участников 8</w:t>
      </w:r>
      <w:r w:rsidRPr="00337566">
        <w:rPr>
          <w:spacing w:val="-6"/>
        </w:rPr>
        <w:t xml:space="preserve"> федеральных проектов, реализуемых </w:t>
      </w:r>
      <w:r>
        <w:rPr>
          <w:spacing w:val="-6"/>
        </w:rPr>
        <w:t>21 образовательной организацией</w:t>
      </w:r>
      <w:r w:rsidRPr="00337566">
        <w:rPr>
          <w:spacing w:val="-6"/>
        </w:rPr>
        <w:t xml:space="preserve"> и </w:t>
      </w:r>
      <w:r>
        <w:rPr>
          <w:spacing w:val="-6"/>
        </w:rPr>
        <w:t>3</w:t>
      </w:r>
      <w:r w:rsidR="007565E7">
        <w:rPr>
          <w:spacing w:val="-6"/>
        </w:rPr>
        <w:t> </w:t>
      </w:r>
      <w:proofErr w:type="spellStart"/>
      <w:r w:rsidRPr="00337566">
        <w:rPr>
          <w:spacing w:val="-6"/>
        </w:rPr>
        <w:t>апробационных</w:t>
      </w:r>
      <w:proofErr w:type="spellEnd"/>
      <w:r w:rsidRPr="00337566">
        <w:rPr>
          <w:spacing w:val="-6"/>
        </w:rPr>
        <w:t xml:space="preserve"> пл</w:t>
      </w:r>
      <w:r>
        <w:rPr>
          <w:spacing w:val="-6"/>
        </w:rPr>
        <w:t>ощадки федерального уровня из 25 образовательных</w:t>
      </w:r>
      <w:r w:rsidRPr="00337566">
        <w:rPr>
          <w:spacing w:val="-6"/>
        </w:rPr>
        <w:t xml:space="preserve"> организаци</w:t>
      </w:r>
      <w:r>
        <w:rPr>
          <w:spacing w:val="-6"/>
        </w:rPr>
        <w:t>й</w:t>
      </w:r>
      <w:r w:rsidRPr="00337566">
        <w:rPr>
          <w:spacing w:val="-6"/>
        </w:rPr>
        <w:t xml:space="preserve">. </w:t>
      </w:r>
    </w:p>
    <w:p w:rsidR="004A1198" w:rsidRDefault="004A1198" w:rsidP="004A1198">
      <w:pPr>
        <w:tabs>
          <w:tab w:val="left" w:pos="567"/>
        </w:tabs>
        <w:autoSpaceDE w:val="0"/>
        <w:ind w:firstLine="709"/>
        <w:jc w:val="both"/>
        <w:rPr>
          <w:spacing w:val="-6"/>
        </w:rPr>
      </w:pPr>
      <w:r w:rsidRPr="00337566">
        <w:rPr>
          <w:spacing w:val="-6"/>
        </w:rPr>
        <w:t>По соглашению с ГАУ ДПО ЯО «Институт развития образования» в 202</w:t>
      </w:r>
      <w:r>
        <w:rPr>
          <w:spacing w:val="-6"/>
        </w:rPr>
        <w:t>2</w:t>
      </w:r>
      <w:r w:rsidRPr="00337566">
        <w:rPr>
          <w:spacing w:val="-6"/>
        </w:rPr>
        <w:t xml:space="preserve"> году на базе МУ ДПО «Информационно-образовательный Центр» из средств государственн</w:t>
      </w:r>
      <w:r>
        <w:rPr>
          <w:spacing w:val="-6"/>
        </w:rPr>
        <w:t>ого</w:t>
      </w:r>
      <w:r w:rsidRPr="00337566">
        <w:rPr>
          <w:spacing w:val="-6"/>
        </w:rPr>
        <w:t xml:space="preserve"> задани</w:t>
      </w:r>
      <w:r>
        <w:rPr>
          <w:spacing w:val="-6"/>
        </w:rPr>
        <w:t>я</w:t>
      </w:r>
      <w:r w:rsidRPr="00337566">
        <w:rPr>
          <w:spacing w:val="-6"/>
        </w:rPr>
        <w:t xml:space="preserve"> </w:t>
      </w:r>
      <w:r>
        <w:rPr>
          <w:spacing w:val="-6"/>
        </w:rPr>
        <w:t>ИРО обучено</w:t>
      </w:r>
      <w:r w:rsidRPr="00337566">
        <w:rPr>
          <w:spacing w:val="-6"/>
        </w:rPr>
        <w:t xml:space="preserve"> </w:t>
      </w:r>
      <w:r>
        <w:rPr>
          <w:spacing w:val="-6"/>
        </w:rPr>
        <w:t>275</w:t>
      </w:r>
      <w:r w:rsidR="007565E7">
        <w:rPr>
          <w:spacing w:val="-6"/>
        </w:rPr>
        <w:t> </w:t>
      </w:r>
      <w:r w:rsidRPr="00337566">
        <w:rPr>
          <w:spacing w:val="-6"/>
        </w:rPr>
        <w:t>педагогических работников муниципальных образовательных организаций г. Рыбинска.</w:t>
      </w:r>
    </w:p>
    <w:p w:rsidR="004A1198" w:rsidRDefault="004A1198" w:rsidP="004A1198">
      <w:pPr>
        <w:tabs>
          <w:tab w:val="left" w:pos="426"/>
        </w:tabs>
        <w:autoSpaceDE w:val="0"/>
        <w:ind w:firstLine="709"/>
        <w:jc w:val="both"/>
        <w:rPr>
          <w:spacing w:val="-6"/>
        </w:rPr>
      </w:pPr>
      <w:r w:rsidRPr="009B2182">
        <w:rPr>
          <w:spacing w:val="-6"/>
        </w:rPr>
        <w:t>В 2022 году в соответствии с постановлением Администрации го</w:t>
      </w:r>
      <w:r w:rsidR="00626A99">
        <w:rPr>
          <w:spacing w:val="-6"/>
        </w:rPr>
        <w:t>родского округа город Рыбинск №</w:t>
      </w:r>
      <w:r w:rsidR="007565E7" w:rsidRPr="007565E7">
        <w:rPr>
          <w:spacing w:val="-6"/>
        </w:rPr>
        <w:t xml:space="preserve"> </w:t>
      </w:r>
      <w:r w:rsidRPr="009B2182">
        <w:rPr>
          <w:spacing w:val="-6"/>
        </w:rPr>
        <w:t xml:space="preserve">2007 от 06.07.2018 на базе МУ ДПО «Информационно-образовательный Центр» продолжил деятельность муниципальный опорный центр по внедрению персонифицированного дополнительного образования детей. </w:t>
      </w:r>
      <w:r w:rsidR="00626A99">
        <w:rPr>
          <w:spacing w:val="-6"/>
        </w:rPr>
        <w:t>О</w:t>
      </w:r>
      <w:r w:rsidRPr="009B2182">
        <w:rPr>
          <w:spacing w:val="-6"/>
        </w:rPr>
        <w:t xml:space="preserve">рганизационно-методическая деятельность опорного центра была направлена на продвижение идей и реализацию дорожной </w:t>
      </w:r>
      <w:proofErr w:type="gramStart"/>
      <w:r w:rsidRPr="009B2182">
        <w:rPr>
          <w:spacing w:val="-6"/>
        </w:rPr>
        <w:t>карты Концепции развития дополнительного образования детей</w:t>
      </w:r>
      <w:proofErr w:type="gramEnd"/>
      <w:r w:rsidRPr="009B2182">
        <w:rPr>
          <w:spacing w:val="-6"/>
        </w:rPr>
        <w:t xml:space="preserve"> до 2030 года</w:t>
      </w:r>
      <w:r>
        <w:rPr>
          <w:spacing w:val="-6"/>
        </w:rPr>
        <w:t>.</w:t>
      </w:r>
    </w:p>
    <w:p w:rsidR="004A1198" w:rsidRPr="009B2182" w:rsidRDefault="004A1198" w:rsidP="004A1198">
      <w:pPr>
        <w:ind w:firstLine="709"/>
        <w:jc w:val="both"/>
        <w:rPr>
          <w:spacing w:val="-6"/>
        </w:rPr>
      </w:pPr>
      <w:r w:rsidRPr="009B2182">
        <w:rPr>
          <w:spacing w:val="-6"/>
        </w:rPr>
        <w:t>Продолжена работа единой точки доступа к федеральной информационной системе «Федеральный реестр сведений о документах об образовании и (или) о квалификации, документах об обучении» (ФИС ФРДО). По состоянию на 31 декабря 2022 года в ФИС ФРДО полностью выгружены данные аттестатов, выданных с 1996 по 2022 гг. у всех 27 действующих школ. У</w:t>
      </w:r>
      <w:r w:rsidR="007565E7">
        <w:rPr>
          <w:spacing w:val="-6"/>
          <w:lang w:val="en-US"/>
        </w:rPr>
        <w:t> </w:t>
      </w:r>
      <w:r w:rsidRPr="009B2182">
        <w:rPr>
          <w:spacing w:val="-6"/>
        </w:rPr>
        <w:t>19</w:t>
      </w:r>
      <w:r w:rsidR="007565E7">
        <w:rPr>
          <w:spacing w:val="-6"/>
          <w:lang w:val="en-US"/>
        </w:rPr>
        <w:t> </w:t>
      </w:r>
      <w:r w:rsidRPr="009B2182">
        <w:rPr>
          <w:spacing w:val="-6"/>
        </w:rPr>
        <w:t>общеобразовательных организаций полностью выгружены сведения с 1992 по 2022 гг. Ведётся работа по выгрузке данных с 1992 по 1995 гг. действующих и закрытых школ (через правопреемников).</w:t>
      </w:r>
    </w:p>
    <w:p w:rsidR="004A1198" w:rsidRPr="009B2182" w:rsidRDefault="004A1198" w:rsidP="004A1198">
      <w:pPr>
        <w:widowControl w:val="0"/>
        <w:autoSpaceDE w:val="0"/>
        <w:autoSpaceDN w:val="0"/>
        <w:ind w:firstLine="709"/>
        <w:jc w:val="both"/>
        <w:rPr>
          <w:spacing w:val="-6"/>
        </w:rPr>
      </w:pPr>
      <w:r w:rsidRPr="00337566">
        <w:t>На основании Постановления Администрации городского округа город Рыбинск № 1892 от 26.06.2018 года на базе МУ ДПО «Информационно-образовательный Центр» создан учебно-</w:t>
      </w:r>
      <w:r w:rsidRPr="00337566">
        <w:lastRenderedPageBreak/>
        <w:t xml:space="preserve">консультационный пункт </w:t>
      </w:r>
      <w:proofErr w:type="spellStart"/>
      <w:r w:rsidRPr="00337566">
        <w:t>ГОиЧС</w:t>
      </w:r>
      <w:proofErr w:type="spellEnd"/>
      <w:r w:rsidRPr="00337566">
        <w:t xml:space="preserve"> для подг</w:t>
      </w:r>
      <w:r>
        <w:t xml:space="preserve">отовки неработающего населения. </w:t>
      </w:r>
      <w:r w:rsidRPr="009B2182">
        <w:rPr>
          <w:spacing w:val="-6"/>
        </w:rPr>
        <w:t>Из-за введения ограничительных мер, связанных с антитеррористической защищенностью и санитарно-эпидемиологической обстановкой консультации преимущественно проводились в онлайн формате 1 раз в месяц. В 2022 году материалами, которые находятся в системе дистанционной поддержки, в режиме</w:t>
      </w:r>
      <w:r w:rsidRPr="009B2182">
        <w:rPr>
          <w:shd w:val="clear" w:color="auto" w:fill="D0CECE"/>
        </w:rPr>
        <w:t xml:space="preserve"> </w:t>
      </w:r>
      <w:r w:rsidRPr="002A2E56">
        <w:t>«Гость» без регистрации воспользовались 25 человек. Разработанный ресурс активно используется</w:t>
      </w:r>
      <w:r w:rsidRPr="009B2182">
        <w:rPr>
          <w:shd w:val="clear" w:color="auto" w:fill="D0CECE"/>
        </w:rPr>
        <w:t xml:space="preserve"> </w:t>
      </w:r>
      <w:r w:rsidRPr="009B2182">
        <w:rPr>
          <w:spacing w:val="-6"/>
        </w:rPr>
        <w:t xml:space="preserve">в работе с преподавателями ОБЖ и заместителями директоров по обеспечению безопасности общеобразовательных организаций. </w:t>
      </w:r>
    </w:p>
    <w:p w:rsidR="004A1198" w:rsidRPr="00337566" w:rsidRDefault="004A1198" w:rsidP="004A1198">
      <w:pPr>
        <w:widowControl w:val="0"/>
        <w:autoSpaceDE w:val="0"/>
        <w:autoSpaceDN w:val="0"/>
        <w:ind w:firstLine="709"/>
        <w:jc w:val="both"/>
        <w:rPr>
          <w:spacing w:val="-6"/>
        </w:rPr>
      </w:pPr>
      <w:r w:rsidRPr="00337566">
        <w:rPr>
          <w:spacing w:val="-6"/>
        </w:rPr>
        <w:t xml:space="preserve">Продолжается работа по сопровождению </w:t>
      </w:r>
      <w:r>
        <w:rPr>
          <w:spacing w:val="-6"/>
        </w:rPr>
        <w:t xml:space="preserve">профессионального </w:t>
      </w:r>
      <w:r w:rsidRPr="00337566">
        <w:rPr>
          <w:spacing w:val="-6"/>
        </w:rPr>
        <w:t xml:space="preserve">конкурсного движения учителей, участников всероссийской олимпиады школьников, работа по организации и проведению различных </w:t>
      </w:r>
      <w:r>
        <w:rPr>
          <w:spacing w:val="-6"/>
        </w:rPr>
        <w:t>значимых</w:t>
      </w:r>
      <w:r w:rsidRPr="00337566">
        <w:rPr>
          <w:spacing w:val="-6"/>
        </w:rPr>
        <w:t xml:space="preserve"> муниципальных мероприятий. </w:t>
      </w:r>
    </w:p>
    <w:p w:rsidR="004A1198" w:rsidRDefault="004A1198" w:rsidP="004A1198">
      <w:pPr>
        <w:pStyle w:val="a8"/>
        <w:ind w:firstLine="709"/>
        <w:jc w:val="both"/>
        <w:rPr>
          <w:rFonts w:ascii="Times New Roman" w:hAnsi="Times New Roman"/>
          <w:sz w:val="24"/>
          <w:szCs w:val="24"/>
        </w:rPr>
      </w:pPr>
      <w:r w:rsidRPr="004B5E1A">
        <w:rPr>
          <w:rFonts w:ascii="Times New Roman" w:hAnsi="Times New Roman"/>
          <w:spacing w:val="-6"/>
          <w:sz w:val="24"/>
          <w:szCs w:val="24"/>
          <w:lang w:eastAsia="ru-RU"/>
        </w:rPr>
        <w:t xml:space="preserve">11. Безопасность образовательного процесса достигается </w:t>
      </w:r>
      <w:r>
        <w:rPr>
          <w:rFonts w:ascii="Times New Roman" w:hAnsi="Times New Roman"/>
          <w:spacing w:val="-6"/>
          <w:sz w:val="24"/>
          <w:szCs w:val="24"/>
          <w:lang w:eastAsia="ru-RU"/>
        </w:rPr>
        <w:t xml:space="preserve">благодаря выполнению комплекса </w:t>
      </w:r>
      <w:r w:rsidRPr="004B5E1A">
        <w:rPr>
          <w:rFonts w:ascii="Times New Roman" w:hAnsi="Times New Roman"/>
          <w:spacing w:val="-6"/>
          <w:sz w:val="24"/>
          <w:szCs w:val="24"/>
          <w:lang w:eastAsia="ru-RU"/>
        </w:rPr>
        <w:t>мероприятий. В соответствии</w:t>
      </w:r>
      <w:r w:rsidRPr="004B5E1A">
        <w:rPr>
          <w:rFonts w:ascii="Times New Roman" w:hAnsi="Times New Roman"/>
          <w:sz w:val="24"/>
          <w:szCs w:val="24"/>
        </w:rPr>
        <w:t xml:space="preserve"> с</w:t>
      </w:r>
      <w:r w:rsidRPr="004B5E1A">
        <w:rPr>
          <w:rFonts w:ascii="Times New Roman" w:hAnsi="Times New Roman"/>
          <w:b/>
          <w:sz w:val="24"/>
          <w:szCs w:val="24"/>
        </w:rPr>
        <w:t xml:space="preserve"> </w:t>
      </w:r>
      <w:r w:rsidRPr="004B5E1A">
        <w:rPr>
          <w:rFonts w:ascii="Times New Roman" w:hAnsi="Times New Roman"/>
          <w:sz w:val="24"/>
          <w:szCs w:val="24"/>
        </w:rPr>
        <w:t>требованиями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bookmarkStart w:id="80" w:name="sub_1000"/>
      <w:r w:rsidRPr="004B5E1A">
        <w:rPr>
          <w:rStyle w:val="aff6"/>
          <w:rFonts w:ascii="Times New Roman" w:eastAsia="MS Mincho" w:hAnsi="Times New Roman"/>
          <w:sz w:val="24"/>
          <w:szCs w:val="24"/>
        </w:rPr>
        <w:t xml:space="preserve"> </w:t>
      </w:r>
      <w:bookmarkEnd w:id="80"/>
      <w:r w:rsidRPr="004B5E1A">
        <w:rPr>
          <w:rFonts w:ascii="Times New Roman" w:hAnsi="Times New Roman"/>
          <w:sz w:val="24"/>
          <w:szCs w:val="24"/>
        </w:rPr>
        <w:t>Мероприятия по обеспечению антитеррористической защищенности объектов (территорий),</w:t>
      </w:r>
      <w:r w:rsidRPr="00337566">
        <w:rPr>
          <w:rFonts w:ascii="Times New Roman" w:hAnsi="Times New Roman"/>
          <w:sz w:val="24"/>
          <w:szCs w:val="24"/>
        </w:rPr>
        <w:t xml:space="preserve"> Постановление Правит</w:t>
      </w:r>
      <w:r>
        <w:rPr>
          <w:rFonts w:ascii="Times New Roman" w:hAnsi="Times New Roman"/>
          <w:sz w:val="24"/>
          <w:szCs w:val="24"/>
        </w:rPr>
        <w:t>ельства РФ от 02.08.2019 № 1006</w:t>
      </w:r>
      <w:r w:rsidRPr="00337566">
        <w:rPr>
          <w:rFonts w:ascii="Times New Roman" w:hAnsi="Times New Roman"/>
          <w:sz w:val="24"/>
          <w:szCs w:val="24"/>
        </w:rPr>
        <w:t xml:space="preserve"> все образовательные организации </w:t>
      </w:r>
      <w:proofErr w:type="spellStart"/>
      <w:r w:rsidRPr="00337566">
        <w:rPr>
          <w:rFonts w:ascii="Times New Roman" w:hAnsi="Times New Roman"/>
          <w:sz w:val="24"/>
          <w:szCs w:val="24"/>
        </w:rPr>
        <w:t>прокатегорированы</w:t>
      </w:r>
      <w:proofErr w:type="spellEnd"/>
      <w:r w:rsidRPr="00337566">
        <w:rPr>
          <w:rFonts w:ascii="Times New Roman" w:hAnsi="Times New Roman"/>
          <w:sz w:val="24"/>
          <w:szCs w:val="24"/>
        </w:rPr>
        <w:t xml:space="preserve">, в каждом оформлены паспорта безопасности. </w:t>
      </w:r>
    </w:p>
    <w:p w:rsidR="00626A99" w:rsidRDefault="004A1198" w:rsidP="004A1198">
      <w:pPr>
        <w:pStyle w:val="a8"/>
        <w:ind w:firstLine="709"/>
        <w:jc w:val="both"/>
        <w:rPr>
          <w:rFonts w:ascii="Times New Roman" w:hAnsi="Times New Roman"/>
          <w:sz w:val="24"/>
          <w:szCs w:val="24"/>
        </w:rPr>
      </w:pPr>
      <w:r w:rsidRPr="009B2182">
        <w:rPr>
          <w:rFonts w:ascii="Times New Roman" w:hAnsi="Times New Roman"/>
          <w:sz w:val="24"/>
          <w:szCs w:val="24"/>
        </w:rPr>
        <w:t xml:space="preserve">Образовательные организации оборудованы: автоматической пожарно-охранной сигнализацией, </w:t>
      </w:r>
      <w:proofErr w:type="spellStart"/>
      <w:r w:rsidRPr="009B2182">
        <w:rPr>
          <w:rFonts w:ascii="Times New Roman" w:hAnsi="Times New Roman"/>
          <w:sz w:val="24"/>
          <w:szCs w:val="24"/>
        </w:rPr>
        <w:t>периметральными</w:t>
      </w:r>
      <w:proofErr w:type="spellEnd"/>
      <w:r w:rsidRPr="009B2182">
        <w:rPr>
          <w:rFonts w:ascii="Times New Roman" w:hAnsi="Times New Roman"/>
          <w:sz w:val="24"/>
          <w:szCs w:val="24"/>
        </w:rPr>
        <w:t xml:space="preserve"> ограждениями, кн</w:t>
      </w:r>
      <w:r>
        <w:rPr>
          <w:rFonts w:ascii="Times New Roman" w:hAnsi="Times New Roman"/>
          <w:sz w:val="24"/>
          <w:szCs w:val="24"/>
        </w:rPr>
        <w:t xml:space="preserve">опками тревожной сигнализации, </w:t>
      </w:r>
      <w:proofErr w:type="spellStart"/>
      <w:r w:rsidRPr="009B2182">
        <w:rPr>
          <w:rFonts w:ascii="Times New Roman" w:hAnsi="Times New Roman"/>
          <w:sz w:val="24"/>
          <w:szCs w:val="24"/>
        </w:rPr>
        <w:t>радиоканальной</w:t>
      </w:r>
      <w:proofErr w:type="spellEnd"/>
      <w:r w:rsidRPr="009B2182">
        <w:rPr>
          <w:rFonts w:ascii="Times New Roman" w:hAnsi="Times New Roman"/>
          <w:sz w:val="24"/>
          <w:szCs w:val="24"/>
        </w:rPr>
        <w:t xml:space="preserve"> связью, </w:t>
      </w:r>
      <w:r>
        <w:rPr>
          <w:rFonts w:ascii="Times New Roman" w:hAnsi="Times New Roman"/>
          <w:sz w:val="24"/>
          <w:szCs w:val="24"/>
        </w:rPr>
        <w:t>наружным освещением,</w:t>
      </w:r>
      <w:r w:rsidRPr="009B2182">
        <w:rPr>
          <w:rFonts w:ascii="Times New Roman" w:hAnsi="Times New Roman"/>
          <w:sz w:val="24"/>
          <w:szCs w:val="24"/>
        </w:rPr>
        <w:t xml:space="preserve"> видеонаблюдением, ручными </w:t>
      </w:r>
      <w:proofErr w:type="spellStart"/>
      <w:r w:rsidRPr="009B2182">
        <w:rPr>
          <w:rFonts w:ascii="Times New Roman" w:hAnsi="Times New Roman"/>
          <w:sz w:val="24"/>
          <w:szCs w:val="24"/>
        </w:rPr>
        <w:t>металлодетекторами</w:t>
      </w:r>
      <w:proofErr w:type="spellEnd"/>
      <w:r w:rsidRPr="009B2182">
        <w:rPr>
          <w:rFonts w:ascii="Times New Roman" w:hAnsi="Times New Roman"/>
          <w:sz w:val="24"/>
          <w:szCs w:val="24"/>
        </w:rPr>
        <w:t xml:space="preserve">, видеодомофонами и домофонами. </w:t>
      </w:r>
    </w:p>
    <w:p w:rsidR="004A1198" w:rsidRPr="009B2182" w:rsidRDefault="004A1198" w:rsidP="004A1198">
      <w:pPr>
        <w:pStyle w:val="a8"/>
        <w:ind w:firstLine="709"/>
        <w:jc w:val="both"/>
        <w:rPr>
          <w:rFonts w:ascii="Times New Roman" w:hAnsi="Times New Roman"/>
          <w:sz w:val="24"/>
          <w:szCs w:val="24"/>
        </w:rPr>
      </w:pPr>
      <w:r w:rsidRPr="009B2182">
        <w:rPr>
          <w:rFonts w:ascii="Times New Roman" w:hAnsi="Times New Roman"/>
          <w:sz w:val="24"/>
          <w:szCs w:val="24"/>
        </w:rPr>
        <w:t>Для обеспечения информационной безопасности в общеобразовательных учреждениях установлена контентная фильтрация сети интернет в соответствии</w:t>
      </w:r>
      <w:r>
        <w:rPr>
          <w:rFonts w:ascii="Times New Roman" w:hAnsi="Times New Roman"/>
          <w:sz w:val="24"/>
          <w:szCs w:val="24"/>
        </w:rPr>
        <w:t xml:space="preserve"> с </w:t>
      </w:r>
      <w:proofErr w:type="spellStart"/>
      <w:r>
        <w:rPr>
          <w:rFonts w:ascii="Times New Roman" w:hAnsi="Times New Roman"/>
          <w:sz w:val="24"/>
          <w:szCs w:val="24"/>
        </w:rPr>
        <w:t>госконтрактом</w:t>
      </w:r>
      <w:proofErr w:type="spellEnd"/>
      <w:r>
        <w:rPr>
          <w:rFonts w:ascii="Times New Roman" w:hAnsi="Times New Roman"/>
          <w:sz w:val="24"/>
          <w:szCs w:val="24"/>
        </w:rPr>
        <w:t xml:space="preserve">. Организованы </w:t>
      </w:r>
      <w:r w:rsidRPr="009B2182">
        <w:rPr>
          <w:rFonts w:ascii="Times New Roman" w:hAnsi="Times New Roman"/>
          <w:sz w:val="24"/>
          <w:szCs w:val="24"/>
        </w:rPr>
        <w:t xml:space="preserve">проверки прохождения сигнала «Тревога» с образовательных учреждений, оборудованных техническими средствами охраны с выводом информации на пункт централизованной охраны Рыбинского филиала ФГКУ «УВО ВНГ России по Ярославской области», с обязательным дублированием информации дежурному ЦОУ Рыбинского филиала. </w:t>
      </w:r>
    </w:p>
    <w:p w:rsidR="004A1198" w:rsidRPr="009B2182" w:rsidRDefault="004A1198" w:rsidP="004A1198">
      <w:pPr>
        <w:pStyle w:val="a8"/>
        <w:ind w:firstLine="709"/>
        <w:jc w:val="both"/>
        <w:rPr>
          <w:rFonts w:ascii="Times New Roman" w:hAnsi="Times New Roman"/>
          <w:sz w:val="24"/>
          <w:szCs w:val="24"/>
        </w:rPr>
      </w:pPr>
      <w:r w:rsidRPr="009B2182">
        <w:rPr>
          <w:rFonts w:ascii="Times New Roman" w:hAnsi="Times New Roman"/>
          <w:sz w:val="24"/>
          <w:szCs w:val="24"/>
        </w:rPr>
        <w:t xml:space="preserve">Все общеобразовательные учреждения 1 и 2 категории оборудованы системой удаленного контроля доступом (СКУД) и системой оповещения управления эвакуацией (СОУЭ) </w:t>
      </w:r>
    </w:p>
    <w:p w:rsidR="004A1198" w:rsidRPr="009B2182" w:rsidRDefault="004A1198" w:rsidP="004A1198">
      <w:pPr>
        <w:pStyle w:val="aa"/>
        <w:ind w:left="0" w:firstLine="709"/>
        <w:jc w:val="both"/>
      </w:pPr>
      <w:r w:rsidRPr="009B2182">
        <w:t xml:space="preserve">В соответствии с соглашением на поставку стационарных </w:t>
      </w:r>
      <w:proofErr w:type="spellStart"/>
      <w:r w:rsidRPr="009B2182">
        <w:t>металлодетекторов</w:t>
      </w:r>
      <w:proofErr w:type="spellEnd"/>
      <w:r w:rsidRPr="009B2182">
        <w:t xml:space="preserve"> на территории Ярославской области от ГКУ «Безопасный Регион» установлены стационарные арочные </w:t>
      </w:r>
      <w:proofErr w:type="spellStart"/>
      <w:r w:rsidRPr="009B2182">
        <w:t>мета</w:t>
      </w:r>
      <w:r>
        <w:t>ллодетекторы</w:t>
      </w:r>
      <w:proofErr w:type="spellEnd"/>
      <w:r>
        <w:t xml:space="preserve"> в 25 учреждениях.</w:t>
      </w:r>
    </w:p>
    <w:p w:rsidR="004A1198" w:rsidRPr="009B2182" w:rsidRDefault="004A1198" w:rsidP="004A1198">
      <w:pPr>
        <w:pStyle w:val="aa"/>
        <w:ind w:left="0" w:firstLine="709"/>
        <w:jc w:val="both"/>
      </w:pPr>
      <w:r w:rsidRPr="009B2182">
        <w:t>В 2022 году в соответствии с решением АТК города всеми муниципальными образовательными организациями приобретены и установлены дублирующие «тревожные» кнопки (157 шт</w:t>
      </w:r>
      <w:r>
        <w:t>.</w:t>
      </w:r>
      <w:r w:rsidRPr="009B2182">
        <w:t>)</w:t>
      </w:r>
      <w:r w:rsidRPr="00AC22B2">
        <w:rPr>
          <w:bCs/>
        </w:rPr>
        <w:t>;</w:t>
      </w:r>
      <w:r>
        <w:t xml:space="preserve"> в</w:t>
      </w:r>
      <w:r w:rsidRPr="009B2182">
        <w:t xml:space="preserve"> 41 организации установлены элементы охранной сигнализации.</w:t>
      </w:r>
    </w:p>
    <w:p w:rsidR="004A1198" w:rsidRPr="009B2182" w:rsidRDefault="004A1198" w:rsidP="004A1198">
      <w:pPr>
        <w:pStyle w:val="aa"/>
        <w:ind w:left="0" w:firstLine="709"/>
        <w:jc w:val="both"/>
      </w:pPr>
      <w:r w:rsidRPr="009B2182">
        <w:t>В рамках регионального проекта «Модернизация региональной системы школьного образования» в СОШ №</w:t>
      </w:r>
      <w:r>
        <w:t>№</w:t>
      </w:r>
      <w:r w:rsidRPr="009B2182">
        <w:t xml:space="preserve"> 3, 28, 30 установлена охранная сигнализация, модернизирована система видеонаблюдения. Ведется работа по обеспечению физической охраны образовательных организаций 1-3 категории. </w:t>
      </w:r>
    </w:p>
    <w:p w:rsidR="004A1198" w:rsidRDefault="004A1198" w:rsidP="004A1198">
      <w:pPr>
        <w:tabs>
          <w:tab w:val="left" w:pos="567"/>
        </w:tabs>
        <w:autoSpaceDE w:val="0"/>
        <w:ind w:firstLine="709"/>
        <w:jc w:val="both"/>
      </w:pPr>
      <w:r w:rsidRPr="00337566">
        <w:t>1</w:t>
      </w:r>
      <w:r w:rsidR="00626A99">
        <w:t xml:space="preserve">2. Для реализации мероприятий муниципальной программы </w:t>
      </w:r>
      <w:r w:rsidRPr="00337566">
        <w:t>«Развитие муниципальной системы образования в городском округе город Рыбинск Ярославской области» в части модернизации материально-технической базы об</w:t>
      </w:r>
      <w:r>
        <w:t>разовательных организаций в 2022</w:t>
      </w:r>
      <w:r w:rsidRPr="00337566">
        <w:t xml:space="preserve"> году освоено </w:t>
      </w:r>
      <w:r>
        <w:t>91,4</w:t>
      </w:r>
      <w:r w:rsidRPr="00337566">
        <w:t xml:space="preserve"> млн. руб., в т. ч. из </w:t>
      </w:r>
      <w:r w:rsidR="00626A99">
        <w:t>федерального бюджета</w:t>
      </w:r>
      <w:r>
        <w:t xml:space="preserve"> – 39,2 млн. руб., </w:t>
      </w:r>
      <w:r w:rsidR="00626A99">
        <w:t>областного бюджета</w:t>
      </w:r>
      <w:r w:rsidRPr="00337566">
        <w:t xml:space="preserve"> – </w:t>
      </w:r>
      <w:r>
        <w:t>31</w:t>
      </w:r>
      <w:r w:rsidRPr="00337566">
        <w:t>,</w:t>
      </w:r>
      <w:r>
        <w:t>9</w:t>
      </w:r>
      <w:r w:rsidR="007565E7">
        <w:rPr>
          <w:lang w:val="en-US"/>
        </w:rPr>
        <w:t> </w:t>
      </w:r>
      <w:r w:rsidR="007565E7">
        <w:t>млн.</w:t>
      </w:r>
      <w:r w:rsidR="007565E7">
        <w:rPr>
          <w:lang w:val="en-US"/>
        </w:rPr>
        <w:t> </w:t>
      </w:r>
      <w:r w:rsidRPr="00337566">
        <w:t xml:space="preserve">руб., из </w:t>
      </w:r>
      <w:r w:rsidR="00A732C3">
        <w:t>городского</w:t>
      </w:r>
      <w:r w:rsidR="00626A99">
        <w:t xml:space="preserve"> бюджета</w:t>
      </w:r>
      <w:r w:rsidRPr="00337566">
        <w:t xml:space="preserve"> – </w:t>
      </w:r>
      <w:r>
        <w:t>20</w:t>
      </w:r>
      <w:r w:rsidRPr="00337566">
        <w:t>,</w:t>
      </w:r>
      <w:r>
        <w:t>3</w:t>
      </w:r>
      <w:r w:rsidRPr="00337566">
        <w:t xml:space="preserve"> млн. руб. </w:t>
      </w:r>
    </w:p>
    <w:p w:rsidR="004A1198" w:rsidRDefault="004A1198" w:rsidP="004A1198">
      <w:pPr>
        <w:tabs>
          <w:tab w:val="left" w:pos="567"/>
        </w:tabs>
        <w:autoSpaceDE w:val="0"/>
        <w:ind w:firstLine="709"/>
        <w:jc w:val="both"/>
      </w:pPr>
      <w:r>
        <w:t xml:space="preserve">12.1. </w:t>
      </w:r>
      <w:r w:rsidRPr="009B2182">
        <w:t>В рамках реализации губернаторского проекта «Решаем вместе!» выполнено 24</w:t>
      </w:r>
      <w:r w:rsidR="007565E7">
        <w:rPr>
          <w:lang w:val="en-US"/>
        </w:rPr>
        <w:t> </w:t>
      </w:r>
      <w:r w:rsidRPr="009B2182">
        <w:t xml:space="preserve">проекта по </w:t>
      </w:r>
      <w:proofErr w:type="gramStart"/>
      <w:r w:rsidRPr="009B2182">
        <w:t>инициативному</w:t>
      </w:r>
      <w:proofErr w:type="gramEnd"/>
      <w:r w:rsidRPr="009B2182">
        <w:t xml:space="preserve"> бюджетированию и 2 проекта инициатив органов ученического самоуправления общеобразовательных организаций (гимназия № 8 и СОШ № 1). Среди значимых работ и объектов по данным проектам в 2022 году были следующие:</w:t>
      </w:r>
    </w:p>
    <w:p w:rsidR="004A1198" w:rsidRPr="009B2182" w:rsidRDefault="004A1198" w:rsidP="00FD5939">
      <w:pPr>
        <w:pStyle w:val="ae"/>
        <w:numPr>
          <w:ilvl w:val="0"/>
          <w:numId w:val="5"/>
        </w:numPr>
        <w:tabs>
          <w:tab w:val="left" w:pos="993"/>
        </w:tabs>
        <w:spacing w:after="0"/>
        <w:ind w:left="0" w:firstLine="709"/>
        <w:jc w:val="both"/>
      </w:pPr>
      <w:r w:rsidRPr="009B2182">
        <w:t>капитальный ремонт кровл</w:t>
      </w:r>
      <w:r>
        <w:t>и СОШ № 20,</w:t>
      </w:r>
      <w:r w:rsidR="009315BE">
        <w:t xml:space="preserve"> </w:t>
      </w:r>
      <w:r>
        <w:t xml:space="preserve">21, детских садов № </w:t>
      </w:r>
      <w:r w:rsidR="007565E7">
        <w:t>49 – 3,2</w:t>
      </w:r>
      <w:r w:rsidR="007565E7">
        <w:rPr>
          <w:lang w:val="en-US"/>
        </w:rPr>
        <w:t> </w:t>
      </w:r>
      <w:r w:rsidR="007565E7">
        <w:t>млн.</w:t>
      </w:r>
      <w:r w:rsidR="007565E7">
        <w:rPr>
          <w:lang w:val="en-US"/>
        </w:rPr>
        <w:t> </w:t>
      </w:r>
      <w:r w:rsidRPr="009B2182">
        <w:t>руб.</w:t>
      </w:r>
      <w:r w:rsidR="007565E7">
        <w:rPr>
          <w:lang w:val="en-US"/>
        </w:rPr>
        <w:t> </w:t>
      </w:r>
      <w:r w:rsidRPr="009B2182">
        <w:t>(</w:t>
      </w:r>
      <w:r w:rsidR="009315BE">
        <w:t>областной бюджет</w:t>
      </w:r>
      <w:r w:rsidRPr="009B2182">
        <w:t xml:space="preserve"> -2,6 млн. руб., </w:t>
      </w:r>
      <w:r w:rsidR="009315BE">
        <w:t>городской бюджет</w:t>
      </w:r>
      <w:r w:rsidRPr="009B2182">
        <w:t xml:space="preserve"> - 0,6 млн. руб.);</w:t>
      </w:r>
    </w:p>
    <w:p w:rsidR="004A1198" w:rsidRPr="009B2182" w:rsidRDefault="004A1198" w:rsidP="00FD5939">
      <w:pPr>
        <w:pStyle w:val="ae"/>
        <w:numPr>
          <w:ilvl w:val="0"/>
          <w:numId w:val="5"/>
        </w:numPr>
        <w:tabs>
          <w:tab w:val="left" w:pos="993"/>
        </w:tabs>
        <w:spacing w:after="0"/>
        <w:ind w:left="0" w:firstLine="709"/>
        <w:jc w:val="both"/>
      </w:pPr>
      <w:r w:rsidRPr="009B2182">
        <w:t>оборудование эвакуационных выходов в детских садах №№ 30, 34, 85,</w:t>
      </w:r>
      <w:r>
        <w:t xml:space="preserve"> </w:t>
      </w:r>
      <w:r w:rsidRPr="009B2182">
        <w:t>106,</w:t>
      </w:r>
      <w:r>
        <w:t xml:space="preserve"> </w:t>
      </w:r>
      <w:r w:rsidRPr="009B2182">
        <w:t>113 на сумму 2,3 млн. руб. (</w:t>
      </w:r>
      <w:r w:rsidR="009315BE">
        <w:t>областной бюджет</w:t>
      </w:r>
      <w:r w:rsidR="009315BE" w:rsidRPr="009B2182">
        <w:t xml:space="preserve"> </w:t>
      </w:r>
      <w:r w:rsidRPr="009B2182">
        <w:t>– 2,2 мл</w:t>
      </w:r>
      <w:r>
        <w:t xml:space="preserve">н. руб., </w:t>
      </w:r>
      <w:r w:rsidR="009315BE">
        <w:t>городской бюджет</w:t>
      </w:r>
      <w:r w:rsidR="009315BE" w:rsidRPr="009B2182">
        <w:t xml:space="preserve"> </w:t>
      </w:r>
      <w:r>
        <w:t xml:space="preserve">– </w:t>
      </w:r>
      <w:r w:rsidRPr="009B2182">
        <w:t>0,1 млн. руб.);</w:t>
      </w:r>
    </w:p>
    <w:p w:rsidR="004A1198" w:rsidRPr="009B2182" w:rsidRDefault="004A1198" w:rsidP="00FD5939">
      <w:pPr>
        <w:pStyle w:val="ae"/>
        <w:numPr>
          <w:ilvl w:val="0"/>
          <w:numId w:val="5"/>
        </w:numPr>
        <w:tabs>
          <w:tab w:val="left" w:pos="993"/>
        </w:tabs>
        <w:spacing w:after="0"/>
        <w:ind w:left="0" w:firstLine="709"/>
        <w:jc w:val="both"/>
      </w:pPr>
      <w:r w:rsidRPr="009B2182">
        <w:lastRenderedPageBreak/>
        <w:t>обустройство территорий дошкольных образовательных учреждений №№ 31,</w:t>
      </w:r>
      <w:r>
        <w:t xml:space="preserve"> </w:t>
      </w:r>
      <w:r w:rsidRPr="009B2182">
        <w:t>57,</w:t>
      </w:r>
      <w:r>
        <w:t xml:space="preserve"> </w:t>
      </w:r>
      <w:r w:rsidRPr="009B2182">
        <w:t>94 на сумму 3,9 млн. руб. (</w:t>
      </w:r>
      <w:r w:rsidR="009315BE">
        <w:t>областной бюджет</w:t>
      </w:r>
      <w:r w:rsidR="009315BE" w:rsidRPr="009B2182">
        <w:t xml:space="preserve"> </w:t>
      </w:r>
      <w:r w:rsidRPr="009B2182">
        <w:t xml:space="preserve">– 1,8 млн. руб., </w:t>
      </w:r>
      <w:r w:rsidR="009315BE">
        <w:t>городской бюджет</w:t>
      </w:r>
      <w:r w:rsidR="009315BE" w:rsidRPr="009B2182">
        <w:t xml:space="preserve"> </w:t>
      </w:r>
      <w:r w:rsidRPr="009B2182">
        <w:t>– 2,1 млн. руб.);</w:t>
      </w:r>
    </w:p>
    <w:p w:rsidR="004A1198" w:rsidRPr="009B2182" w:rsidRDefault="009315BE" w:rsidP="00FD5939">
      <w:pPr>
        <w:pStyle w:val="ae"/>
        <w:numPr>
          <w:ilvl w:val="0"/>
          <w:numId w:val="5"/>
        </w:numPr>
        <w:tabs>
          <w:tab w:val="left" w:pos="993"/>
        </w:tabs>
        <w:spacing w:after="0"/>
        <w:ind w:left="0" w:firstLine="709"/>
        <w:jc w:val="both"/>
      </w:pPr>
      <w:r>
        <w:t xml:space="preserve">установка </w:t>
      </w:r>
      <w:r w:rsidR="004A1198" w:rsidRPr="009B2182">
        <w:t>прог</w:t>
      </w:r>
      <w:r w:rsidR="004A1198">
        <w:t>улочных веранд в детском саду №</w:t>
      </w:r>
      <w:r w:rsidR="004A1198" w:rsidRPr="009B2182">
        <w:t xml:space="preserve"> 52, ремонт крылец в детских садах №</w:t>
      </w:r>
      <w:r w:rsidR="007565E7">
        <w:rPr>
          <w:lang w:val="en-US"/>
        </w:rPr>
        <w:t> </w:t>
      </w:r>
      <w:r w:rsidR="004A1198" w:rsidRPr="009B2182">
        <w:t>102, СОШ № 21 на 0,97 тыс. руб. (</w:t>
      </w:r>
      <w:r>
        <w:t>областной бюджет</w:t>
      </w:r>
      <w:r w:rsidRPr="009B2182">
        <w:t xml:space="preserve"> </w:t>
      </w:r>
      <w:r w:rsidR="004A1198" w:rsidRPr="009B2182">
        <w:t xml:space="preserve">– 0,9 млн. руб., </w:t>
      </w:r>
      <w:r>
        <w:t>городской бюджет</w:t>
      </w:r>
      <w:r w:rsidRPr="009B2182">
        <w:t xml:space="preserve"> </w:t>
      </w:r>
      <w:r w:rsidR="004A1198" w:rsidRPr="009B2182">
        <w:t>– 0,07</w:t>
      </w:r>
      <w:r w:rsidR="007565E7">
        <w:rPr>
          <w:lang w:val="en-US"/>
        </w:rPr>
        <w:t> </w:t>
      </w:r>
      <w:r w:rsidR="004A1198" w:rsidRPr="009B2182">
        <w:t>млн. руб.);</w:t>
      </w:r>
    </w:p>
    <w:p w:rsidR="004A1198" w:rsidRPr="009B2182" w:rsidRDefault="004A1198" w:rsidP="00FD5939">
      <w:pPr>
        <w:pStyle w:val="ae"/>
        <w:numPr>
          <w:ilvl w:val="0"/>
          <w:numId w:val="5"/>
        </w:numPr>
        <w:tabs>
          <w:tab w:val="left" w:pos="993"/>
        </w:tabs>
        <w:spacing w:after="0"/>
        <w:ind w:left="0" w:firstLine="709"/>
        <w:jc w:val="both"/>
      </w:pPr>
      <w:proofErr w:type="gramStart"/>
      <w:r w:rsidRPr="009B2182">
        <w:t>неотложные ремонтно-восстановительные работы (ремонт помещений, АПС, замена окон, дверей, система освещения) – 3,2 млн. руб. (</w:t>
      </w:r>
      <w:r w:rsidR="009315BE">
        <w:t>областной бюджет</w:t>
      </w:r>
      <w:r w:rsidR="009315BE" w:rsidRPr="009B2182">
        <w:t xml:space="preserve"> </w:t>
      </w:r>
      <w:r w:rsidRPr="009B2182">
        <w:t>–</w:t>
      </w:r>
      <w:r>
        <w:t xml:space="preserve"> 3,0 млн. руб., </w:t>
      </w:r>
      <w:r w:rsidR="009315BE">
        <w:t>городской бюджет</w:t>
      </w:r>
      <w:r w:rsidR="009315BE" w:rsidRPr="009B2182">
        <w:t xml:space="preserve"> </w:t>
      </w:r>
      <w:r>
        <w:t xml:space="preserve">– </w:t>
      </w:r>
      <w:r w:rsidRPr="009B2182">
        <w:t>0,2 млн. руб.);</w:t>
      </w:r>
      <w:proofErr w:type="gramEnd"/>
    </w:p>
    <w:p w:rsidR="004A1198" w:rsidRPr="009B2182" w:rsidRDefault="004A1198" w:rsidP="00FD5939">
      <w:pPr>
        <w:pStyle w:val="ae"/>
        <w:numPr>
          <w:ilvl w:val="0"/>
          <w:numId w:val="5"/>
        </w:numPr>
        <w:tabs>
          <w:tab w:val="left" w:pos="993"/>
        </w:tabs>
        <w:spacing w:after="0"/>
        <w:ind w:left="0" w:firstLine="709"/>
        <w:jc w:val="both"/>
      </w:pPr>
      <w:r w:rsidRPr="009B2182">
        <w:t xml:space="preserve">обустройство спортивных площадок на территории СОШ № 1, гимназии № 8 на сумму – 1,9 млн. руб. из </w:t>
      </w:r>
      <w:r w:rsidR="009315BE">
        <w:t>областного бюджета</w:t>
      </w:r>
      <w:r w:rsidR="009315BE" w:rsidRPr="009B2182">
        <w:t xml:space="preserve"> </w:t>
      </w:r>
      <w:r w:rsidRPr="009B2182">
        <w:t>в рамках школьно</w:t>
      </w:r>
      <w:r>
        <w:t>го инициативного бюджетирования.</w:t>
      </w:r>
    </w:p>
    <w:p w:rsidR="004A1198" w:rsidRPr="009B2182" w:rsidRDefault="004A1198" w:rsidP="004A1198">
      <w:pPr>
        <w:tabs>
          <w:tab w:val="left" w:pos="567"/>
        </w:tabs>
        <w:autoSpaceDE w:val="0"/>
        <w:ind w:firstLine="709"/>
        <w:jc w:val="both"/>
      </w:pPr>
      <w:r w:rsidRPr="009B2182">
        <w:t>12.2. На повышение антитеррористической защищенности объектов образования в СОШ №№ 3, 28, 30 выделено и освоено 3,3 млн. руб. (</w:t>
      </w:r>
      <w:r w:rsidR="009315BE">
        <w:t>областной бюджет</w:t>
      </w:r>
      <w:r w:rsidR="009315BE" w:rsidRPr="009B2182">
        <w:t xml:space="preserve"> </w:t>
      </w:r>
      <w:r w:rsidRPr="009B2182">
        <w:t xml:space="preserve">– 3,2 млн. руб., </w:t>
      </w:r>
      <w:r w:rsidR="009315BE">
        <w:t>городской бюджет</w:t>
      </w:r>
      <w:r w:rsidR="009315BE" w:rsidRPr="009B2182">
        <w:t xml:space="preserve"> </w:t>
      </w:r>
      <w:r w:rsidR="009315BE">
        <w:t xml:space="preserve">– 0,1 млн. руб., </w:t>
      </w:r>
      <w:r w:rsidRPr="009B2182">
        <w:t>поставка системы оповещения ГО и ЧС, системы охранной сигнализации, калитки со встроенным блоком управления, системы видеонаблюдения).</w:t>
      </w:r>
    </w:p>
    <w:p w:rsidR="004A1198" w:rsidRPr="009B2182" w:rsidRDefault="004A1198" w:rsidP="004A1198">
      <w:pPr>
        <w:tabs>
          <w:tab w:val="left" w:pos="567"/>
        </w:tabs>
        <w:autoSpaceDE w:val="0"/>
        <w:ind w:firstLine="709"/>
        <w:jc w:val="both"/>
      </w:pPr>
      <w:r w:rsidRPr="009B2182">
        <w:t xml:space="preserve">12.3. </w:t>
      </w:r>
      <w:proofErr w:type="gramStart"/>
      <w:r w:rsidRPr="009B2182">
        <w:t>Мероприятия в рамках регионального проекта «Модернизация региональной системы школьного образования» в СОШ №№ 3,</w:t>
      </w:r>
      <w:r w:rsidR="009315BE">
        <w:t xml:space="preserve"> </w:t>
      </w:r>
      <w:r w:rsidRPr="009B2182">
        <w:t>28,</w:t>
      </w:r>
      <w:r w:rsidR="009315BE">
        <w:t xml:space="preserve"> </w:t>
      </w:r>
      <w:r w:rsidRPr="009B2182">
        <w:t xml:space="preserve">30 реализованы на сумму 56,6 млн. руб. (из </w:t>
      </w:r>
      <w:r w:rsidR="009315BE">
        <w:t>федерального бюджета</w:t>
      </w:r>
      <w:r w:rsidRPr="009B2182">
        <w:t xml:space="preserve"> – 39,3 млн. руб., </w:t>
      </w:r>
      <w:r w:rsidR="009315BE">
        <w:t>областного бюджета</w:t>
      </w:r>
      <w:r w:rsidR="009315BE" w:rsidRPr="009B2182">
        <w:t xml:space="preserve"> </w:t>
      </w:r>
      <w:r w:rsidRPr="009B2182">
        <w:t xml:space="preserve">– 14,5 млн. руб., </w:t>
      </w:r>
      <w:r w:rsidR="008D6844">
        <w:t>городского</w:t>
      </w:r>
      <w:r w:rsidR="009315BE">
        <w:t xml:space="preserve"> бюджета</w:t>
      </w:r>
      <w:r w:rsidRPr="009B2182">
        <w:t xml:space="preserve"> – 2,8 млн. руб.), из них:</w:t>
      </w:r>
      <w:proofErr w:type="gramEnd"/>
    </w:p>
    <w:p w:rsidR="004A1198" w:rsidRPr="009B2182" w:rsidRDefault="004A1198" w:rsidP="00FD5939">
      <w:pPr>
        <w:pStyle w:val="ae"/>
        <w:numPr>
          <w:ilvl w:val="0"/>
          <w:numId w:val="5"/>
        </w:numPr>
        <w:tabs>
          <w:tab w:val="left" w:pos="993"/>
        </w:tabs>
        <w:spacing w:after="0"/>
        <w:ind w:left="0" w:firstLine="709"/>
        <w:jc w:val="both"/>
      </w:pPr>
      <w:r w:rsidRPr="009B2182">
        <w:t>приобретено оборудования и мебели на 34,4 млн. руб. на оснащение профильных кабинетов, школьных лабораторий, лингафонного кабинета, мобильного компьютерного класса, зоны отдыха детей в холле, рекреации, актовых, спортивных залов, учительской;</w:t>
      </w:r>
    </w:p>
    <w:p w:rsidR="004A1198" w:rsidRPr="009B2182" w:rsidRDefault="004A1198" w:rsidP="00FD5939">
      <w:pPr>
        <w:pStyle w:val="ae"/>
        <w:numPr>
          <w:ilvl w:val="0"/>
          <w:numId w:val="5"/>
        </w:numPr>
        <w:tabs>
          <w:tab w:val="left" w:pos="993"/>
        </w:tabs>
        <w:spacing w:after="0"/>
        <w:ind w:left="0" w:firstLine="709"/>
        <w:jc w:val="both"/>
      </w:pPr>
      <w:r w:rsidRPr="009B2182">
        <w:t xml:space="preserve">произведен капитальный </w:t>
      </w:r>
      <w:r w:rsidR="00DD7BE7">
        <w:t>ремонт на сумму 22,2 млн. руб.</w:t>
      </w:r>
    </w:p>
    <w:p w:rsidR="004A1198" w:rsidRPr="009B2182" w:rsidRDefault="004A1198" w:rsidP="004A1198">
      <w:pPr>
        <w:pStyle w:val="ae"/>
        <w:tabs>
          <w:tab w:val="left" w:pos="284"/>
        </w:tabs>
        <w:spacing w:after="0"/>
        <w:ind w:firstLine="709"/>
        <w:jc w:val="both"/>
      </w:pPr>
      <w:r w:rsidRPr="009B2182">
        <w:t>12.4. В рамках подпрограммы «Совершенствование материально-технической базы муниципальной системы образования в городском округе город Рыбинск Ярославской области» из средств муниципального бюджета освоено 14,1</w:t>
      </w:r>
      <w:r w:rsidR="009315BE">
        <w:t xml:space="preserve"> </w:t>
      </w:r>
      <w:r w:rsidRPr="009B2182">
        <w:t>млн. руб., в т. ч.:</w:t>
      </w:r>
    </w:p>
    <w:p w:rsidR="004A1198" w:rsidRPr="009B2182" w:rsidRDefault="004A1198" w:rsidP="00FD5939">
      <w:pPr>
        <w:pStyle w:val="ae"/>
        <w:numPr>
          <w:ilvl w:val="0"/>
          <w:numId w:val="5"/>
        </w:numPr>
        <w:tabs>
          <w:tab w:val="left" w:pos="993"/>
        </w:tabs>
        <w:spacing w:after="0"/>
        <w:ind w:left="0" w:firstLine="709"/>
        <w:jc w:val="both"/>
      </w:pPr>
      <w:r w:rsidRPr="009B2182">
        <w:t>приобретение оборудования и инвентаря для подг</w:t>
      </w:r>
      <w:r w:rsidR="009315BE">
        <w:t>отовки к открытию детского сада</w:t>
      </w:r>
      <w:r w:rsidR="00E73C08">
        <w:t xml:space="preserve"> №</w:t>
      </w:r>
      <w:r w:rsidRPr="009B2182">
        <w:t>20 на сумму 7,8 млн. руб.,</w:t>
      </w:r>
    </w:p>
    <w:p w:rsidR="004A1198" w:rsidRPr="009B2182" w:rsidRDefault="004A1198" w:rsidP="00FD5939">
      <w:pPr>
        <w:pStyle w:val="ae"/>
        <w:numPr>
          <w:ilvl w:val="0"/>
          <w:numId w:val="5"/>
        </w:numPr>
        <w:tabs>
          <w:tab w:val="left" w:pos="993"/>
        </w:tabs>
        <w:spacing w:after="0"/>
        <w:ind w:left="0" w:firstLine="709"/>
        <w:jc w:val="both"/>
      </w:pPr>
      <w:r w:rsidRPr="009B2182">
        <w:t>установлены ограждения, ворота на сумму</w:t>
      </w:r>
      <w:r w:rsidR="00E73C08">
        <w:t xml:space="preserve"> 1,2 млн. руб. в СОШ №</w:t>
      </w:r>
      <w:r w:rsidR="007565E7" w:rsidRPr="007565E7">
        <w:t xml:space="preserve"> </w:t>
      </w:r>
      <w:r w:rsidR="00E73C08">
        <w:t>1, детском</w:t>
      </w:r>
      <w:r w:rsidRPr="009B2182">
        <w:t xml:space="preserve"> сад</w:t>
      </w:r>
      <w:r w:rsidR="00E73C08">
        <w:t>у</w:t>
      </w:r>
      <w:r w:rsidRPr="009B2182">
        <w:t xml:space="preserve"> №57;</w:t>
      </w:r>
    </w:p>
    <w:p w:rsidR="004A1198" w:rsidRPr="009B2182" w:rsidRDefault="004A1198" w:rsidP="00FD5939">
      <w:pPr>
        <w:pStyle w:val="ae"/>
        <w:numPr>
          <w:ilvl w:val="0"/>
          <w:numId w:val="5"/>
        </w:numPr>
        <w:tabs>
          <w:tab w:val="left" w:pos="993"/>
        </w:tabs>
        <w:spacing w:after="0"/>
        <w:ind w:left="0" w:firstLine="709"/>
        <w:jc w:val="both"/>
      </w:pPr>
      <w:r w:rsidRPr="009B2182">
        <w:t>установлена система оповещения, АПС в детских садах №№ 97, 110, 115 на сумму 0,95</w:t>
      </w:r>
      <w:r w:rsidR="007565E7">
        <w:rPr>
          <w:lang w:val="en-US"/>
        </w:rPr>
        <w:t> </w:t>
      </w:r>
      <w:r w:rsidRPr="009B2182">
        <w:t>млн. руб.;</w:t>
      </w:r>
    </w:p>
    <w:p w:rsidR="004A1198" w:rsidRPr="009B2182" w:rsidRDefault="004A1198" w:rsidP="00FD5939">
      <w:pPr>
        <w:pStyle w:val="ae"/>
        <w:numPr>
          <w:ilvl w:val="0"/>
          <w:numId w:val="5"/>
        </w:numPr>
        <w:tabs>
          <w:tab w:val="left" w:pos="993"/>
        </w:tabs>
        <w:spacing w:after="0"/>
        <w:ind w:left="0" w:firstLine="709"/>
        <w:jc w:val="both"/>
      </w:pPr>
      <w:r w:rsidRPr="009B2182">
        <w:t>обустроена спортивная площадки на сумму 0,</w:t>
      </w:r>
      <w:r>
        <w:t>45 млн. руб. в кадетской школе –</w:t>
      </w:r>
      <w:r w:rsidR="00E73C08">
        <w:t xml:space="preserve"> интернате №</w:t>
      </w:r>
      <w:r w:rsidR="007565E7" w:rsidRPr="007565E7">
        <w:t xml:space="preserve"> </w:t>
      </w:r>
      <w:r w:rsidRPr="009B2182">
        <w:t>2;</w:t>
      </w:r>
    </w:p>
    <w:p w:rsidR="004A1198" w:rsidRPr="009B2182" w:rsidRDefault="004A1198" w:rsidP="00FD5939">
      <w:pPr>
        <w:pStyle w:val="ae"/>
        <w:numPr>
          <w:ilvl w:val="0"/>
          <w:numId w:val="5"/>
        </w:numPr>
        <w:tabs>
          <w:tab w:val="left" w:pos="993"/>
        </w:tabs>
        <w:spacing w:after="0"/>
        <w:ind w:left="0" w:firstLine="709"/>
        <w:jc w:val="both"/>
      </w:pPr>
      <w:r w:rsidRPr="009B2182">
        <w:t>произведена замена оконных и дверных блоков на сумму 1,7</w:t>
      </w:r>
      <w:r w:rsidR="00E73C08">
        <w:t xml:space="preserve"> </w:t>
      </w:r>
      <w:r w:rsidRPr="009B2182">
        <w:t>млн. руб. в СОШ</w:t>
      </w:r>
      <w:r w:rsidR="007565E7">
        <w:rPr>
          <w:lang w:val="en-US"/>
        </w:rPr>
        <w:t> </w:t>
      </w:r>
      <w:r w:rsidRPr="009B2182">
        <w:t>№</w:t>
      </w:r>
      <w:r w:rsidR="007565E7">
        <w:t>№</w:t>
      </w:r>
      <w:r w:rsidR="007565E7">
        <w:rPr>
          <w:lang w:val="en-US"/>
        </w:rPr>
        <w:t> </w:t>
      </w:r>
      <w:r w:rsidRPr="009B2182">
        <w:t>5,</w:t>
      </w:r>
      <w:r w:rsidR="007565E7">
        <w:rPr>
          <w:lang w:val="en-US"/>
        </w:rPr>
        <w:t> </w:t>
      </w:r>
      <w:r w:rsidRPr="009B2182">
        <w:t>21,</w:t>
      </w:r>
      <w:r w:rsidR="007565E7">
        <w:rPr>
          <w:lang w:val="en-US"/>
        </w:rPr>
        <w:t> </w:t>
      </w:r>
      <w:r w:rsidRPr="009B2182">
        <w:t>24,</w:t>
      </w:r>
      <w:r>
        <w:t xml:space="preserve"> </w:t>
      </w:r>
      <w:r w:rsidRPr="009B2182">
        <w:t>43 лице</w:t>
      </w:r>
      <w:r w:rsidR="00E73C08">
        <w:t>е</w:t>
      </w:r>
      <w:r w:rsidRPr="009B2182">
        <w:t xml:space="preserve"> №</w:t>
      </w:r>
      <w:r w:rsidR="007565E7" w:rsidRPr="007565E7">
        <w:t xml:space="preserve"> </w:t>
      </w:r>
      <w:r w:rsidRPr="009B2182">
        <w:t>2, гимназии №</w:t>
      </w:r>
      <w:r w:rsidR="007565E7" w:rsidRPr="007565E7">
        <w:t xml:space="preserve"> </w:t>
      </w:r>
      <w:r w:rsidRPr="009B2182">
        <w:t>8, детском саде №</w:t>
      </w:r>
      <w:r w:rsidR="007565E7" w:rsidRPr="007565E7">
        <w:t xml:space="preserve"> </w:t>
      </w:r>
      <w:r w:rsidRPr="009B2182">
        <w:t>115;</w:t>
      </w:r>
    </w:p>
    <w:p w:rsidR="004A1198" w:rsidRPr="009B2182" w:rsidRDefault="004A1198" w:rsidP="00FD5939">
      <w:pPr>
        <w:pStyle w:val="ae"/>
        <w:numPr>
          <w:ilvl w:val="0"/>
          <w:numId w:val="5"/>
        </w:numPr>
        <w:tabs>
          <w:tab w:val="left" w:pos="993"/>
        </w:tabs>
        <w:spacing w:after="0"/>
        <w:ind w:left="0" w:firstLine="709"/>
        <w:jc w:val="both"/>
      </w:pPr>
      <w:r w:rsidRPr="009B2182">
        <w:t xml:space="preserve">произведен текущий ремонт помещений, фасадов, крылец на сумму </w:t>
      </w:r>
      <w:r w:rsidR="00E73C08">
        <w:t xml:space="preserve">0,8 </w:t>
      </w:r>
      <w:r w:rsidRPr="009B2182">
        <w:t>млн. руб. в детских садах №№</w:t>
      </w:r>
      <w:r>
        <w:t xml:space="preserve"> </w:t>
      </w:r>
      <w:r w:rsidRPr="009B2182">
        <w:t>14,</w:t>
      </w:r>
      <w:r>
        <w:t xml:space="preserve"> </w:t>
      </w:r>
      <w:r w:rsidRPr="009B2182">
        <w:t>83,</w:t>
      </w:r>
      <w:r>
        <w:t xml:space="preserve"> </w:t>
      </w:r>
      <w:r w:rsidRPr="009B2182">
        <w:t>92,</w:t>
      </w:r>
      <w:r>
        <w:t xml:space="preserve"> </w:t>
      </w:r>
      <w:r w:rsidRPr="009B2182">
        <w:t>99, СОШ №</w:t>
      </w:r>
      <w:r w:rsidR="007565E7" w:rsidRPr="007565E7">
        <w:t xml:space="preserve"> </w:t>
      </w:r>
      <w:r w:rsidRPr="009B2182">
        <w:t>5;</w:t>
      </w:r>
    </w:p>
    <w:p w:rsidR="004A1198" w:rsidRPr="009B2182" w:rsidRDefault="004A1198" w:rsidP="00FD5939">
      <w:pPr>
        <w:pStyle w:val="ae"/>
        <w:numPr>
          <w:ilvl w:val="0"/>
          <w:numId w:val="5"/>
        </w:numPr>
        <w:tabs>
          <w:tab w:val="left" w:pos="993"/>
        </w:tabs>
        <w:spacing w:after="0"/>
        <w:ind w:left="0" w:firstLine="709"/>
        <w:jc w:val="both"/>
      </w:pPr>
      <w:r w:rsidRPr="009B2182">
        <w:t>разработ</w:t>
      </w:r>
      <w:r w:rsidR="00E73C08">
        <w:t>ана проектно-сметная</w:t>
      </w:r>
      <w:r w:rsidRPr="009B2182">
        <w:t xml:space="preserve"> документаци</w:t>
      </w:r>
      <w:r w:rsidR="00E73C08">
        <w:t>я</w:t>
      </w:r>
      <w:r w:rsidRPr="009B2182">
        <w:t xml:space="preserve"> </w:t>
      </w:r>
      <w:r w:rsidR="00E73C08">
        <w:t xml:space="preserve">и проведен </w:t>
      </w:r>
      <w:r w:rsidRPr="009B2182">
        <w:t>ремонт отопительной системы,</w:t>
      </w:r>
      <w:r w:rsidR="00E73C08">
        <w:t xml:space="preserve"> а также капитальный</w:t>
      </w:r>
      <w:r w:rsidRPr="009B2182">
        <w:t xml:space="preserve"> ремонт здания школ</w:t>
      </w:r>
      <w:r w:rsidR="00E73C08">
        <w:t xml:space="preserve"> </w:t>
      </w:r>
      <w:r w:rsidRPr="009B2182">
        <w:t>на сумму 0,7 млн. руб., в СОШ №</w:t>
      </w:r>
      <w:r>
        <w:t xml:space="preserve">№ </w:t>
      </w:r>
      <w:r w:rsidRPr="009B2182">
        <w:t>3,</w:t>
      </w:r>
      <w:r>
        <w:t xml:space="preserve"> </w:t>
      </w:r>
      <w:r w:rsidRPr="009B2182">
        <w:t>28,</w:t>
      </w:r>
      <w:r>
        <w:t xml:space="preserve"> </w:t>
      </w:r>
      <w:r w:rsidRPr="009B2182">
        <w:t>30,</w:t>
      </w:r>
      <w:r>
        <w:t xml:space="preserve"> </w:t>
      </w:r>
      <w:r w:rsidRPr="009B2182">
        <w:t>6</w:t>
      </w:r>
      <w:r w:rsidR="008D6844">
        <w:t>, 15</w:t>
      </w:r>
      <w:r w:rsidRPr="009B2182">
        <w:t>;</w:t>
      </w:r>
    </w:p>
    <w:p w:rsidR="004A1198" w:rsidRPr="001D26DA" w:rsidRDefault="004A1198" w:rsidP="00FD5939">
      <w:pPr>
        <w:pStyle w:val="ae"/>
        <w:numPr>
          <w:ilvl w:val="0"/>
          <w:numId w:val="5"/>
        </w:numPr>
        <w:tabs>
          <w:tab w:val="left" w:pos="993"/>
        </w:tabs>
        <w:spacing w:after="0"/>
        <w:ind w:left="0" w:firstLine="709"/>
        <w:jc w:val="both"/>
      </w:pPr>
      <w:r w:rsidRPr="009B2182">
        <w:t xml:space="preserve">приобретено </w:t>
      </w:r>
      <w:proofErr w:type="gramStart"/>
      <w:r w:rsidRPr="001D26DA">
        <w:t>бытовое</w:t>
      </w:r>
      <w:proofErr w:type="gramEnd"/>
      <w:r w:rsidRPr="001D26DA">
        <w:t xml:space="preserve"> оборудования, инструменты на сумму </w:t>
      </w:r>
      <w:r w:rsidR="00E73C08">
        <w:t>0,5 млн. руб. для СОШ</w:t>
      </w:r>
      <w:r w:rsidR="007565E7">
        <w:rPr>
          <w:lang w:val="en-US"/>
        </w:rPr>
        <w:t> </w:t>
      </w:r>
      <w:r w:rsidR="00E73C08">
        <w:t>№№</w:t>
      </w:r>
      <w:r w:rsidR="007565E7">
        <w:rPr>
          <w:lang w:val="en-US"/>
        </w:rPr>
        <w:t> </w:t>
      </w:r>
      <w:r w:rsidR="00E73C08">
        <w:t xml:space="preserve">12, 24, </w:t>
      </w:r>
      <w:r w:rsidRPr="001D26DA">
        <w:t>27, детских садов №№ 15, 49, 56, 57, 70, 93, 105, 106, 109.</w:t>
      </w:r>
    </w:p>
    <w:p w:rsidR="004A1198" w:rsidRPr="001D26DA" w:rsidRDefault="004A1198" w:rsidP="004A1198">
      <w:pPr>
        <w:tabs>
          <w:tab w:val="left" w:pos="851"/>
        </w:tabs>
        <w:ind w:firstLine="709"/>
        <w:jc w:val="both"/>
      </w:pPr>
      <w:r w:rsidRPr="001D26DA">
        <w:t>13.</w:t>
      </w:r>
      <w:r w:rsidRPr="001D26DA">
        <w:rPr>
          <w:b/>
        </w:rPr>
        <w:t xml:space="preserve"> </w:t>
      </w:r>
      <w:r w:rsidRPr="001D26DA">
        <w:t xml:space="preserve">По итогам 2022 года образовательные учреждения, обучающиеся, педагоги учреждений, специалисты Департамента приняли участие в различных региональных и Всероссийских конкурсах, достигли высоких результатов: </w:t>
      </w:r>
    </w:p>
    <w:p w:rsidR="004A1198" w:rsidRPr="001D26DA" w:rsidRDefault="004A1198" w:rsidP="00FD5939">
      <w:pPr>
        <w:numPr>
          <w:ilvl w:val="0"/>
          <w:numId w:val="6"/>
        </w:numPr>
        <w:tabs>
          <w:tab w:val="left" w:pos="993"/>
        </w:tabs>
        <w:ind w:left="0" w:firstLine="709"/>
        <w:jc w:val="both"/>
      </w:pPr>
      <w:proofErr w:type="gramStart"/>
      <w:r w:rsidRPr="001D26DA">
        <w:t xml:space="preserve">86 выпускников получили аттестат особого образца и награждены медалью «За особые успехи в учении»; </w:t>
      </w:r>
      <w:proofErr w:type="gramEnd"/>
    </w:p>
    <w:p w:rsidR="004A1198" w:rsidRPr="001D26DA" w:rsidRDefault="004A1198" w:rsidP="00FD5939">
      <w:pPr>
        <w:numPr>
          <w:ilvl w:val="0"/>
          <w:numId w:val="6"/>
        </w:numPr>
        <w:shd w:val="clear" w:color="auto" w:fill="FFFFFF" w:themeFill="background1"/>
        <w:tabs>
          <w:tab w:val="left" w:pos="993"/>
        </w:tabs>
        <w:ind w:left="0" w:firstLine="709"/>
        <w:jc w:val="both"/>
      </w:pPr>
      <w:proofErr w:type="gramStart"/>
      <w:r w:rsidRPr="001D26DA">
        <w:t>38 медалистов награждены Почётным знаком Губернатора Ярославской области «За особые успехи в учении»;</w:t>
      </w:r>
      <w:proofErr w:type="gramEnd"/>
    </w:p>
    <w:p w:rsidR="004A1198" w:rsidRPr="001D26DA" w:rsidRDefault="00E73C08" w:rsidP="00FD5939">
      <w:pPr>
        <w:numPr>
          <w:ilvl w:val="0"/>
          <w:numId w:val="6"/>
        </w:numPr>
        <w:tabs>
          <w:tab w:val="left" w:pos="426"/>
          <w:tab w:val="left" w:pos="993"/>
        </w:tabs>
        <w:autoSpaceDE w:val="0"/>
        <w:autoSpaceDN w:val="0"/>
        <w:adjustRightInd w:val="0"/>
        <w:ind w:left="0" w:firstLine="709"/>
        <w:jc w:val="both"/>
      </w:pPr>
      <w:r>
        <w:rPr>
          <w:spacing w:val="-6"/>
        </w:rPr>
        <w:t>в</w:t>
      </w:r>
      <w:r w:rsidR="004A1198" w:rsidRPr="001D26DA">
        <w:rPr>
          <w:spacing w:val="-6"/>
        </w:rPr>
        <w:t>первые среди выпускников, освоивших программу среднего общего образования, 2 выпускницы СОШ № 6 реализовали данный уровень обучения за 1 год, при этом результат каждой из них отмечен медалью «За успехи в учении» и знаком Губернатора Ярославской области;</w:t>
      </w:r>
    </w:p>
    <w:p w:rsidR="004A1198" w:rsidRPr="001D26DA" w:rsidRDefault="004A1198" w:rsidP="00FD5939">
      <w:pPr>
        <w:numPr>
          <w:ilvl w:val="0"/>
          <w:numId w:val="6"/>
        </w:numPr>
        <w:tabs>
          <w:tab w:val="left" w:pos="426"/>
          <w:tab w:val="left" w:pos="993"/>
        </w:tabs>
        <w:autoSpaceDE w:val="0"/>
        <w:autoSpaceDN w:val="0"/>
        <w:adjustRightInd w:val="0"/>
        <w:ind w:left="0" w:firstLine="709"/>
        <w:jc w:val="both"/>
      </w:pPr>
      <w:r w:rsidRPr="001D26DA">
        <w:lastRenderedPageBreak/>
        <w:t>15 обучающихся в течение 12 месяцев получали стипендию Главы городского округа</w:t>
      </w:r>
      <w:r w:rsidR="007565E7" w:rsidRPr="007565E7">
        <w:t xml:space="preserve"> </w:t>
      </w:r>
      <w:r w:rsidRPr="001D26DA">
        <w:t>г.</w:t>
      </w:r>
      <w:r w:rsidR="007565E7">
        <w:rPr>
          <w:lang w:val="en-US"/>
        </w:rPr>
        <w:t> </w:t>
      </w:r>
      <w:r w:rsidRPr="001D26DA">
        <w:t>Рыбинск;</w:t>
      </w:r>
    </w:p>
    <w:p w:rsidR="004A1198" w:rsidRPr="001D26DA" w:rsidRDefault="004A1198" w:rsidP="00FD5939">
      <w:pPr>
        <w:numPr>
          <w:ilvl w:val="0"/>
          <w:numId w:val="6"/>
        </w:numPr>
        <w:tabs>
          <w:tab w:val="left" w:pos="426"/>
          <w:tab w:val="left" w:pos="993"/>
        </w:tabs>
        <w:autoSpaceDE w:val="0"/>
        <w:autoSpaceDN w:val="0"/>
        <w:adjustRightInd w:val="0"/>
        <w:ind w:left="0" w:firstLine="709"/>
        <w:jc w:val="both"/>
      </w:pPr>
      <w:r w:rsidRPr="001D26DA">
        <w:rPr>
          <w:spacing w:val="-6"/>
        </w:rPr>
        <w:t>обучающиеся общеобразовательных организаций города Рыбинска и их наставники получают единовременное поощрение от Губернатора Ярославской области за особые достижения в образовании, спорте, искусстве: 1 – сфера образования, 5 – сфера спорта и 3 – сфера культуры и искусства;</w:t>
      </w:r>
    </w:p>
    <w:p w:rsidR="004A1198" w:rsidRPr="001D26DA" w:rsidRDefault="004A1198" w:rsidP="00FD5939">
      <w:pPr>
        <w:numPr>
          <w:ilvl w:val="0"/>
          <w:numId w:val="6"/>
        </w:numPr>
        <w:tabs>
          <w:tab w:val="left" w:pos="426"/>
          <w:tab w:val="left" w:pos="993"/>
        </w:tabs>
        <w:autoSpaceDE w:val="0"/>
        <w:autoSpaceDN w:val="0"/>
        <w:adjustRightInd w:val="0"/>
        <w:ind w:left="0" w:firstLine="709"/>
        <w:jc w:val="both"/>
      </w:pPr>
      <w:r w:rsidRPr="001D26DA">
        <w:rPr>
          <w:spacing w:val="-6"/>
        </w:rPr>
        <w:t>17 учителей получили денежный грант по поддержке педагогических работников программы «</w:t>
      </w:r>
      <w:proofErr w:type="spellStart"/>
      <w:proofErr w:type="gramStart"/>
      <w:r w:rsidRPr="001D26DA">
        <w:rPr>
          <w:spacing w:val="-6"/>
        </w:rPr>
        <w:t>Pro</w:t>
      </w:r>
      <w:proofErr w:type="gramEnd"/>
      <w:r w:rsidRPr="001D26DA">
        <w:rPr>
          <w:spacing w:val="-6"/>
        </w:rPr>
        <w:t>ДВИЖЕНИЕ</w:t>
      </w:r>
      <w:proofErr w:type="spellEnd"/>
      <w:r w:rsidRPr="001D26DA">
        <w:rPr>
          <w:spacing w:val="-6"/>
        </w:rPr>
        <w:t>»;</w:t>
      </w:r>
    </w:p>
    <w:p w:rsidR="004A1198" w:rsidRPr="001D26DA" w:rsidRDefault="004A1198" w:rsidP="00FD5939">
      <w:pPr>
        <w:numPr>
          <w:ilvl w:val="0"/>
          <w:numId w:val="6"/>
        </w:numPr>
        <w:tabs>
          <w:tab w:val="left" w:pos="426"/>
          <w:tab w:val="left" w:pos="993"/>
        </w:tabs>
        <w:autoSpaceDE w:val="0"/>
        <w:autoSpaceDN w:val="0"/>
        <w:adjustRightInd w:val="0"/>
        <w:ind w:left="0" w:firstLine="709"/>
        <w:jc w:val="both"/>
      </w:pPr>
      <w:r w:rsidRPr="001D26DA">
        <w:t xml:space="preserve">учитель английского языка СОШ № 44 Смирнова Е.И. </w:t>
      </w:r>
      <w:r w:rsidR="00850778">
        <w:t>стала победителем</w:t>
      </w:r>
      <w:r w:rsidRPr="001D26DA">
        <w:t xml:space="preserve"> регионального этапа, финалист Всероссийского конкурса «Учитель года России»;</w:t>
      </w:r>
    </w:p>
    <w:p w:rsidR="004A1198" w:rsidRPr="001D26DA" w:rsidRDefault="004A1198" w:rsidP="00FD5939">
      <w:pPr>
        <w:numPr>
          <w:ilvl w:val="0"/>
          <w:numId w:val="6"/>
        </w:numPr>
        <w:tabs>
          <w:tab w:val="left" w:pos="426"/>
          <w:tab w:val="left" w:pos="993"/>
        </w:tabs>
        <w:autoSpaceDE w:val="0"/>
        <w:autoSpaceDN w:val="0"/>
        <w:adjustRightInd w:val="0"/>
        <w:ind w:left="0" w:firstLine="709"/>
        <w:jc w:val="both"/>
      </w:pPr>
      <w:r w:rsidRPr="001D26DA">
        <w:t xml:space="preserve">старший воспитатель ДОУ № 1 </w:t>
      </w:r>
      <w:proofErr w:type="spellStart"/>
      <w:r w:rsidRPr="001D26DA">
        <w:t>Мизонова</w:t>
      </w:r>
      <w:proofErr w:type="spellEnd"/>
      <w:r w:rsidRPr="001D26DA">
        <w:t xml:space="preserve"> М.С. </w:t>
      </w:r>
      <w:r w:rsidR="00850778">
        <w:t>стала</w:t>
      </w:r>
      <w:r w:rsidRPr="001D26DA">
        <w:t xml:space="preserve"> лауреат</w:t>
      </w:r>
      <w:r w:rsidR="00850778">
        <w:t>ом</w:t>
      </w:r>
      <w:r w:rsidRPr="001D26DA">
        <w:t xml:space="preserve"> регионального этапа Всероссийского конкурса «Воспитатель года России»;</w:t>
      </w:r>
    </w:p>
    <w:p w:rsidR="004A1198" w:rsidRPr="001D26DA" w:rsidRDefault="004A1198" w:rsidP="00FD5939">
      <w:pPr>
        <w:numPr>
          <w:ilvl w:val="0"/>
          <w:numId w:val="6"/>
        </w:numPr>
        <w:tabs>
          <w:tab w:val="left" w:pos="426"/>
          <w:tab w:val="left" w:pos="993"/>
        </w:tabs>
        <w:autoSpaceDE w:val="0"/>
        <w:autoSpaceDN w:val="0"/>
        <w:adjustRightInd w:val="0"/>
        <w:ind w:left="0" w:firstLine="709"/>
        <w:jc w:val="both"/>
      </w:pPr>
      <w:r w:rsidRPr="001D26DA">
        <w:t xml:space="preserve">учитель начальных классов СОШ № 4 Архипова А.П. </w:t>
      </w:r>
      <w:r w:rsidR="00850778">
        <w:t>стала</w:t>
      </w:r>
      <w:r w:rsidR="00850778" w:rsidRPr="001D26DA">
        <w:t xml:space="preserve"> лауреат</w:t>
      </w:r>
      <w:r w:rsidR="00850778">
        <w:t>ом</w:t>
      </w:r>
      <w:r w:rsidR="00850778" w:rsidRPr="001D26DA">
        <w:t xml:space="preserve"> </w:t>
      </w:r>
      <w:r w:rsidRPr="001D26DA">
        <w:t>регионального этапа Всероссийского конкурса «Учитель года России»;</w:t>
      </w:r>
    </w:p>
    <w:p w:rsidR="004A1198" w:rsidRPr="001D26DA" w:rsidRDefault="004A1198" w:rsidP="00FD5939">
      <w:pPr>
        <w:numPr>
          <w:ilvl w:val="0"/>
          <w:numId w:val="6"/>
        </w:numPr>
        <w:tabs>
          <w:tab w:val="left" w:pos="426"/>
          <w:tab w:val="left" w:pos="993"/>
        </w:tabs>
        <w:autoSpaceDE w:val="0"/>
        <w:autoSpaceDN w:val="0"/>
        <w:adjustRightInd w:val="0"/>
        <w:ind w:left="0" w:firstLine="709"/>
        <w:jc w:val="both"/>
      </w:pPr>
      <w:r w:rsidRPr="001D26DA">
        <w:t xml:space="preserve">учитель начальных классов СОШ № 43 Соловьева К.В. </w:t>
      </w:r>
      <w:r w:rsidR="00850778">
        <w:t>стала</w:t>
      </w:r>
      <w:r w:rsidR="00850778" w:rsidRPr="001D26DA">
        <w:t xml:space="preserve"> </w:t>
      </w:r>
      <w:r w:rsidR="00850778">
        <w:t>победителем</w:t>
      </w:r>
      <w:r w:rsidRPr="001D26DA">
        <w:t xml:space="preserve"> регионального этапа, финалист  Всероссийского конкурса «Педагогический дебют»;</w:t>
      </w:r>
    </w:p>
    <w:p w:rsidR="004A1198" w:rsidRPr="001D26DA" w:rsidRDefault="004A1198" w:rsidP="00FD5939">
      <w:pPr>
        <w:numPr>
          <w:ilvl w:val="0"/>
          <w:numId w:val="6"/>
        </w:numPr>
        <w:tabs>
          <w:tab w:val="left" w:pos="426"/>
          <w:tab w:val="left" w:pos="993"/>
        </w:tabs>
        <w:autoSpaceDE w:val="0"/>
        <w:autoSpaceDN w:val="0"/>
        <w:adjustRightInd w:val="0"/>
        <w:ind w:left="0" w:firstLine="709"/>
        <w:jc w:val="both"/>
      </w:pPr>
      <w:r w:rsidRPr="001D26DA">
        <w:t xml:space="preserve">команды педагогов детского сада № 63, ЦДЮТТ, МУ ДПО «Информационно-образовательный Центр» </w:t>
      </w:r>
      <w:r w:rsidR="00850778">
        <w:t>получили приз</w:t>
      </w:r>
      <w:r w:rsidRPr="001D26DA">
        <w:t xml:space="preserve"> XIII межрегионального этапа XVIII Международной ярмарки социально-педагогических инноваций;</w:t>
      </w:r>
    </w:p>
    <w:p w:rsidR="004A1198" w:rsidRPr="001D26DA" w:rsidRDefault="004A1198" w:rsidP="00FD5939">
      <w:pPr>
        <w:numPr>
          <w:ilvl w:val="0"/>
          <w:numId w:val="6"/>
        </w:numPr>
        <w:tabs>
          <w:tab w:val="left" w:pos="426"/>
          <w:tab w:val="left" w:pos="993"/>
        </w:tabs>
        <w:autoSpaceDE w:val="0"/>
        <w:autoSpaceDN w:val="0"/>
        <w:adjustRightInd w:val="0"/>
        <w:ind w:left="0" w:firstLine="709"/>
        <w:jc w:val="both"/>
      </w:pPr>
      <w:proofErr w:type="gramStart"/>
      <w:r w:rsidRPr="001D26DA">
        <w:t>административная команда МУ ДПО «Инфор</w:t>
      </w:r>
      <w:r w:rsidR="00850778">
        <w:t xml:space="preserve">мационно-образовательный Центр стала победителем </w:t>
      </w:r>
      <w:r w:rsidRPr="001D26DA">
        <w:t>профессионального конкурса инноваций Национальной премии «Элита российского образования» в номинации «Лучший инновационный проект по гражданскому, патриотическому и духовно-нравственному воспитанию детей и молодежи – 2022» по теме «Духовно-нравственный код цифрового века: литературное краеведение как современная социокультурная практика»; отмечены золотой медалью Н.И. Пирогова «За заслуги в педагогической и общественной деятельности»;</w:t>
      </w:r>
      <w:proofErr w:type="gramEnd"/>
    </w:p>
    <w:p w:rsidR="004A1198" w:rsidRPr="001D26DA" w:rsidRDefault="004A1198" w:rsidP="00FD5939">
      <w:pPr>
        <w:numPr>
          <w:ilvl w:val="0"/>
          <w:numId w:val="6"/>
        </w:numPr>
        <w:tabs>
          <w:tab w:val="left" w:pos="426"/>
          <w:tab w:val="left" w:pos="993"/>
        </w:tabs>
        <w:autoSpaceDE w:val="0"/>
        <w:autoSpaceDN w:val="0"/>
        <w:adjustRightInd w:val="0"/>
        <w:ind w:left="0" w:firstLine="709"/>
        <w:jc w:val="both"/>
      </w:pPr>
      <w:r w:rsidRPr="001D26DA">
        <w:t xml:space="preserve">учителя русского языка и литературы лицея № 2 </w:t>
      </w:r>
      <w:proofErr w:type="spellStart"/>
      <w:r w:rsidRPr="001D26DA">
        <w:t>Подхалюзина</w:t>
      </w:r>
      <w:proofErr w:type="spellEnd"/>
      <w:r w:rsidRPr="001D26DA">
        <w:t xml:space="preserve"> Н.А. и СОШ № 26 Петрова Н.Б.</w:t>
      </w:r>
      <w:r w:rsidR="00886415" w:rsidRPr="001D26DA">
        <w:t xml:space="preserve"> </w:t>
      </w:r>
      <w:r w:rsidR="00850778">
        <w:t>с</w:t>
      </w:r>
      <w:r w:rsidRPr="001D26DA">
        <w:t>тали победителями конкурса национального проекта «Образование» на денежное поощрение лучших учителей.</w:t>
      </w:r>
    </w:p>
    <w:p w:rsidR="004A1198" w:rsidRPr="001D26DA" w:rsidRDefault="004A1198" w:rsidP="00FD5939">
      <w:pPr>
        <w:pStyle w:val="aa"/>
        <w:numPr>
          <w:ilvl w:val="0"/>
          <w:numId w:val="19"/>
        </w:numPr>
        <w:tabs>
          <w:tab w:val="left" w:pos="426"/>
        </w:tabs>
        <w:autoSpaceDE w:val="0"/>
        <w:autoSpaceDN w:val="0"/>
        <w:adjustRightInd w:val="0"/>
        <w:jc w:val="both"/>
      </w:pPr>
      <w:r w:rsidRPr="001D26DA">
        <w:t>Задачи, перешедшие на 2023 год:</w:t>
      </w:r>
    </w:p>
    <w:p w:rsidR="004A1198" w:rsidRPr="001D26DA" w:rsidRDefault="00850778" w:rsidP="00850778">
      <w:pPr>
        <w:tabs>
          <w:tab w:val="left" w:pos="993"/>
          <w:tab w:val="left" w:pos="1418"/>
        </w:tabs>
        <w:autoSpaceDE w:val="0"/>
        <w:autoSpaceDN w:val="0"/>
        <w:adjustRightInd w:val="0"/>
        <w:ind w:firstLine="709"/>
        <w:jc w:val="both"/>
      </w:pPr>
      <w:r>
        <w:t xml:space="preserve">а) </w:t>
      </w:r>
      <w:r w:rsidR="004A1198" w:rsidRPr="001D26DA">
        <w:t xml:space="preserve">Создание условий безопасности в образовательных организациях с учетом требования категорирования: </w:t>
      </w:r>
    </w:p>
    <w:p w:rsidR="004A1198" w:rsidRPr="001D26DA" w:rsidRDefault="004A1198" w:rsidP="00FD5939">
      <w:pPr>
        <w:numPr>
          <w:ilvl w:val="0"/>
          <w:numId w:val="18"/>
        </w:numPr>
        <w:tabs>
          <w:tab w:val="left" w:pos="993"/>
          <w:tab w:val="left" w:pos="1418"/>
        </w:tabs>
        <w:autoSpaceDE w:val="0"/>
        <w:autoSpaceDN w:val="0"/>
        <w:adjustRightInd w:val="0"/>
        <w:ind w:left="0" w:firstLine="709"/>
        <w:jc w:val="both"/>
      </w:pPr>
      <w:r w:rsidRPr="001D26DA">
        <w:t>организация работы охранных предприятий в учреждениях 1 – 3 категории опасности (средства выделены из областного бюджета);</w:t>
      </w:r>
    </w:p>
    <w:p w:rsidR="004A1198" w:rsidRPr="009B2182" w:rsidRDefault="004A1198" w:rsidP="00FD5939">
      <w:pPr>
        <w:numPr>
          <w:ilvl w:val="0"/>
          <w:numId w:val="18"/>
        </w:numPr>
        <w:tabs>
          <w:tab w:val="left" w:pos="993"/>
          <w:tab w:val="left" w:pos="1418"/>
        </w:tabs>
        <w:autoSpaceDE w:val="0"/>
        <w:autoSpaceDN w:val="0"/>
        <w:adjustRightInd w:val="0"/>
        <w:ind w:left="0" w:firstLine="709"/>
        <w:jc w:val="both"/>
      </w:pPr>
      <w:r w:rsidRPr="001D26DA">
        <w:t>установка системы оповещения управления эвакуацией в 50 организациях (участие в конкурсном отборе для предоставления иного межбюджетного трансферта на повышение антитеррористической защищенности</w:t>
      </w:r>
      <w:r w:rsidRPr="009B2182">
        <w:t xml:space="preserve"> объектов образования, средства областного бюджета</w:t>
      </w:r>
      <w:r>
        <w:t>, и средства депутатского фонда</w:t>
      </w:r>
      <w:r w:rsidRPr="009B2182">
        <w:t>)</w:t>
      </w:r>
      <w:r>
        <w:t>;</w:t>
      </w:r>
    </w:p>
    <w:p w:rsidR="004A1198" w:rsidRPr="009B2182" w:rsidRDefault="004A1198" w:rsidP="00FD5939">
      <w:pPr>
        <w:numPr>
          <w:ilvl w:val="0"/>
          <w:numId w:val="18"/>
        </w:numPr>
        <w:tabs>
          <w:tab w:val="left" w:pos="993"/>
          <w:tab w:val="left" w:pos="1418"/>
        </w:tabs>
        <w:autoSpaceDE w:val="0"/>
        <w:autoSpaceDN w:val="0"/>
        <w:adjustRightInd w:val="0"/>
        <w:ind w:left="0" w:firstLine="709"/>
        <w:jc w:val="both"/>
      </w:pPr>
      <w:r w:rsidRPr="009B2182">
        <w:t>установка системы охранной сигнализации в 47 организациях</w:t>
      </w:r>
      <w:r>
        <w:t>;</w:t>
      </w:r>
    </w:p>
    <w:p w:rsidR="004A1198" w:rsidRPr="009B2182" w:rsidRDefault="004A1198" w:rsidP="00FD5939">
      <w:pPr>
        <w:numPr>
          <w:ilvl w:val="0"/>
          <w:numId w:val="18"/>
        </w:numPr>
        <w:tabs>
          <w:tab w:val="left" w:pos="993"/>
          <w:tab w:val="left" w:pos="1418"/>
        </w:tabs>
        <w:autoSpaceDE w:val="0"/>
        <w:autoSpaceDN w:val="0"/>
        <w:adjustRightInd w:val="0"/>
        <w:ind w:left="0" w:firstLine="709"/>
        <w:jc w:val="both"/>
      </w:pPr>
      <w:r w:rsidRPr="009B2182">
        <w:t>установка и замена ограждений в 9 организациях (участие в конкурсном отборе для предоставления иного межбюджетного трансферта на повышение антитеррористической защищенности объектов образования, средства областного бюджета)</w:t>
      </w:r>
      <w:r>
        <w:t>.</w:t>
      </w:r>
    </w:p>
    <w:p w:rsidR="004A1198" w:rsidRPr="00EA422D" w:rsidRDefault="00850778" w:rsidP="00850778">
      <w:pPr>
        <w:tabs>
          <w:tab w:val="left" w:pos="567"/>
          <w:tab w:val="left" w:pos="993"/>
        </w:tabs>
        <w:autoSpaceDE w:val="0"/>
        <w:autoSpaceDN w:val="0"/>
        <w:adjustRightInd w:val="0"/>
        <w:ind w:firstLine="709"/>
        <w:jc w:val="both"/>
      </w:pPr>
      <w:r>
        <w:t xml:space="preserve">б) </w:t>
      </w:r>
      <w:r w:rsidR="004A1198" w:rsidRPr="009B2182">
        <w:t>Продолжение ремонтных работ, способствующих улучшению матери</w:t>
      </w:r>
      <w:r w:rsidR="00EA422D">
        <w:t>ально-технической базы.</w:t>
      </w:r>
    </w:p>
    <w:p w:rsidR="004A1198" w:rsidRPr="009B2182" w:rsidRDefault="00850778" w:rsidP="00850778">
      <w:pPr>
        <w:tabs>
          <w:tab w:val="left" w:pos="567"/>
          <w:tab w:val="left" w:pos="993"/>
        </w:tabs>
        <w:autoSpaceDE w:val="0"/>
        <w:autoSpaceDN w:val="0"/>
        <w:adjustRightInd w:val="0"/>
        <w:ind w:firstLine="709"/>
        <w:jc w:val="both"/>
      </w:pPr>
      <w:r>
        <w:t xml:space="preserve">в) </w:t>
      </w:r>
      <w:r w:rsidR="004A1198" w:rsidRPr="009B2182">
        <w:t>Мероприятия в рамках регионального проекта «Модернизация региональной системы школьного образовани</w:t>
      </w:r>
      <w:r w:rsidR="00EA422D">
        <w:t>я», капитальный ремонт ООШ № 15.</w:t>
      </w:r>
    </w:p>
    <w:p w:rsidR="004A1198" w:rsidRPr="009B2182" w:rsidRDefault="00850778" w:rsidP="00850778">
      <w:pPr>
        <w:tabs>
          <w:tab w:val="left" w:pos="567"/>
          <w:tab w:val="left" w:pos="993"/>
        </w:tabs>
        <w:autoSpaceDE w:val="0"/>
        <w:autoSpaceDN w:val="0"/>
        <w:adjustRightInd w:val="0"/>
        <w:ind w:firstLine="709"/>
        <w:jc w:val="both"/>
        <w:rPr>
          <w:spacing w:val="-6"/>
        </w:rPr>
      </w:pPr>
      <w:r>
        <w:rPr>
          <w:spacing w:val="-6"/>
        </w:rPr>
        <w:t xml:space="preserve">г) </w:t>
      </w:r>
      <w:r w:rsidR="004A1198" w:rsidRPr="009B2182">
        <w:rPr>
          <w:spacing w:val="-6"/>
        </w:rPr>
        <w:t xml:space="preserve">Реализация  программ целевой подготовки (переподготовки) учителей математики, физики, русского </w:t>
      </w:r>
      <w:r w:rsidR="00EA422D">
        <w:rPr>
          <w:spacing w:val="-6"/>
        </w:rPr>
        <w:t>языка и литературы.</w:t>
      </w:r>
    </w:p>
    <w:p w:rsidR="004A1198" w:rsidRPr="009B2182" w:rsidRDefault="00850778" w:rsidP="00850778">
      <w:pPr>
        <w:tabs>
          <w:tab w:val="left" w:pos="567"/>
          <w:tab w:val="left" w:pos="993"/>
        </w:tabs>
        <w:autoSpaceDE w:val="0"/>
        <w:autoSpaceDN w:val="0"/>
        <w:adjustRightInd w:val="0"/>
        <w:ind w:firstLine="709"/>
        <w:jc w:val="both"/>
      </w:pPr>
      <w:r>
        <w:rPr>
          <w:spacing w:val="-6"/>
        </w:rPr>
        <w:t xml:space="preserve">д) </w:t>
      </w:r>
      <w:r w:rsidR="004A1198" w:rsidRPr="009B2182">
        <w:rPr>
          <w:spacing w:val="-6"/>
        </w:rPr>
        <w:t>Создание условий для успешной реализации национальных целей развития Российской Федерации  в части общего и дополнительного образования: повышение качества образования, создание условий для развития  индивидуальных способностей обучающихся</w:t>
      </w:r>
      <w:r w:rsidR="00EA422D">
        <w:rPr>
          <w:spacing w:val="-6"/>
        </w:rPr>
        <w:t>.</w:t>
      </w:r>
    </w:p>
    <w:p w:rsidR="004A1198" w:rsidRPr="009B2182" w:rsidRDefault="00850778" w:rsidP="00850778">
      <w:pPr>
        <w:tabs>
          <w:tab w:val="left" w:pos="567"/>
          <w:tab w:val="left" w:pos="993"/>
        </w:tabs>
        <w:autoSpaceDE w:val="0"/>
        <w:autoSpaceDN w:val="0"/>
        <w:adjustRightInd w:val="0"/>
        <w:ind w:firstLine="709"/>
        <w:jc w:val="both"/>
      </w:pPr>
      <w:r>
        <w:rPr>
          <w:spacing w:val="-6"/>
        </w:rPr>
        <w:t xml:space="preserve">е) </w:t>
      </w:r>
      <w:r w:rsidR="004A1198" w:rsidRPr="009B2182">
        <w:rPr>
          <w:spacing w:val="-6"/>
        </w:rPr>
        <w:t xml:space="preserve">Совершенствование воспитательной работы, направленной на патриотическое воспитание подрастающего поколения, социализацию обучающихся через активное включение в Российское </w:t>
      </w:r>
      <w:r w:rsidR="004A1198" w:rsidRPr="009B2182">
        <w:rPr>
          <w:spacing w:val="-6"/>
        </w:rPr>
        <w:lastRenderedPageBreak/>
        <w:t xml:space="preserve">движение детей и молодежи «Движение первых!» и реализацию федерального проекта «Разговоры о </w:t>
      </w:r>
      <w:proofErr w:type="gramStart"/>
      <w:r w:rsidR="004A1198" w:rsidRPr="009B2182">
        <w:rPr>
          <w:spacing w:val="-6"/>
        </w:rPr>
        <w:t>важном</w:t>
      </w:r>
      <w:proofErr w:type="gramEnd"/>
      <w:r w:rsidR="004A1198" w:rsidRPr="009B2182">
        <w:rPr>
          <w:spacing w:val="-6"/>
        </w:rPr>
        <w:t>»</w:t>
      </w:r>
      <w:r w:rsidR="00EA422D">
        <w:rPr>
          <w:spacing w:val="-6"/>
        </w:rPr>
        <w:t>.</w:t>
      </w:r>
    </w:p>
    <w:p w:rsidR="004A1198" w:rsidRPr="009B2182" w:rsidRDefault="00850778" w:rsidP="00850778">
      <w:pPr>
        <w:tabs>
          <w:tab w:val="left" w:pos="567"/>
          <w:tab w:val="left" w:pos="993"/>
        </w:tabs>
        <w:autoSpaceDE w:val="0"/>
        <w:autoSpaceDN w:val="0"/>
        <w:adjustRightInd w:val="0"/>
        <w:ind w:firstLine="709"/>
        <w:jc w:val="both"/>
        <w:rPr>
          <w:spacing w:val="-6"/>
        </w:rPr>
      </w:pPr>
      <w:r>
        <w:rPr>
          <w:spacing w:val="-6"/>
        </w:rPr>
        <w:t xml:space="preserve">ж) </w:t>
      </w:r>
      <w:r w:rsidR="004A1198" w:rsidRPr="009B2182">
        <w:rPr>
          <w:spacing w:val="-6"/>
        </w:rPr>
        <w:t>Введение в структуру 27 общеобразовательных организаций должности «Советник директора по воспитанию» для реализации федеральных, региональных, муниципальных задач</w:t>
      </w:r>
      <w:r w:rsidR="004A1198">
        <w:rPr>
          <w:spacing w:val="-6"/>
        </w:rPr>
        <w:t xml:space="preserve"> воспитания детей и молодежи.</w:t>
      </w:r>
    </w:p>
    <w:p w:rsidR="00F85542" w:rsidRPr="005530BA" w:rsidRDefault="00F85542" w:rsidP="001E72F3">
      <w:pPr>
        <w:pStyle w:val="2"/>
        <w:spacing w:before="200" w:after="200"/>
        <w:jc w:val="center"/>
        <w:rPr>
          <w:rFonts w:ascii="Times New Roman" w:hAnsi="Times New Roman"/>
          <w:i w:val="0"/>
        </w:rPr>
      </w:pPr>
      <w:bookmarkStart w:id="81" w:name="_Toc68070430"/>
      <w:bookmarkStart w:id="82" w:name="_Toc130818789"/>
      <w:r w:rsidRPr="007700A6">
        <w:rPr>
          <w:rFonts w:ascii="Times New Roman" w:hAnsi="Times New Roman"/>
          <w:i w:val="0"/>
        </w:rPr>
        <w:t>4.2. Молодежная политика</w:t>
      </w:r>
      <w:bookmarkEnd w:id="5"/>
      <w:bookmarkEnd w:id="4"/>
      <w:bookmarkEnd w:id="81"/>
      <w:bookmarkEnd w:id="82"/>
    </w:p>
    <w:p w:rsidR="001E72F3" w:rsidRDefault="001E72F3" w:rsidP="001E72F3">
      <w:pPr>
        <w:ind w:firstLine="709"/>
        <w:jc w:val="both"/>
      </w:pPr>
      <w:bookmarkStart w:id="83" w:name="_Toc419706795"/>
      <w:bookmarkStart w:id="84" w:name="_Toc479663304"/>
      <w:bookmarkStart w:id="85" w:name="_Toc68070431"/>
      <w:r>
        <w:rPr>
          <w:color w:val="000000"/>
        </w:rPr>
        <w:t xml:space="preserve">Основной целью реализации молодежной политики в Рыбинске является </w:t>
      </w:r>
      <w:r>
        <w:t>обеспечение разностороннего развития молодых людей, их деловой активности, творческих способностей, навыков самоорганизации и самореализации личности.</w:t>
      </w:r>
    </w:p>
    <w:p w:rsidR="001E72F3" w:rsidRDefault="001E72F3" w:rsidP="001E72F3">
      <w:pPr>
        <w:ind w:firstLine="709"/>
        <w:jc w:val="both"/>
      </w:pPr>
      <w:r>
        <w:t>По данным на 2022 год в городском округе город Рыбинск проживают 40 763 молодых людей в возрасте 14 до 35 лет.</w:t>
      </w:r>
    </w:p>
    <w:p w:rsidR="001E72F3" w:rsidRDefault="001E72F3" w:rsidP="001E72F3">
      <w:pPr>
        <w:ind w:firstLine="709"/>
        <w:jc w:val="both"/>
      </w:pPr>
      <w:r>
        <w:t xml:space="preserve">Инфраструктура молодежной политики Рыбинска включает: </w:t>
      </w:r>
    </w:p>
    <w:p w:rsidR="001E72F3" w:rsidRDefault="001E72F3" w:rsidP="00FD5939">
      <w:pPr>
        <w:pStyle w:val="aa"/>
        <w:numPr>
          <w:ilvl w:val="0"/>
          <w:numId w:val="21"/>
        </w:numPr>
        <w:tabs>
          <w:tab w:val="left" w:pos="993"/>
        </w:tabs>
        <w:ind w:left="0" w:firstLine="709"/>
        <w:jc w:val="both"/>
      </w:pPr>
      <w:r>
        <w:t xml:space="preserve">управление молодёжной политики Администрации городского округа город Рыбинск Ярославской области (созданное </w:t>
      </w:r>
      <w:r w:rsidRPr="0087310D">
        <w:rPr>
          <w:spacing w:val="-5"/>
        </w:rPr>
        <w:t>с 01.10.2022 года, согласно решению Муниципального Совета городского округа город Рыбинск Ярославской области от 28.07.2022 № 309 «О Положении Департамента по физической культуре и спорту Администрации городского округа город Рыбинск Ярославской области») (далее – Управление молодежной политики г. Рыбинска)</w:t>
      </w:r>
      <w:r>
        <w:t>;</w:t>
      </w:r>
    </w:p>
    <w:p w:rsidR="001E72F3" w:rsidRDefault="001E72F3" w:rsidP="00FD5939">
      <w:pPr>
        <w:pStyle w:val="aa"/>
        <w:numPr>
          <w:ilvl w:val="0"/>
          <w:numId w:val="21"/>
        </w:numPr>
        <w:tabs>
          <w:tab w:val="left" w:pos="993"/>
        </w:tabs>
        <w:ind w:left="0" w:firstLine="709"/>
        <w:jc w:val="both"/>
      </w:pPr>
      <w:r>
        <w:t xml:space="preserve">учреждение сферы молодежной политики МАУ «Молодежный центр «Максимум» (далее </w:t>
      </w:r>
      <w:r>
        <w:softHyphen/>
        <w:t>– МЦ «Максимум»), в состав которого входит «Дворец молодежи» (ул. Луговая, 17) и 10 клубов по месту жительства в разных микрорайонах города;</w:t>
      </w:r>
    </w:p>
    <w:p w:rsidR="001E72F3" w:rsidRDefault="001E72F3" w:rsidP="00FD5939">
      <w:pPr>
        <w:pStyle w:val="aa"/>
        <w:numPr>
          <w:ilvl w:val="0"/>
          <w:numId w:val="21"/>
        </w:numPr>
        <w:tabs>
          <w:tab w:val="left" w:pos="993"/>
        </w:tabs>
        <w:ind w:left="0" w:firstLine="709"/>
        <w:jc w:val="both"/>
      </w:pPr>
      <w:r>
        <w:t>органы молодежного самоуправления на базе средних специальных и высших учебных заведений, предприятий и учреждений;</w:t>
      </w:r>
    </w:p>
    <w:p w:rsidR="001E72F3" w:rsidRDefault="001E72F3" w:rsidP="00FD5939">
      <w:pPr>
        <w:pStyle w:val="aa"/>
        <w:numPr>
          <w:ilvl w:val="0"/>
          <w:numId w:val="21"/>
        </w:numPr>
        <w:tabs>
          <w:tab w:val="left" w:pos="993"/>
        </w:tabs>
        <w:ind w:left="0" w:firstLine="709"/>
        <w:jc w:val="both"/>
      </w:pPr>
      <w:r>
        <w:t>общественные организации, осуществляющие свою деятельность в сфере «молодёжная политика», в том числе городское отделение Российского Союза молодёжи (создано в декабре 2022 года);</w:t>
      </w:r>
    </w:p>
    <w:p w:rsidR="001E72F3" w:rsidRDefault="001E72F3" w:rsidP="00FD5939">
      <w:pPr>
        <w:pStyle w:val="aa"/>
        <w:numPr>
          <w:ilvl w:val="0"/>
          <w:numId w:val="21"/>
        </w:numPr>
        <w:tabs>
          <w:tab w:val="left" w:pos="993"/>
        </w:tabs>
        <w:ind w:left="0" w:firstLine="709"/>
        <w:jc w:val="both"/>
      </w:pPr>
      <w:r>
        <w:t>Координационный Совет по патриотическому воспитанию граждан Российской Федерации, проживающих на территории городского округа город Рыбинск Ярославской области;</w:t>
      </w:r>
    </w:p>
    <w:p w:rsidR="001E72F3" w:rsidRPr="0087310D" w:rsidRDefault="001E72F3" w:rsidP="00FD5939">
      <w:pPr>
        <w:pStyle w:val="aa"/>
        <w:numPr>
          <w:ilvl w:val="0"/>
          <w:numId w:val="21"/>
        </w:numPr>
        <w:tabs>
          <w:tab w:val="left" w:pos="993"/>
        </w:tabs>
        <w:ind w:left="0" w:firstLine="709"/>
        <w:jc w:val="both"/>
      </w:pPr>
      <w:r w:rsidRPr="0087310D">
        <w:t xml:space="preserve">Молодежный Совет при Главе городского округа город Рыбинск. </w:t>
      </w:r>
    </w:p>
    <w:p w:rsidR="001E72F3" w:rsidRPr="0087310D" w:rsidRDefault="001E72F3" w:rsidP="001E72F3">
      <w:pPr>
        <w:ind w:firstLine="709"/>
        <w:jc w:val="both"/>
      </w:pPr>
      <w:r w:rsidRPr="0087310D">
        <w:t xml:space="preserve">Реализация молодежной политики в городе осуществляется по следующим приоритетным направлениям: </w:t>
      </w:r>
    </w:p>
    <w:p w:rsidR="001E72F3" w:rsidRPr="0087310D" w:rsidRDefault="001E72F3" w:rsidP="00FD5939">
      <w:pPr>
        <w:pStyle w:val="aa"/>
        <w:numPr>
          <w:ilvl w:val="0"/>
          <w:numId w:val="20"/>
        </w:numPr>
        <w:tabs>
          <w:tab w:val="left" w:pos="993"/>
        </w:tabs>
        <w:ind w:left="0" w:firstLine="709"/>
        <w:jc w:val="both"/>
      </w:pPr>
      <w:r w:rsidRPr="0087310D">
        <w:t>выявление, продвижение и поддержка активности молодежи и ее достижений в различных сферах деятельности;</w:t>
      </w:r>
    </w:p>
    <w:p w:rsidR="001E72F3" w:rsidRPr="0087310D" w:rsidRDefault="001E72F3" w:rsidP="00FD5939">
      <w:pPr>
        <w:pStyle w:val="aa"/>
        <w:numPr>
          <w:ilvl w:val="0"/>
          <w:numId w:val="20"/>
        </w:numPr>
        <w:tabs>
          <w:tab w:val="left" w:pos="993"/>
        </w:tabs>
        <w:ind w:left="0" w:firstLine="709"/>
        <w:jc w:val="both"/>
      </w:pPr>
      <w:r w:rsidRPr="0087310D">
        <w:t>поддержка деятельности общественных организаций и объединений;</w:t>
      </w:r>
    </w:p>
    <w:p w:rsidR="001E72F3" w:rsidRPr="0087310D" w:rsidRDefault="001E72F3" w:rsidP="00FD5939">
      <w:pPr>
        <w:pStyle w:val="aa"/>
        <w:numPr>
          <w:ilvl w:val="0"/>
          <w:numId w:val="20"/>
        </w:numPr>
        <w:tabs>
          <w:tab w:val="left" w:pos="993"/>
        </w:tabs>
        <w:ind w:left="0" w:firstLine="709"/>
        <w:jc w:val="both"/>
      </w:pPr>
      <w:r w:rsidRPr="0087310D">
        <w:t xml:space="preserve">профилактика асоциального и деструктивного поведения, пропаганда здорового образа жизни; </w:t>
      </w:r>
    </w:p>
    <w:p w:rsidR="001E72F3" w:rsidRPr="0087310D" w:rsidRDefault="001E72F3" w:rsidP="00FD5939">
      <w:pPr>
        <w:pStyle w:val="aa"/>
        <w:numPr>
          <w:ilvl w:val="0"/>
          <w:numId w:val="20"/>
        </w:numPr>
        <w:tabs>
          <w:tab w:val="left" w:pos="993"/>
        </w:tabs>
        <w:ind w:left="0" w:firstLine="709"/>
        <w:jc w:val="both"/>
      </w:pPr>
      <w:r w:rsidRPr="0087310D">
        <w:t>гражданско</w:t>
      </w:r>
      <w:r w:rsidRPr="005F5000">
        <w:t>-</w:t>
      </w:r>
      <w:r w:rsidRPr="0087310D">
        <w:t>патриотическое воспитание молодежи;</w:t>
      </w:r>
      <w:r>
        <w:t xml:space="preserve"> </w:t>
      </w:r>
    </w:p>
    <w:p w:rsidR="001E72F3" w:rsidRPr="0087310D" w:rsidRDefault="001E72F3" w:rsidP="00FD5939">
      <w:pPr>
        <w:pStyle w:val="aa"/>
        <w:numPr>
          <w:ilvl w:val="0"/>
          <w:numId w:val="20"/>
        </w:numPr>
        <w:tabs>
          <w:tab w:val="left" w:pos="993"/>
        </w:tabs>
        <w:ind w:left="0" w:firstLine="709"/>
        <w:jc w:val="both"/>
      </w:pPr>
      <w:r w:rsidRPr="0087310D">
        <w:t>содействие в организации труда и занятости детей, подростков и молодежи;</w:t>
      </w:r>
    </w:p>
    <w:p w:rsidR="001E72F3" w:rsidRPr="0087310D" w:rsidRDefault="001E72F3" w:rsidP="00FD5939">
      <w:pPr>
        <w:pStyle w:val="aa"/>
        <w:numPr>
          <w:ilvl w:val="0"/>
          <w:numId w:val="20"/>
        </w:numPr>
        <w:tabs>
          <w:tab w:val="left" w:pos="993"/>
        </w:tabs>
        <w:ind w:left="0" w:firstLine="709"/>
        <w:jc w:val="both"/>
      </w:pPr>
      <w:r w:rsidRPr="0087310D">
        <w:t>содействие в организации отдыха, оздоровления, здорового образа жизни;</w:t>
      </w:r>
    </w:p>
    <w:p w:rsidR="001E72F3" w:rsidRPr="0087310D" w:rsidRDefault="001E72F3" w:rsidP="00FD5939">
      <w:pPr>
        <w:pStyle w:val="aa"/>
        <w:numPr>
          <w:ilvl w:val="0"/>
          <w:numId w:val="20"/>
        </w:numPr>
        <w:tabs>
          <w:tab w:val="left" w:pos="993"/>
        </w:tabs>
        <w:ind w:left="0" w:firstLine="709"/>
        <w:jc w:val="both"/>
      </w:pPr>
      <w:r w:rsidRPr="0087310D">
        <w:t>развитие добровольческой (волонтерской) деятельности молодежи;</w:t>
      </w:r>
    </w:p>
    <w:p w:rsidR="001E72F3" w:rsidRPr="0087310D" w:rsidRDefault="001E72F3" w:rsidP="00FD5939">
      <w:pPr>
        <w:pStyle w:val="aa"/>
        <w:numPr>
          <w:ilvl w:val="0"/>
          <w:numId w:val="20"/>
        </w:numPr>
        <w:tabs>
          <w:tab w:val="left" w:pos="993"/>
        </w:tabs>
        <w:ind w:left="0" w:firstLine="709"/>
        <w:jc w:val="both"/>
      </w:pPr>
      <w:r w:rsidRPr="0087310D">
        <w:t>работа с молодыми семьями;</w:t>
      </w:r>
    </w:p>
    <w:p w:rsidR="001E72F3" w:rsidRPr="0087310D" w:rsidRDefault="001E72F3" w:rsidP="00FD5939">
      <w:pPr>
        <w:pStyle w:val="aa"/>
        <w:numPr>
          <w:ilvl w:val="0"/>
          <w:numId w:val="20"/>
        </w:numPr>
        <w:tabs>
          <w:tab w:val="left" w:pos="993"/>
        </w:tabs>
        <w:ind w:left="0" w:firstLine="709"/>
        <w:jc w:val="both"/>
      </w:pPr>
      <w:r w:rsidRPr="0087310D">
        <w:t>организация работы с детьми и молодежью по месту жительства;</w:t>
      </w:r>
    </w:p>
    <w:p w:rsidR="001E72F3" w:rsidRPr="0087310D" w:rsidRDefault="001E72F3" w:rsidP="00FD5939">
      <w:pPr>
        <w:pStyle w:val="aa"/>
        <w:numPr>
          <w:ilvl w:val="0"/>
          <w:numId w:val="20"/>
        </w:numPr>
        <w:tabs>
          <w:tab w:val="left" w:pos="993"/>
        </w:tabs>
        <w:ind w:left="0" w:firstLine="709"/>
        <w:jc w:val="both"/>
      </w:pPr>
      <w:r w:rsidRPr="0087310D">
        <w:t>содействие социально-психологической адаптации, осуществление мер социальной поддержки и помощи людям, находящимся в трудной жизненной ситуации;</w:t>
      </w:r>
    </w:p>
    <w:p w:rsidR="001E72F3" w:rsidRPr="0087310D" w:rsidRDefault="001E72F3" w:rsidP="00FD5939">
      <w:pPr>
        <w:pStyle w:val="aa"/>
        <w:numPr>
          <w:ilvl w:val="0"/>
          <w:numId w:val="20"/>
        </w:numPr>
        <w:tabs>
          <w:tab w:val="left" w:pos="993"/>
        </w:tabs>
        <w:ind w:left="0" w:firstLine="709"/>
        <w:jc w:val="both"/>
      </w:pPr>
      <w:r w:rsidRPr="0087310D">
        <w:t>методическое и информационное обеспечение реализации программ молодежной политики.</w:t>
      </w:r>
    </w:p>
    <w:p w:rsidR="001E72F3" w:rsidRPr="00573F1F" w:rsidRDefault="001E72F3" w:rsidP="001E72F3">
      <w:pPr>
        <w:ind w:firstLine="709"/>
        <w:jc w:val="both"/>
      </w:pPr>
      <w:r>
        <w:t>В 2022 году от</w:t>
      </w:r>
      <w:r w:rsidRPr="007C45F5">
        <w:t xml:space="preserve">делом по молодежной политике Департамента по физической культуре, спорту и молодежной политике Администрации городского округа город Рыбинск Ярославской области (далее – отдел по молодежной политике </w:t>
      </w:r>
      <w:proofErr w:type="spellStart"/>
      <w:r w:rsidRPr="007C45F5">
        <w:t>ДФКСиМП</w:t>
      </w:r>
      <w:proofErr w:type="spellEnd"/>
      <w:r w:rsidRPr="007C45F5">
        <w:t xml:space="preserve"> </w:t>
      </w:r>
      <w:proofErr w:type="spellStart"/>
      <w:r w:rsidRPr="007C45F5">
        <w:t>г.Рыбинска</w:t>
      </w:r>
      <w:proofErr w:type="spellEnd"/>
      <w:r w:rsidRPr="007C45F5">
        <w:t xml:space="preserve">), а </w:t>
      </w:r>
      <w:r>
        <w:t xml:space="preserve">с 01.10.2022 года </w:t>
      </w:r>
      <w:r w:rsidRPr="007C45F5">
        <w:t>Управлением мо</w:t>
      </w:r>
      <w:r>
        <w:t xml:space="preserve">лодежной политики г. Рыбинска, </w:t>
      </w:r>
      <w:r w:rsidRPr="007C45F5">
        <w:t xml:space="preserve">МЦ «Максимум», совместно с общественными организациями </w:t>
      </w:r>
      <w:r w:rsidRPr="00573F1F">
        <w:t xml:space="preserve">и органами молодежного самоуправления, муниципальными учреждениями города </w:t>
      </w:r>
      <w:r w:rsidRPr="00573F1F">
        <w:lastRenderedPageBreak/>
        <w:t>проведено 88 мероприятий по различным направлениям молодежной политики, в которых приняли участие более 32 тыс. человек.</w:t>
      </w:r>
    </w:p>
    <w:p w:rsidR="001E72F3" w:rsidRDefault="001E72F3" w:rsidP="001E72F3">
      <w:pPr>
        <w:ind w:firstLine="709"/>
        <w:jc w:val="both"/>
      </w:pPr>
      <w:r w:rsidRPr="00573F1F">
        <w:t>Для проведения мероприятий городского и регионального уровня 8 общественным организациям и объединениям города оказана методическая, организационная и ресурсная поддержка (2021 г. – 8 организациям).</w:t>
      </w:r>
    </w:p>
    <w:p w:rsidR="001E72F3" w:rsidRDefault="001E72F3" w:rsidP="001E72F3">
      <w:pPr>
        <w:ind w:firstLine="709"/>
        <w:jc w:val="both"/>
      </w:pPr>
      <w:r>
        <w:t xml:space="preserve">С целью выявления, продвижения и поддержки активности молодежи проведен городской конкурс молодежных инициатив и социальных проектов, </w:t>
      </w:r>
      <w:r w:rsidR="00EA422D">
        <w:t>на котором было представлено 15 </w:t>
      </w:r>
      <w:r>
        <w:t xml:space="preserve">проектных работ (2021 г. – 9 проектов). Более 300 человек приняло участие в мероприятии по обучению молодежного актива в рамках проекта «Формула успеха» (в 2021 г. – 300 человек). </w:t>
      </w:r>
    </w:p>
    <w:p w:rsidR="001E72F3" w:rsidRDefault="001E72F3" w:rsidP="001E72F3">
      <w:pPr>
        <w:ind w:firstLine="709"/>
        <w:jc w:val="both"/>
      </w:pPr>
      <w:r>
        <w:t xml:space="preserve">В марте 2022 года проведен городской этап областного конкурса лидеров «Лидер </w:t>
      </w:r>
      <w:r>
        <w:rPr>
          <w:lang w:val="en-US"/>
        </w:rPr>
        <w:t>XXI</w:t>
      </w:r>
      <w:r>
        <w:t xml:space="preserve"> века», участниками которого стали 12 представителей молодежного актива средних специальных учебных заведений, детских и молодежных общественных </w:t>
      </w:r>
      <w:r w:rsidRPr="000223FA">
        <w:t>объединений (2021 г. – 9 участников).</w:t>
      </w:r>
      <w:r>
        <w:t xml:space="preserve"> </w:t>
      </w:r>
    </w:p>
    <w:p w:rsidR="00850778" w:rsidRDefault="001E72F3" w:rsidP="001E72F3">
      <w:pPr>
        <w:tabs>
          <w:tab w:val="left" w:pos="900"/>
        </w:tabs>
        <w:ind w:firstLine="709"/>
        <w:jc w:val="both"/>
      </w:pPr>
      <w:proofErr w:type="gramStart"/>
      <w:r>
        <w:t xml:space="preserve">Также в 2022 году проведены: </w:t>
      </w:r>
      <w:r w:rsidRPr="007C45F5">
        <w:t>молодежный фестиваль «Дни молодежи», фестиваль молодежного творчества «Я – молодой!», т</w:t>
      </w:r>
      <w:r>
        <w:t xml:space="preserve">радиционные турниры по хоккею – </w:t>
      </w:r>
      <w:r w:rsidRPr="007C45F5">
        <w:t xml:space="preserve">«Золотая </w:t>
      </w:r>
      <w:r>
        <w:t xml:space="preserve">шайба – Максимум» и по футболу </w:t>
      </w:r>
      <w:r w:rsidRPr="007C45F5">
        <w:t xml:space="preserve">«Кожаный мяч», Молодёжная конференция. </w:t>
      </w:r>
      <w:proofErr w:type="gramEnd"/>
    </w:p>
    <w:p w:rsidR="001E72F3" w:rsidRPr="007C45F5" w:rsidRDefault="001E72F3" w:rsidP="001E72F3">
      <w:pPr>
        <w:tabs>
          <w:tab w:val="left" w:pos="900"/>
        </w:tabs>
        <w:ind w:firstLine="709"/>
        <w:jc w:val="both"/>
      </w:pPr>
      <w:proofErr w:type="gramStart"/>
      <w:r w:rsidRPr="007C45F5">
        <w:t>С мая 2022 года на территории города Рыбинска АНО «Лагерь спортивного и патриотическо</w:t>
      </w:r>
      <w:r w:rsidR="00850778">
        <w:t>го воспитания детей и молодежи «</w:t>
      </w:r>
      <w:r w:rsidRPr="007C45F5">
        <w:t>Витязь</w:t>
      </w:r>
      <w:r w:rsidR="00850778">
        <w:t>»</w:t>
      </w:r>
      <w:r w:rsidRPr="007C45F5">
        <w:t xml:space="preserve"> реализуется проект «Открытое физкультурно-спортивное мероприятие «Народная Спартакиада» (комплекс командных соревнований по дворовым и любительским видам спорта), в котором принимают участие команды предприятий, организаций, студенческой молодёжи и сбо</w:t>
      </w:r>
      <w:r>
        <w:t xml:space="preserve">рные команды жителей Рыбинска в </w:t>
      </w:r>
      <w:r w:rsidRPr="007C45F5">
        <w:t xml:space="preserve">возрасте от 18 лет и старше (более 400 участников). </w:t>
      </w:r>
      <w:proofErr w:type="gramEnd"/>
    </w:p>
    <w:p w:rsidR="001E72F3" w:rsidRPr="007C45F5" w:rsidRDefault="001E72F3" w:rsidP="001E72F3">
      <w:pPr>
        <w:tabs>
          <w:tab w:val="left" w:pos="900"/>
        </w:tabs>
        <w:ind w:firstLine="709"/>
        <w:jc w:val="both"/>
      </w:pPr>
      <w:r>
        <w:t xml:space="preserve">В направлении «Патриотическое воспитание молодежи» сложилась система проведения городских и областных мероприятий, организаторами которых в большинстве случаев являются </w:t>
      </w:r>
      <w:r w:rsidRPr="007C45F5">
        <w:t>общественные организации, органы молодежного самоуправл</w:t>
      </w:r>
      <w:r>
        <w:t>ения, муниципальные учреждения.</w:t>
      </w:r>
    </w:p>
    <w:p w:rsidR="001E72F3" w:rsidRPr="007C45F5" w:rsidRDefault="001E72F3" w:rsidP="001E72F3">
      <w:pPr>
        <w:tabs>
          <w:tab w:val="left" w:pos="900"/>
        </w:tabs>
        <w:ind w:firstLine="709"/>
        <w:jc w:val="both"/>
      </w:pPr>
      <w:r w:rsidRPr="007C45F5">
        <w:t xml:space="preserve">В 2022 году реализовано 12 проектов патриотической направленности, проведены военно-патриотические, гражданско-патриотические, спортивные мероприятия: </w:t>
      </w:r>
      <w:proofErr w:type="gramStart"/>
      <w:r w:rsidRPr="007C45F5">
        <w:t>«Защитник Отчества», военно-спортивная игра «Победа» (для учащихся образовательных учреждений до 18 лет), военно-спортивная игра «Зарница» (для команд работающей молодежи), военно-спортивн</w:t>
      </w:r>
      <w:r>
        <w:t>ый</w:t>
      </w:r>
      <w:r w:rsidRPr="007C45F5">
        <w:t xml:space="preserve"> мероприятие «</w:t>
      </w:r>
      <w:proofErr w:type="spellStart"/>
      <w:r w:rsidRPr="007C45F5">
        <w:t>Ушаковский</w:t>
      </w:r>
      <w:proofErr w:type="spellEnd"/>
      <w:r w:rsidRPr="007C45F5">
        <w:t xml:space="preserve"> берег» (команды образовательных учреждений </w:t>
      </w:r>
      <w:r w:rsidR="00EA422D">
        <w:t>и общественных организаций), 12 </w:t>
      </w:r>
      <w:r w:rsidRPr="007C45F5">
        <w:t>июня и 12 декабря 2022</w:t>
      </w:r>
      <w:r>
        <w:t xml:space="preserve"> года состоялось торжественное </w:t>
      </w:r>
      <w:r w:rsidRPr="007C45F5">
        <w:t>вручение паспортов (учащимся общеобразовательных школ города), в апреле стартовала всероссийская акция «Георгиевская ленточка», «Ветеран живет рядом», фестиваль гражданско-патриотической песни «О родине, о</w:t>
      </w:r>
      <w:proofErr w:type="gramEnd"/>
      <w:r w:rsidRPr="007C45F5">
        <w:t xml:space="preserve"> доблести, о славе», учащиеся образовательных учреждений достоинством несли вахту памяти Пост №1 у мемориала «Огонь Славы».</w:t>
      </w:r>
    </w:p>
    <w:p w:rsidR="001E72F3" w:rsidRDefault="001E72F3" w:rsidP="001E72F3">
      <w:pPr>
        <w:ind w:firstLine="709"/>
        <w:jc w:val="both"/>
      </w:pPr>
      <w:r>
        <w:t>В целях поддержки и развития волонтерского движения в городском округе город Рыбинск были проведены городские конкурсы «Лучшие волонтеры», «Лучший волонтерский отряд». Участниками конкурса стали волонтерские отряды, созданные на базе общеобразовательных организаций и учреждений среднего профессионального образования. В городском округе город Рыбинск действует 43 волонтерских объединений (2021 г. – 34 отряда). В 2022 году было выдано 406 волонтерских книжек (2021 г. – 407 волонтерских книжек).</w:t>
      </w:r>
    </w:p>
    <w:p w:rsidR="001E72F3" w:rsidRDefault="008520F4" w:rsidP="001E72F3">
      <w:pPr>
        <w:ind w:firstLine="709"/>
        <w:jc w:val="both"/>
      </w:pPr>
      <w:r>
        <w:t>В период с 1 по 4 сентября</w:t>
      </w:r>
      <w:r w:rsidR="001E72F3">
        <w:t xml:space="preserve"> 2022 году во Дворце молодежи прошел волонтерский семинар «Шаг на встречу» для актива старшеклассников города, в котором приняло участие 40 человек. Семинар включал в себя образовательные, спортивные и творческие программы. Также в сентябре 2022 года, на базе ДОЛ им. </w:t>
      </w:r>
      <w:proofErr w:type="spellStart"/>
      <w:r w:rsidR="001E72F3">
        <w:t>А.Матросова</w:t>
      </w:r>
      <w:proofErr w:type="spellEnd"/>
      <w:r w:rsidR="001E72F3">
        <w:t xml:space="preserve">, состоялся выездной семинар «Версия – </w:t>
      </w:r>
      <w:proofErr w:type="spellStart"/>
      <w:r w:rsidR="001E72F3">
        <w:t>Добровыезд</w:t>
      </w:r>
      <w:proofErr w:type="spellEnd"/>
      <w:r w:rsidR="001E72F3">
        <w:t xml:space="preserve">» для волонтеров города Рыбинск. Количество участников мероприятия 40 человек. </w:t>
      </w:r>
    </w:p>
    <w:p w:rsidR="001E72F3" w:rsidRPr="007C45F5" w:rsidRDefault="001E72F3" w:rsidP="001E72F3">
      <w:pPr>
        <w:ind w:firstLine="709"/>
        <w:jc w:val="both"/>
      </w:pPr>
      <w:proofErr w:type="gramStart"/>
      <w:r>
        <w:t>С начала специальной военной операции добровольцы в рамках Всероссийской акции взаимопомощи #</w:t>
      </w:r>
      <w:proofErr w:type="spellStart"/>
      <w:r>
        <w:t>МыВместе</w:t>
      </w:r>
      <w:proofErr w:type="spellEnd"/>
      <w:r>
        <w:t xml:space="preserve"> волонтерским корпусом города Рыбинск численностью более 500</w:t>
      </w:r>
      <w:r w:rsidR="00EA422D">
        <w:t> </w:t>
      </w:r>
      <w:r>
        <w:t>человек (в их числе руководители предприятий, волонтерские отряды, городская организация женщин и другие) была организована помощь мобилизованным и их семьям по доставке лекарств и продуктов питания, формирование пакетов с гуманитарной помощью, содействие членам семей, оставшимся без главы семьи.</w:t>
      </w:r>
      <w:proofErr w:type="gramEnd"/>
      <w:r>
        <w:t xml:space="preserve"> М</w:t>
      </w:r>
      <w:r>
        <w:rPr>
          <w:spacing w:val="-5"/>
        </w:rPr>
        <w:t>олодёжь города Рыбинска приняла участие во Всероссийской акции </w:t>
      </w:r>
      <w:r w:rsidRPr="007C45F5">
        <w:t>«Добрые письма».</w:t>
      </w:r>
    </w:p>
    <w:p w:rsidR="001E72F3" w:rsidRDefault="001E72F3" w:rsidP="001E72F3">
      <w:pPr>
        <w:tabs>
          <w:tab w:val="left" w:pos="900"/>
        </w:tabs>
        <w:ind w:firstLine="709"/>
        <w:jc w:val="both"/>
        <w:rPr>
          <w:spacing w:val="-5"/>
        </w:rPr>
      </w:pPr>
      <w:r w:rsidRPr="00573F1F">
        <w:rPr>
          <w:spacing w:val="-5"/>
        </w:rPr>
        <w:lastRenderedPageBreak/>
        <w:t>В 2022 году состоялась IV церемония вручения городской молодежной премии «Признание», приуроченной к празднованию Дня молодежи в Российской Федерации. Номинантами премии стали 45</w:t>
      </w:r>
      <w:r w:rsidR="00EA422D">
        <w:rPr>
          <w:spacing w:val="-5"/>
        </w:rPr>
        <w:t> </w:t>
      </w:r>
      <w:r w:rsidRPr="00573F1F">
        <w:rPr>
          <w:spacing w:val="-5"/>
        </w:rPr>
        <w:t>представителей предприятий города, учреждений среднего профессионального образования, учащиеся общеобразовательных организаций: волонтеры, общественные деятели, руководители творческих коллективов, представители молодежных СМИ и другие.</w:t>
      </w:r>
      <w:r>
        <w:rPr>
          <w:spacing w:val="-5"/>
        </w:rPr>
        <w:t xml:space="preserve"> </w:t>
      </w:r>
    </w:p>
    <w:p w:rsidR="001E72F3" w:rsidRDefault="001E72F3" w:rsidP="001E72F3">
      <w:pPr>
        <w:ind w:firstLine="709"/>
        <w:jc w:val="both"/>
      </w:pPr>
      <w:r w:rsidRPr="007C45F5">
        <w:t xml:space="preserve">В 2022 году состоялись  стратегические сессии с участием молодежного актива города. </w:t>
      </w:r>
      <w:r>
        <w:t xml:space="preserve">Участниками стали представители работающей и студенческой молодежи города Рыбинска, которые участвовали в спикерских сессиях экспертов из различных отраслей, дорабатывали свои социальные проекты и идеи. В ноябре 2022 года прошло мероприятие «Сессия по Внедрению медиативных технологий в жизнь молодежи». Участники, в количестве 33 человек, посещали различные семинары, лекции и практики. Молодёжь города приняла участие во </w:t>
      </w:r>
      <w:r w:rsidRPr="007C45F5">
        <w:t>Всероссийском конкурсе «Твое дело. Молодой предприниматель России».</w:t>
      </w:r>
    </w:p>
    <w:p w:rsidR="001E72F3" w:rsidRPr="007C45F5" w:rsidRDefault="001E72F3" w:rsidP="001E72F3">
      <w:pPr>
        <w:ind w:firstLine="709"/>
        <w:jc w:val="both"/>
        <w:rPr>
          <w:spacing w:val="-5"/>
        </w:rPr>
      </w:pPr>
      <w:r>
        <w:t xml:space="preserve">В 2022 году Молодежный центр «Максимум» участвовал в отраслевом смотре-конкурсе по предоставлению субсидий на осуществление деятельности в сфере молодежной политики </w:t>
      </w:r>
      <w:r w:rsidRPr="007C45F5">
        <w:rPr>
          <w:spacing w:val="-5"/>
        </w:rPr>
        <w:t>социальными учреждениями молодежи и получил финансирован</w:t>
      </w:r>
      <w:r>
        <w:rPr>
          <w:spacing w:val="-5"/>
        </w:rPr>
        <w:t>ие в размере 1 780 тыс. рублей.</w:t>
      </w:r>
    </w:p>
    <w:p w:rsidR="001E72F3" w:rsidRPr="007C45F5" w:rsidRDefault="001E72F3" w:rsidP="001E72F3">
      <w:pPr>
        <w:ind w:firstLine="709"/>
        <w:jc w:val="both"/>
        <w:rPr>
          <w:spacing w:val="-5"/>
        </w:rPr>
      </w:pPr>
      <w:r w:rsidRPr="007C45F5">
        <w:rPr>
          <w:spacing w:val="-5"/>
        </w:rPr>
        <w:t xml:space="preserve">Также, целью привлечения дополнительных финансовых средств, отдел по молодёжной политике </w:t>
      </w:r>
      <w:proofErr w:type="spellStart"/>
      <w:r>
        <w:rPr>
          <w:spacing w:val="-5"/>
        </w:rPr>
        <w:t>ДФКСиМП</w:t>
      </w:r>
      <w:proofErr w:type="spellEnd"/>
      <w:r>
        <w:rPr>
          <w:spacing w:val="-5"/>
        </w:rPr>
        <w:t xml:space="preserve"> г. Рыбинска</w:t>
      </w:r>
      <w:r w:rsidRPr="007C45F5">
        <w:rPr>
          <w:spacing w:val="-5"/>
        </w:rPr>
        <w:t xml:space="preserve"> принял участие в конкурсе по предоставлению субсидий на осуществление деятельности в сфере патриотического воспитания молодежи и получил дополнитель</w:t>
      </w:r>
      <w:r>
        <w:rPr>
          <w:spacing w:val="-5"/>
        </w:rPr>
        <w:t xml:space="preserve">ное финансирование в размере 36 </w:t>
      </w:r>
      <w:r w:rsidRPr="007C45F5">
        <w:rPr>
          <w:spacing w:val="-5"/>
        </w:rPr>
        <w:t>716 рублей. Полученные средства были использованы для организации и проведения вышеуказанных мероприятий.</w:t>
      </w:r>
    </w:p>
    <w:p w:rsidR="00F85542" w:rsidRPr="005530BA" w:rsidRDefault="00F85542" w:rsidP="001E72F3">
      <w:pPr>
        <w:pStyle w:val="2"/>
        <w:spacing w:before="200" w:after="200"/>
        <w:jc w:val="center"/>
        <w:rPr>
          <w:rFonts w:ascii="Times New Roman" w:hAnsi="Times New Roman"/>
          <w:i w:val="0"/>
        </w:rPr>
      </w:pPr>
      <w:bookmarkStart w:id="86" w:name="_Toc130818790"/>
      <w:r w:rsidRPr="007700A6">
        <w:rPr>
          <w:rFonts w:ascii="Times New Roman" w:hAnsi="Times New Roman"/>
          <w:i w:val="0"/>
        </w:rPr>
        <w:t>4.3. Развитие физической культуры и спорта</w:t>
      </w:r>
      <w:bookmarkEnd w:id="83"/>
      <w:bookmarkEnd w:id="84"/>
      <w:bookmarkEnd w:id="85"/>
      <w:bookmarkEnd w:id="86"/>
    </w:p>
    <w:p w:rsidR="001E72F3" w:rsidRPr="00C74FA3" w:rsidRDefault="001E72F3" w:rsidP="001E72F3">
      <w:pPr>
        <w:pStyle w:val="ConsPlusNormal"/>
        <w:ind w:firstLine="709"/>
        <w:jc w:val="both"/>
        <w:rPr>
          <w:rFonts w:ascii="Times New Roman" w:hAnsi="Times New Roman" w:cs="Times New Roman"/>
          <w:sz w:val="24"/>
          <w:szCs w:val="24"/>
        </w:rPr>
      </w:pPr>
      <w:bookmarkStart w:id="87" w:name="_Toc419706796"/>
      <w:bookmarkStart w:id="88" w:name="_Toc479663305"/>
      <w:bookmarkStart w:id="89" w:name="_Toc68070432"/>
      <w:r w:rsidRPr="00C74FA3">
        <w:rPr>
          <w:rFonts w:ascii="Times New Roman" w:hAnsi="Times New Roman" w:cs="Times New Roman"/>
          <w:sz w:val="24"/>
          <w:szCs w:val="24"/>
        </w:rPr>
        <w:t>По состоянию на 31.12.202</w:t>
      </w:r>
      <w:r w:rsidRPr="002919DB">
        <w:rPr>
          <w:rFonts w:ascii="Times New Roman" w:hAnsi="Times New Roman" w:cs="Times New Roman"/>
          <w:sz w:val="24"/>
          <w:szCs w:val="24"/>
        </w:rPr>
        <w:t>2</w:t>
      </w:r>
      <w:r w:rsidRPr="00C74FA3">
        <w:rPr>
          <w:rFonts w:ascii="Times New Roman" w:hAnsi="Times New Roman" w:cs="Times New Roman"/>
          <w:sz w:val="24"/>
          <w:szCs w:val="24"/>
        </w:rPr>
        <w:t xml:space="preserve"> численность занимающихся физической культурой и спортом в Рыбинск</w:t>
      </w:r>
      <w:r>
        <w:rPr>
          <w:rFonts w:ascii="Times New Roman" w:hAnsi="Times New Roman" w:cs="Times New Roman"/>
          <w:sz w:val="24"/>
          <w:szCs w:val="24"/>
        </w:rPr>
        <w:t xml:space="preserve">е в возрасте от 3 до 79 лет </w:t>
      </w:r>
      <w:r w:rsidR="00850778">
        <w:rPr>
          <w:rFonts w:ascii="Times New Roman" w:hAnsi="Times New Roman" w:cs="Times New Roman"/>
          <w:sz w:val="24"/>
          <w:szCs w:val="24"/>
        </w:rPr>
        <w:t>составила</w:t>
      </w:r>
      <w:r>
        <w:rPr>
          <w:rFonts w:ascii="Times New Roman" w:hAnsi="Times New Roman" w:cs="Times New Roman"/>
          <w:sz w:val="24"/>
          <w:szCs w:val="24"/>
        </w:rPr>
        <w:t xml:space="preserve"> 7</w:t>
      </w:r>
      <w:r w:rsidRPr="002919DB">
        <w:rPr>
          <w:rFonts w:ascii="Times New Roman" w:hAnsi="Times New Roman" w:cs="Times New Roman"/>
          <w:sz w:val="24"/>
          <w:szCs w:val="24"/>
        </w:rPr>
        <w:t>5</w:t>
      </w:r>
      <w:r w:rsidRPr="00C74FA3">
        <w:rPr>
          <w:rFonts w:ascii="Times New Roman" w:hAnsi="Times New Roman" w:cs="Times New Roman"/>
          <w:sz w:val="24"/>
          <w:szCs w:val="24"/>
        </w:rPr>
        <w:t xml:space="preserve"> </w:t>
      </w:r>
      <w:r w:rsidRPr="002919DB">
        <w:rPr>
          <w:rFonts w:ascii="Times New Roman" w:hAnsi="Times New Roman" w:cs="Times New Roman"/>
          <w:sz w:val="24"/>
          <w:szCs w:val="24"/>
        </w:rPr>
        <w:t>203</w:t>
      </w:r>
      <w:r>
        <w:rPr>
          <w:rFonts w:ascii="Times New Roman" w:hAnsi="Times New Roman" w:cs="Times New Roman"/>
          <w:sz w:val="24"/>
          <w:szCs w:val="24"/>
        </w:rPr>
        <w:t xml:space="preserve"> человек (4</w:t>
      </w:r>
      <w:r w:rsidRPr="002919DB">
        <w:rPr>
          <w:rFonts w:ascii="Times New Roman" w:hAnsi="Times New Roman" w:cs="Times New Roman"/>
          <w:sz w:val="24"/>
          <w:szCs w:val="24"/>
        </w:rPr>
        <w:t>5</w:t>
      </w:r>
      <w:r w:rsidRPr="00C74FA3">
        <w:rPr>
          <w:rFonts w:ascii="Times New Roman" w:hAnsi="Times New Roman" w:cs="Times New Roman"/>
          <w:sz w:val="24"/>
          <w:szCs w:val="24"/>
        </w:rPr>
        <w:t>,</w:t>
      </w:r>
      <w:r w:rsidRPr="002919DB">
        <w:rPr>
          <w:rFonts w:ascii="Times New Roman" w:hAnsi="Times New Roman" w:cs="Times New Roman"/>
          <w:sz w:val="24"/>
          <w:szCs w:val="24"/>
        </w:rPr>
        <w:t>2</w:t>
      </w:r>
      <w:r w:rsidRPr="00C74FA3">
        <w:rPr>
          <w:rFonts w:ascii="Times New Roman" w:hAnsi="Times New Roman" w:cs="Times New Roman"/>
          <w:sz w:val="24"/>
          <w:szCs w:val="24"/>
        </w:rPr>
        <w:t>%).</w:t>
      </w:r>
    </w:p>
    <w:p w:rsidR="001E72F3" w:rsidRDefault="001E72F3" w:rsidP="001E72F3">
      <w:pPr>
        <w:pStyle w:val="ConsPlusNormal"/>
        <w:ind w:firstLine="709"/>
        <w:jc w:val="both"/>
        <w:rPr>
          <w:rFonts w:ascii="Times New Roman" w:hAnsi="Times New Roman" w:cs="Times New Roman"/>
          <w:sz w:val="24"/>
          <w:szCs w:val="24"/>
        </w:rPr>
      </w:pPr>
      <w:r w:rsidRPr="00C74FA3">
        <w:rPr>
          <w:rFonts w:ascii="Times New Roman" w:hAnsi="Times New Roman" w:cs="Times New Roman"/>
          <w:sz w:val="24"/>
          <w:szCs w:val="24"/>
        </w:rPr>
        <w:t xml:space="preserve">В городе работают 13 муниципальных спортивных школ: </w:t>
      </w:r>
      <w:r>
        <w:rPr>
          <w:rFonts w:ascii="Times New Roman" w:hAnsi="Times New Roman" w:cs="Times New Roman"/>
          <w:sz w:val="24"/>
          <w:szCs w:val="24"/>
        </w:rPr>
        <w:t>9</w:t>
      </w:r>
      <w:r w:rsidRPr="00E7708C">
        <w:rPr>
          <w:rFonts w:ascii="Times New Roman" w:hAnsi="Times New Roman" w:cs="Times New Roman"/>
          <w:sz w:val="24"/>
          <w:szCs w:val="24"/>
        </w:rPr>
        <w:t xml:space="preserve"> </w:t>
      </w:r>
      <w:r>
        <w:rPr>
          <w:rFonts w:ascii="Times New Roman" w:hAnsi="Times New Roman" w:cs="Times New Roman"/>
          <w:sz w:val="24"/>
          <w:szCs w:val="24"/>
        </w:rPr>
        <w:t xml:space="preserve">спортивных школ </w:t>
      </w:r>
      <w:r w:rsidRPr="00E7708C">
        <w:rPr>
          <w:rFonts w:ascii="Times New Roman" w:hAnsi="Times New Roman" w:cs="Times New Roman"/>
          <w:sz w:val="24"/>
          <w:szCs w:val="24"/>
        </w:rPr>
        <w:t>(</w:t>
      </w:r>
      <w:r>
        <w:rPr>
          <w:rFonts w:ascii="Times New Roman" w:hAnsi="Times New Roman" w:cs="Times New Roman"/>
          <w:sz w:val="24"/>
          <w:szCs w:val="24"/>
        </w:rPr>
        <w:t>7</w:t>
      </w:r>
      <w:r w:rsidRPr="00E7708C">
        <w:rPr>
          <w:rFonts w:ascii="Times New Roman" w:hAnsi="Times New Roman" w:cs="Times New Roman"/>
          <w:sz w:val="24"/>
          <w:szCs w:val="24"/>
        </w:rPr>
        <w:t xml:space="preserve"> было за 202</w:t>
      </w:r>
      <w:r>
        <w:rPr>
          <w:rFonts w:ascii="Times New Roman" w:hAnsi="Times New Roman" w:cs="Times New Roman"/>
          <w:sz w:val="24"/>
          <w:szCs w:val="24"/>
        </w:rPr>
        <w:t>1 г.</w:t>
      </w:r>
      <w:r w:rsidRPr="00E7708C">
        <w:rPr>
          <w:rFonts w:ascii="Times New Roman" w:hAnsi="Times New Roman" w:cs="Times New Roman"/>
          <w:sz w:val="24"/>
          <w:szCs w:val="24"/>
        </w:rPr>
        <w:t>)</w:t>
      </w:r>
      <w:r>
        <w:rPr>
          <w:rFonts w:ascii="Times New Roman" w:hAnsi="Times New Roman" w:cs="Times New Roman"/>
          <w:sz w:val="24"/>
          <w:szCs w:val="24"/>
        </w:rPr>
        <w:t xml:space="preserve"> и 4 </w:t>
      </w:r>
      <w:r w:rsidRPr="00C74FA3">
        <w:rPr>
          <w:rFonts w:ascii="Times New Roman" w:hAnsi="Times New Roman" w:cs="Times New Roman"/>
          <w:sz w:val="24"/>
          <w:szCs w:val="24"/>
        </w:rPr>
        <w:t>спортивных школ олимпийского резерва</w:t>
      </w:r>
      <w:r>
        <w:rPr>
          <w:rFonts w:ascii="Times New Roman" w:hAnsi="Times New Roman" w:cs="Times New Roman"/>
          <w:sz w:val="24"/>
          <w:szCs w:val="24"/>
        </w:rPr>
        <w:t xml:space="preserve"> (6</w:t>
      </w:r>
      <w:r w:rsidRPr="00E7708C">
        <w:rPr>
          <w:rFonts w:ascii="Times New Roman" w:hAnsi="Times New Roman" w:cs="Times New Roman"/>
          <w:sz w:val="24"/>
          <w:szCs w:val="24"/>
        </w:rPr>
        <w:t xml:space="preserve"> было за 202</w:t>
      </w:r>
      <w:r>
        <w:rPr>
          <w:rFonts w:ascii="Times New Roman" w:hAnsi="Times New Roman" w:cs="Times New Roman"/>
          <w:sz w:val="24"/>
          <w:szCs w:val="24"/>
        </w:rPr>
        <w:t>1 г.</w:t>
      </w:r>
      <w:r w:rsidRPr="00E7708C">
        <w:rPr>
          <w:rFonts w:ascii="Times New Roman" w:hAnsi="Times New Roman" w:cs="Times New Roman"/>
          <w:sz w:val="24"/>
          <w:szCs w:val="24"/>
        </w:rPr>
        <w:t>)</w:t>
      </w:r>
      <w:r w:rsidRPr="00C74FA3">
        <w:rPr>
          <w:rFonts w:ascii="Times New Roman" w:hAnsi="Times New Roman" w:cs="Times New Roman"/>
          <w:sz w:val="24"/>
          <w:szCs w:val="24"/>
        </w:rPr>
        <w:t xml:space="preserve">, в которых занимается </w:t>
      </w:r>
      <w:r w:rsidR="00EA422D">
        <w:rPr>
          <w:rFonts w:ascii="Times New Roman" w:hAnsi="Times New Roman" w:cs="Times New Roman"/>
          <w:sz w:val="24"/>
          <w:szCs w:val="24"/>
        </w:rPr>
        <w:t> </w:t>
      </w:r>
      <w:r w:rsidRPr="00C74FA3">
        <w:rPr>
          <w:rFonts w:ascii="Times New Roman" w:hAnsi="Times New Roman" w:cs="Times New Roman"/>
          <w:sz w:val="24"/>
          <w:szCs w:val="24"/>
        </w:rPr>
        <w:t>6</w:t>
      </w:r>
      <w:r w:rsidR="00EA422D">
        <w:rPr>
          <w:rFonts w:ascii="Times New Roman" w:hAnsi="Times New Roman" w:cs="Times New Roman"/>
          <w:sz w:val="24"/>
          <w:szCs w:val="24"/>
        </w:rPr>
        <w:t> </w:t>
      </w:r>
      <w:r>
        <w:rPr>
          <w:rFonts w:ascii="Times New Roman" w:hAnsi="Times New Roman" w:cs="Times New Roman"/>
          <w:sz w:val="24"/>
          <w:szCs w:val="24"/>
        </w:rPr>
        <w:t xml:space="preserve">184 </w:t>
      </w:r>
      <w:r w:rsidRPr="00C74FA3">
        <w:rPr>
          <w:rFonts w:ascii="Times New Roman" w:hAnsi="Times New Roman" w:cs="Times New Roman"/>
          <w:sz w:val="24"/>
          <w:szCs w:val="24"/>
        </w:rPr>
        <w:t>человек и</w:t>
      </w:r>
      <w:r>
        <w:rPr>
          <w:rFonts w:ascii="Times New Roman" w:hAnsi="Times New Roman" w:cs="Times New Roman"/>
          <w:sz w:val="24"/>
          <w:szCs w:val="24"/>
        </w:rPr>
        <w:t>з них</w:t>
      </w:r>
      <w:r w:rsidRPr="00C74FA3">
        <w:rPr>
          <w:rFonts w:ascii="Times New Roman" w:hAnsi="Times New Roman" w:cs="Times New Roman"/>
          <w:sz w:val="24"/>
          <w:szCs w:val="24"/>
        </w:rPr>
        <w:t xml:space="preserve"> </w:t>
      </w:r>
      <w:r>
        <w:rPr>
          <w:rFonts w:ascii="Times New Roman" w:hAnsi="Times New Roman" w:cs="Times New Roman"/>
          <w:sz w:val="24"/>
          <w:szCs w:val="24"/>
        </w:rPr>
        <w:t xml:space="preserve">2 594 </w:t>
      </w:r>
      <w:r w:rsidRPr="00C74FA3">
        <w:rPr>
          <w:rFonts w:ascii="Times New Roman" w:hAnsi="Times New Roman" w:cs="Times New Roman"/>
          <w:sz w:val="24"/>
          <w:szCs w:val="24"/>
        </w:rPr>
        <w:t xml:space="preserve">человека на платной основе. В спортивных школах города культивируется </w:t>
      </w:r>
      <w:r>
        <w:rPr>
          <w:rFonts w:ascii="Times New Roman" w:hAnsi="Times New Roman" w:cs="Times New Roman"/>
          <w:sz w:val="24"/>
          <w:szCs w:val="24"/>
        </w:rPr>
        <w:t>40</w:t>
      </w:r>
      <w:r w:rsidRPr="00C74FA3">
        <w:rPr>
          <w:rFonts w:ascii="Times New Roman" w:hAnsi="Times New Roman" w:cs="Times New Roman"/>
          <w:sz w:val="24"/>
          <w:szCs w:val="24"/>
        </w:rPr>
        <w:t xml:space="preserve"> видов спорта. </w:t>
      </w:r>
      <w:r>
        <w:rPr>
          <w:rFonts w:ascii="Times New Roman" w:hAnsi="Times New Roman" w:cs="Times New Roman"/>
          <w:sz w:val="24"/>
          <w:szCs w:val="24"/>
        </w:rPr>
        <w:t>Проводят занятия 197 тренеров.</w:t>
      </w:r>
    </w:p>
    <w:p w:rsidR="001E72F3" w:rsidRPr="006873BC" w:rsidRDefault="001E72F3" w:rsidP="001E72F3">
      <w:pPr>
        <w:pStyle w:val="ConsPlusNormal"/>
        <w:ind w:firstLine="709"/>
        <w:jc w:val="both"/>
        <w:rPr>
          <w:rFonts w:ascii="Times New Roman" w:hAnsi="Times New Roman" w:cs="Times New Roman"/>
          <w:sz w:val="24"/>
          <w:szCs w:val="24"/>
        </w:rPr>
      </w:pPr>
      <w:r w:rsidRPr="006873BC">
        <w:rPr>
          <w:rFonts w:ascii="Times New Roman" w:hAnsi="Times New Roman" w:cs="Times New Roman"/>
          <w:sz w:val="24"/>
          <w:szCs w:val="24"/>
        </w:rPr>
        <w:t>В 2022 году ры</w:t>
      </w:r>
      <w:r w:rsidR="00850778">
        <w:rPr>
          <w:rFonts w:ascii="Times New Roman" w:hAnsi="Times New Roman" w:cs="Times New Roman"/>
          <w:sz w:val="24"/>
          <w:szCs w:val="24"/>
        </w:rPr>
        <w:t>бинскими спортсменами завоевано</w:t>
      </w:r>
      <w:r w:rsidRPr="006873BC">
        <w:rPr>
          <w:rFonts w:ascii="Times New Roman" w:hAnsi="Times New Roman" w:cs="Times New Roman"/>
          <w:sz w:val="24"/>
          <w:szCs w:val="24"/>
        </w:rPr>
        <w:t xml:space="preserve"> 457 призовых места на Российских соре</w:t>
      </w:r>
      <w:r w:rsidR="00850778">
        <w:rPr>
          <w:rFonts w:ascii="Times New Roman" w:hAnsi="Times New Roman" w:cs="Times New Roman"/>
          <w:sz w:val="24"/>
          <w:szCs w:val="24"/>
        </w:rPr>
        <w:t xml:space="preserve">внованиях и 33 призовых места </w:t>
      </w:r>
      <w:r w:rsidRPr="006873BC">
        <w:rPr>
          <w:rFonts w:ascii="Times New Roman" w:hAnsi="Times New Roman" w:cs="Times New Roman"/>
          <w:sz w:val="24"/>
          <w:szCs w:val="24"/>
        </w:rPr>
        <w:t>на международных соревнованиях.</w:t>
      </w:r>
    </w:p>
    <w:p w:rsidR="001E72F3" w:rsidRPr="00711138" w:rsidRDefault="001E72F3" w:rsidP="001E72F3">
      <w:pPr>
        <w:pStyle w:val="ConsPlusNormal"/>
        <w:ind w:firstLine="709"/>
        <w:jc w:val="both"/>
        <w:rPr>
          <w:rFonts w:ascii="Times New Roman" w:hAnsi="Times New Roman" w:cs="Times New Roman"/>
          <w:sz w:val="24"/>
          <w:szCs w:val="24"/>
        </w:rPr>
      </w:pPr>
      <w:r w:rsidRPr="00C74FA3">
        <w:rPr>
          <w:rFonts w:ascii="Times New Roman" w:hAnsi="Times New Roman" w:cs="Times New Roman"/>
          <w:sz w:val="24"/>
          <w:szCs w:val="24"/>
        </w:rPr>
        <w:t xml:space="preserve">В спортивных школах занимается на этапе совершенствования спортивного мастерства </w:t>
      </w:r>
      <w:r w:rsidRPr="00E7708C">
        <w:rPr>
          <w:rFonts w:ascii="Times New Roman" w:hAnsi="Times New Roman" w:cs="Times New Roman"/>
          <w:sz w:val="24"/>
          <w:szCs w:val="24"/>
        </w:rPr>
        <w:t>1</w:t>
      </w:r>
      <w:r>
        <w:rPr>
          <w:rFonts w:ascii="Times New Roman" w:hAnsi="Times New Roman" w:cs="Times New Roman"/>
          <w:sz w:val="24"/>
          <w:szCs w:val="24"/>
        </w:rPr>
        <w:t>66</w:t>
      </w:r>
      <w:r w:rsidRPr="00E7708C">
        <w:rPr>
          <w:rFonts w:ascii="Times New Roman" w:hAnsi="Times New Roman" w:cs="Times New Roman"/>
          <w:sz w:val="24"/>
          <w:szCs w:val="24"/>
        </w:rPr>
        <w:t> (</w:t>
      </w:r>
      <w:r>
        <w:rPr>
          <w:rFonts w:ascii="Times New Roman" w:hAnsi="Times New Roman" w:cs="Times New Roman"/>
          <w:sz w:val="24"/>
          <w:szCs w:val="24"/>
        </w:rPr>
        <w:t xml:space="preserve">159 было за </w:t>
      </w:r>
      <w:r w:rsidRPr="00E7708C">
        <w:rPr>
          <w:rFonts w:ascii="Times New Roman" w:hAnsi="Times New Roman" w:cs="Times New Roman"/>
          <w:sz w:val="24"/>
          <w:szCs w:val="24"/>
        </w:rPr>
        <w:t>202</w:t>
      </w:r>
      <w:r>
        <w:rPr>
          <w:rFonts w:ascii="Times New Roman" w:hAnsi="Times New Roman" w:cs="Times New Roman"/>
          <w:sz w:val="24"/>
          <w:szCs w:val="24"/>
        </w:rPr>
        <w:t>1 г.</w:t>
      </w:r>
      <w:r w:rsidRPr="00E7708C">
        <w:rPr>
          <w:rFonts w:ascii="Times New Roman" w:hAnsi="Times New Roman" w:cs="Times New Roman"/>
          <w:sz w:val="24"/>
          <w:szCs w:val="24"/>
        </w:rPr>
        <w:t>) человек, на этапе высшего спортивного мастерства 2</w:t>
      </w:r>
      <w:r>
        <w:rPr>
          <w:rFonts w:ascii="Times New Roman" w:hAnsi="Times New Roman" w:cs="Times New Roman"/>
          <w:sz w:val="24"/>
          <w:szCs w:val="24"/>
        </w:rPr>
        <w:t>7 (25</w:t>
      </w:r>
      <w:r w:rsidRPr="00E7708C">
        <w:rPr>
          <w:rFonts w:ascii="Times New Roman" w:hAnsi="Times New Roman" w:cs="Times New Roman"/>
          <w:sz w:val="24"/>
          <w:szCs w:val="24"/>
        </w:rPr>
        <w:t xml:space="preserve"> было за 202</w:t>
      </w:r>
      <w:r>
        <w:rPr>
          <w:rFonts w:ascii="Times New Roman" w:hAnsi="Times New Roman" w:cs="Times New Roman"/>
          <w:sz w:val="24"/>
          <w:szCs w:val="24"/>
        </w:rPr>
        <w:t>1 г.</w:t>
      </w:r>
      <w:r w:rsidRPr="00E7708C">
        <w:rPr>
          <w:rFonts w:ascii="Times New Roman" w:hAnsi="Times New Roman" w:cs="Times New Roman"/>
          <w:sz w:val="24"/>
          <w:szCs w:val="24"/>
        </w:rPr>
        <w:t>)</w:t>
      </w:r>
      <w:r>
        <w:rPr>
          <w:rFonts w:ascii="Times New Roman" w:hAnsi="Times New Roman" w:cs="Times New Roman"/>
          <w:sz w:val="24"/>
          <w:szCs w:val="24"/>
        </w:rPr>
        <w:t xml:space="preserve"> человек.</w:t>
      </w:r>
      <w:r w:rsidRPr="00C74FA3">
        <w:rPr>
          <w:rFonts w:ascii="Times New Roman" w:hAnsi="Times New Roman" w:cs="Times New Roman"/>
          <w:sz w:val="24"/>
          <w:szCs w:val="24"/>
        </w:rPr>
        <w:t xml:space="preserve"> За 12 месяцев присвоены звания: </w:t>
      </w:r>
      <w:r>
        <w:rPr>
          <w:rFonts w:ascii="Times New Roman" w:hAnsi="Times New Roman" w:cs="Times New Roman"/>
          <w:sz w:val="24"/>
          <w:szCs w:val="24"/>
        </w:rPr>
        <w:t xml:space="preserve">Мастер спорта России международного класса – 1 спортсмен </w:t>
      </w:r>
      <w:r w:rsidRPr="0049426E">
        <w:rPr>
          <w:rFonts w:ascii="Times New Roman" w:hAnsi="Times New Roman" w:cs="Times New Roman"/>
          <w:sz w:val="24"/>
          <w:szCs w:val="24"/>
        </w:rPr>
        <w:t>(конькобежный спорт)</w:t>
      </w:r>
      <w:r>
        <w:rPr>
          <w:rFonts w:ascii="Times New Roman" w:hAnsi="Times New Roman" w:cs="Times New Roman"/>
          <w:sz w:val="24"/>
          <w:szCs w:val="24"/>
        </w:rPr>
        <w:t xml:space="preserve">, </w:t>
      </w:r>
      <w:r w:rsidRPr="00C74FA3">
        <w:rPr>
          <w:rFonts w:ascii="Times New Roman" w:hAnsi="Times New Roman" w:cs="Times New Roman"/>
          <w:sz w:val="24"/>
          <w:szCs w:val="24"/>
        </w:rPr>
        <w:t>Мастера спорта России</w:t>
      </w:r>
      <w:r>
        <w:rPr>
          <w:rFonts w:ascii="Times New Roman" w:hAnsi="Times New Roman" w:cs="Times New Roman"/>
          <w:sz w:val="24"/>
          <w:szCs w:val="24"/>
        </w:rPr>
        <w:t xml:space="preserve"> –</w:t>
      </w:r>
      <w:r w:rsidRPr="00C74FA3">
        <w:rPr>
          <w:rFonts w:ascii="Times New Roman" w:hAnsi="Times New Roman" w:cs="Times New Roman"/>
          <w:sz w:val="24"/>
          <w:szCs w:val="24"/>
        </w:rPr>
        <w:t xml:space="preserve"> </w:t>
      </w:r>
      <w:r>
        <w:rPr>
          <w:rFonts w:ascii="Times New Roman" w:hAnsi="Times New Roman" w:cs="Times New Roman"/>
          <w:sz w:val="24"/>
          <w:szCs w:val="24"/>
        </w:rPr>
        <w:t>30 спортсменам</w:t>
      </w:r>
      <w:r w:rsidRPr="00C74FA3">
        <w:rPr>
          <w:rFonts w:ascii="Times New Roman" w:hAnsi="Times New Roman" w:cs="Times New Roman"/>
          <w:sz w:val="24"/>
          <w:szCs w:val="24"/>
        </w:rPr>
        <w:t xml:space="preserve"> (</w:t>
      </w:r>
      <w:r>
        <w:rPr>
          <w:rFonts w:ascii="Times New Roman" w:hAnsi="Times New Roman" w:cs="Times New Roman"/>
          <w:sz w:val="24"/>
          <w:szCs w:val="24"/>
        </w:rPr>
        <w:t xml:space="preserve">теннис – 2, плавание – 4, стрельба из лука – 2, </w:t>
      </w:r>
      <w:proofErr w:type="spellStart"/>
      <w:r>
        <w:rPr>
          <w:rFonts w:ascii="Times New Roman" w:hAnsi="Times New Roman" w:cs="Times New Roman"/>
          <w:sz w:val="24"/>
          <w:szCs w:val="24"/>
        </w:rPr>
        <w:t>полиатлон</w:t>
      </w:r>
      <w:proofErr w:type="spellEnd"/>
      <w:r>
        <w:rPr>
          <w:rFonts w:ascii="Times New Roman" w:hAnsi="Times New Roman" w:cs="Times New Roman"/>
          <w:sz w:val="24"/>
          <w:szCs w:val="24"/>
        </w:rPr>
        <w:t xml:space="preserve"> – 4, спортивная акробатика – 5, конькобежный спорт – 7, </w:t>
      </w:r>
      <w:r w:rsidRPr="00C74FA3">
        <w:rPr>
          <w:rFonts w:ascii="Times New Roman" w:hAnsi="Times New Roman" w:cs="Times New Roman"/>
          <w:sz w:val="24"/>
          <w:szCs w:val="24"/>
        </w:rPr>
        <w:t>гиревой спорт – 1,</w:t>
      </w:r>
      <w:r>
        <w:rPr>
          <w:rFonts w:ascii="Times New Roman" w:hAnsi="Times New Roman" w:cs="Times New Roman"/>
          <w:sz w:val="24"/>
          <w:szCs w:val="24"/>
        </w:rPr>
        <w:t xml:space="preserve"> самбо – 2, триатлон – 1, бокс – 1, воднолыжный спорт – 1), кандидат в мастера спорта России – 119 человек.</w:t>
      </w:r>
    </w:p>
    <w:p w:rsidR="001E72F3" w:rsidRDefault="001E72F3" w:rsidP="001E72F3">
      <w:pPr>
        <w:pStyle w:val="ConsPlusNormal"/>
        <w:ind w:firstLine="709"/>
        <w:jc w:val="both"/>
        <w:rPr>
          <w:rFonts w:ascii="Times New Roman" w:hAnsi="Times New Roman" w:cs="Times New Roman"/>
          <w:sz w:val="24"/>
          <w:szCs w:val="24"/>
        </w:rPr>
      </w:pPr>
      <w:r>
        <w:rPr>
          <w:noProof/>
        </w:rPr>
        <w:drawing>
          <wp:anchor distT="0" distB="0" distL="114300" distR="114300" simplePos="0" relativeHeight="251867136" behindDoc="0" locked="0" layoutInCell="1" allowOverlap="1">
            <wp:simplePos x="0" y="0"/>
            <wp:positionH relativeFrom="column">
              <wp:posOffset>38735</wp:posOffset>
            </wp:positionH>
            <wp:positionV relativeFrom="paragraph">
              <wp:posOffset>28575</wp:posOffset>
            </wp:positionV>
            <wp:extent cx="3139440" cy="2682240"/>
            <wp:effectExtent l="0" t="0" r="3810" b="3810"/>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C74FA3">
        <w:rPr>
          <w:rFonts w:ascii="Times New Roman" w:hAnsi="Times New Roman" w:cs="Times New Roman"/>
          <w:sz w:val="24"/>
          <w:szCs w:val="24"/>
        </w:rPr>
        <w:t xml:space="preserve">В городе имеется материально-спортивная база: </w:t>
      </w:r>
      <w:r>
        <w:rPr>
          <w:rFonts w:ascii="Times New Roman" w:hAnsi="Times New Roman" w:cs="Times New Roman"/>
          <w:sz w:val="24"/>
          <w:szCs w:val="24"/>
        </w:rPr>
        <w:t>360</w:t>
      </w:r>
      <w:r w:rsidRPr="00C74FA3">
        <w:rPr>
          <w:rFonts w:ascii="Times New Roman" w:hAnsi="Times New Roman" w:cs="Times New Roman"/>
          <w:sz w:val="24"/>
          <w:szCs w:val="24"/>
        </w:rPr>
        <w:t xml:space="preserve"> спортсооружений, единовременная пропускная способность которых </w:t>
      </w:r>
      <w:r>
        <w:rPr>
          <w:rFonts w:ascii="Times New Roman" w:hAnsi="Times New Roman" w:cs="Times New Roman"/>
          <w:sz w:val="24"/>
          <w:szCs w:val="24"/>
        </w:rPr>
        <w:t>9 214</w:t>
      </w:r>
      <w:r w:rsidRPr="00C74FA3">
        <w:rPr>
          <w:rFonts w:ascii="Times New Roman" w:hAnsi="Times New Roman" w:cs="Times New Roman"/>
          <w:sz w:val="24"/>
          <w:szCs w:val="24"/>
        </w:rPr>
        <w:t xml:space="preserve"> человек. Из них: 4 стадиона, 4 плавательных </w:t>
      </w:r>
      <w:r>
        <w:rPr>
          <w:rFonts w:ascii="Times New Roman" w:hAnsi="Times New Roman" w:cs="Times New Roman"/>
          <w:sz w:val="24"/>
          <w:szCs w:val="24"/>
        </w:rPr>
        <w:t>бассейна, 66 спортивных залов, 2 крытых спортивных</w:t>
      </w:r>
      <w:r w:rsidRPr="00C74FA3">
        <w:rPr>
          <w:rFonts w:ascii="Times New Roman" w:hAnsi="Times New Roman" w:cs="Times New Roman"/>
          <w:sz w:val="24"/>
          <w:szCs w:val="24"/>
        </w:rPr>
        <w:t xml:space="preserve"> объект</w:t>
      </w:r>
      <w:r>
        <w:rPr>
          <w:rFonts w:ascii="Times New Roman" w:hAnsi="Times New Roman" w:cs="Times New Roman"/>
          <w:sz w:val="24"/>
          <w:szCs w:val="24"/>
        </w:rPr>
        <w:t>а</w:t>
      </w:r>
      <w:r w:rsidRPr="00C74FA3">
        <w:rPr>
          <w:rFonts w:ascii="Times New Roman" w:hAnsi="Times New Roman" w:cs="Times New Roman"/>
          <w:sz w:val="24"/>
          <w:szCs w:val="24"/>
        </w:rPr>
        <w:t xml:space="preserve"> с искусственным льдом, 2 легкоатлетических манежа с 200 метровой круговой дорожкой, </w:t>
      </w:r>
      <w:r>
        <w:rPr>
          <w:rFonts w:ascii="Times New Roman" w:hAnsi="Times New Roman" w:cs="Times New Roman"/>
          <w:sz w:val="24"/>
          <w:szCs w:val="24"/>
        </w:rPr>
        <w:t>142</w:t>
      </w:r>
      <w:r w:rsidRPr="00C74FA3">
        <w:rPr>
          <w:rFonts w:ascii="Times New Roman" w:hAnsi="Times New Roman" w:cs="Times New Roman"/>
          <w:sz w:val="24"/>
          <w:szCs w:val="24"/>
        </w:rPr>
        <w:t xml:space="preserve"> плоскостных спортивны</w:t>
      </w:r>
      <w:r>
        <w:rPr>
          <w:rFonts w:ascii="Times New Roman" w:hAnsi="Times New Roman" w:cs="Times New Roman"/>
          <w:sz w:val="24"/>
          <w:szCs w:val="24"/>
        </w:rPr>
        <w:t>х сооружений</w:t>
      </w:r>
      <w:r w:rsidRPr="00C74FA3">
        <w:rPr>
          <w:rFonts w:ascii="Times New Roman" w:hAnsi="Times New Roman" w:cs="Times New Roman"/>
          <w:sz w:val="24"/>
          <w:szCs w:val="24"/>
        </w:rPr>
        <w:t xml:space="preserve">, 3 лыжных базы, 9 тиров, 1 биатлонный комплекс и 60 других спортивных сооружений, </w:t>
      </w:r>
      <w:r>
        <w:rPr>
          <w:rFonts w:ascii="Times New Roman" w:hAnsi="Times New Roman" w:cs="Times New Roman"/>
          <w:sz w:val="24"/>
          <w:szCs w:val="24"/>
        </w:rPr>
        <w:t xml:space="preserve">67 </w:t>
      </w:r>
      <w:r w:rsidRPr="00C74FA3">
        <w:rPr>
          <w:rFonts w:ascii="Times New Roman" w:hAnsi="Times New Roman" w:cs="Times New Roman"/>
          <w:sz w:val="24"/>
          <w:szCs w:val="24"/>
        </w:rPr>
        <w:t>объект</w:t>
      </w:r>
      <w:r>
        <w:rPr>
          <w:rFonts w:ascii="Times New Roman" w:hAnsi="Times New Roman" w:cs="Times New Roman"/>
          <w:sz w:val="24"/>
          <w:szCs w:val="24"/>
        </w:rPr>
        <w:t>ов</w:t>
      </w:r>
      <w:r w:rsidRPr="00C74FA3">
        <w:rPr>
          <w:rFonts w:ascii="Times New Roman" w:hAnsi="Times New Roman" w:cs="Times New Roman"/>
          <w:sz w:val="24"/>
          <w:szCs w:val="24"/>
        </w:rPr>
        <w:t xml:space="preserve"> городской и рекреационной инфраструктуры (спортивная площадка с тренажерами, сезонный каток</w:t>
      </w:r>
      <w:r>
        <w:rPr>
          <w:rFonts w:ascii="Times New Roman" w:hAnsi="Times New Roman" w:cs="Times New Roman"/>
          <w:sz w:val="24"/>
          <w:szCs w:val="24"/>
        </w:rPr>
        <w:t>).</w:t>
      </w:r>
    </w:p>
    <w:p w:rsidR="001E72F3" w:rsidRPr="00B16FCC" w:rsidRDefault="001E72F3" w:rsidP="001E72F3">
      <w:pPr>
        <w:pStyle w:val="ConsPlusNormal"/>
        <w:ind w:firstLine="709"/>
        <w:jc w:val="both"/>
        <w:rPr>
          <w:rFonts w:ascii="Times New Roman" w:hAnsi="Times New Roman" w:cs="Times New Roman"/>
          <w:sz w:val="24"/>
          <w:szCs w:val="24"/>
        </w:rPr>
      </w:pPr>
      <w:r w:rsidRPr="00C74FA3">
        <w:rPr>
          <w:rFonts w:ascii="Times New Roman" w:hAnsi="Times New Roman" w:cs="Times New Roman"/>
          <w:sz w:val="24"/>
          <w:szCs w:val="24"/>
        </w:rPr>
        <w:lastRenderedPageBreak/>
        <w:t>В зимнее время функционируют 25 хоккейных кортов и 6 ледовых площадок для массового катания на коньках.</w:t>
      </w:r>
    </w:p>
    <w:p w:rsidR="001E72F3" w:rsidRDefault="001E72F3" w:rsidP="001E72F3">
      <w:pPr>
        <w:pStyle w:val="ConsPlusNormal"/>
        <w:ind w:firstLine="709"/>
        <w:jc w:val="both"/>
        <w:rPr>
          <w:rFonts w:ascii="Times New Roman" w:hAnsi="Times New Roman" w:cs="Times New Roman"/>
          <w:sz w:val="24"/>
          <w:szCs w:val="24"/>
        </w:rPr>
      </w:pPr>
      <w:r w:rsidRPr="00C74FA3">
        <w:rPr>
          <w:rFonts w:ascii="Times New Roman" w:hAnsi="Times New Roman" w:cs="Times New Roman"/>
          <w:sz w:val="24"/>
          <w:szCs w:val="24"/>
        </w:rPr>
        <w:t>Мероприятия по улучшению материально-технической базы физической культуры и спорта в 202</w:t>
      </w:r>
      <w:r>
        <w:rPr>
          <w:rFonts w:ascii="Times New Roman" w:hAnsi="Times New Roman" w:cs="Times New Roman"/>
          <w:sz w:val="24"/>
          <w:szCs w:val="24"/>
        </w:rPr>
        <w:t>2</w:t>
      </w:r>
      <w:r w:rsidRPr="00C74FA3">
        <w:rPr>
          <w:rFonts w:ascii="Times New Roman" w:hAnsi="Times New Roman" w:cs="Times New Roman"/>
          <w:sz w:val="24"/>
          <w:szCs w:val="24"/>
        </w:rPr>
        <w:t xml:space="preserve"> году:</w:t>
      </w:r>
    </w:p>
    <w:p w:rsidR="001E72F3" w:rsidRDefault="00850778" w:rsidP="001E72F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1E72F3" w:rsidRPr="00080118">
        <w:rPr>
          <w:rFonts w:ascii="Times New Roman" w:hAnsi="Times New Roman" w:cs="Times New Roman"/>
          <w:sz w:val="24"/>
          <w:szCs w:val="24"/>
        </w:rPr>
        <w:t xml:space="preserve">По Губернаторской программе «Решаем вместе «Наши дворы» на придомовых территориях установлено: 15 площадок с тренажерами; 9 площадок для занятий </w:t>
      </w:r>
      <w:proofErr w:type="spellStart"/>
      <w:r w:rsidR="001E72F3" w:rsidRPr="00080118">
        <w:rPr>
          <w:rFonts w:ascii="Times New Roman" w:hAnsi="Times New Roman" w:cs="Times New Roman"/>
          <w:sz w:val="24"/>
          <w:szCs w:val="24"/>
        </w:rPr>
        <w:t>воркаутом</w:t>
      </w:r>
      <w:proofErr w:type="spellEnd"/>
      <w:r w:rsidR="001E72F3" w:rsidRPr="00080118">
        <w:rPr>
          <w:rFonts w:ascii="Times New Roman" w:hAnsi="Times New Roman" w:cs="Times New Roman"/>
          <w:sz w:val="24"/>
          <w:szCs w:val="24"/>
        </w:rPr>
        <w:t>.</w:t>
      </w:r>
    </w:p>
    <w:p w:rsidR="001E72F3" w:rsidRDefault="00850778" w:rsidP="001E72F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1E72F3" w:rsidRPr="002A00EA">
        <w:rPr>
          <w:rFonts w:ascii="Times New Roman" w:hAnsi="Times New Roman" w:cs="Times New Roman"/>
          <w:sz w:val="24"/>
          <w:szCs w:val="24"/>
        </w:rPr>
        <w:t>Футбольным Клубом «Локомотив» на безвозмездной основе на стадионе МАУ СШОР №2 («Сатурн») теннисный корт был переоборудован в площадку для мини-футбола с искусственным покрытием.</w:t>
      </w:r>
    </w:p>
    <w:p w:rsidR="00850778" w:rsidRDefault="00850778" w:rsidP="001E72F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1E72F3" w:rsidRPr="002A00EA">
        <w:rPr>
          <w:rFonts w:ascii="Times New Roman" w:hAnsi="Times New Roman" w:cs="Times New Roman"/>
          <w:sz w:val="24"/>
          <w:szCs w:val="24"/>
        </w:rPr>
        <w:t>По программе «Решаем вместе «</w:t>
      </w:r>
      <w:proofErr w:type="gramStart"/>
      <w:r w:rsidR="001E72F3" w:rsidRPr="002A00EA">
        <w:rPr>
          <w:rFonts w:ascii="Times New Roman" w:hAnsi="Times New Roman" w:cs="Times New Roman"/>
          <w:sz w:val="24"/>
          <w:szCs w:val="24"/>
        </w:rPr>
        <w:t>Школьное</w:t>
      </w:r>
      <w:proofErr w:type="gramEnd"/>
      <w:r w:rsidR="001E72F3" w:rsidRPr="002A00EA">
        <w:rPr>
          <w:rFonts w:ascii="Times New Roman" w:hAnsi="Times New Roman" w:cs="Times New Roman"/>
          <w:sz w:val="24"/>
          <w:szCs w:val="24"/>
        </w:rPr>
        <w:t xml:space="preserve"> инициативное бюджетирование» на месте старой площадки установлена универсальная спортивная площадка у гимназии №8, а у СОШ №1 установлена новая уни</w:t>
      </w:r>
      <w:r>
        <w:rPr>
          <w:rFonts w:ascii="Times New Roman" w:hAnsi="Times New Roman" w:cs="Times New Roman"/>
          <w:sz w:val="24"/>
          <w:szCs w:val="24"/>
        </w:rPr>
        <w:t>версальная спортивная площадка.</w:t>
      </w:r>
    </w:p>
    <w:p w:rsidR="001E72F3" w:rsidRPr="002A00EA" w:rsidRDefault="00850778" w:rsidP="001E72F3">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1E72F3" w:rsidRPr="002A00EA">
        <w:rPr>
          <w:rFonts w:ascii="Times New Roman" w:hAnsi="Times New Roman" w:cs="Times New Roman"/>
          <w:sz w:val="24"/>
          <w:szCs w:val="24"/>
        </w:rPr>
        <w:t>Теннисный центр «</w:t>
      </w:r>
      <w:proofErr w:type="spellStart"/>
      <w:r w:rsidR="001E72F3" w:rsidRPr="002A00EA">
        <w:rPr>
          <w:rFonts w:ascii="Times New Roman" w:hAnsi="Times New Roman" w:cs="Times New Roman"/>
          <w:sz w:val="24"/>
          <w:szCs w:val="24"/>
        </w:rPr>
        <w:t>Р</w:t>
      </w:r>
      <w:proofErr w:type="gramStart"/>
      <w:r w:rsidR="001E72F3" w:rsidRPr="002A00EA">
        <w:rPr>
          <w:rFonts w:ascii="Times New Roman" w:hAnsi="Times New Roman" w:cs="Times New Roman"/>
          <w:sz w:val="24"/>
          <w:szCs w:val="24"/>
        </w:rPr>
        <w:t>R</w:t>
      </w:r>
      <w:proofErr w:type="gramEnd"/>
      <w:r w:rsidR="001E72F3" w:rsidRPr="002A00EA">
        <w:rPr>
          <w:rFonts w:ascii="Times New Roman" w:hAnsi="Times New Roman" w:cs="Times New Roman"/>
          <w:sz w:val="24"/>
          <w:szCs w:val="24"/>
        </w:rPr>
        <w:t>оспект</w:t>
      </w:r>
      <w:proofErr w:type="spellEnd"/>
      <w:r w:rsidR="001E72F3" w:rsidRPr="002A00EA">
        <w:rPr>
          <w:rFonts w:ascii="Times New Roman" w:hAnsi="Times New Roman" w:cs="Times New Roman"/>
          <w:sz w:val="24"/>
          <w:szCs w:val="24"/>
        </w:rPr>
        <w:t>» по адресу: пр. Серова, 23 ввел в эксплуатацию – 2 плоскостных спортивных сооружения (теннисные корты). Введен в эксплуатацию новый крытый спортивный объект с искусственным льдом на СК «Звезда» по адресу: Юбилейная, 3.</w:t>
      </w:r>
    </w:p>
    <w:p w:rsidR="001E72F3" w:rsidRPr="002A00EA" w:rsidRDefault="001E72F3" w:rsidP="001E72F3">
      <w:pPr>
        <w:pStyle w:val="ConsPlusNormal"/>
        <w:ind w:firstLine="709"/>
        <w:jc w:val="both"/>
        <w:rPr>
          <w:rFonts w:ascii="Times New Roman" w:hAnsi="Times New Roman" w:cs="Times New Roman"/>
          <w:sz w:val="24"/>
          <w:szCs w:val="24"/>
        </w:rPr>
      </w:pPr>
      <w:r w:rsidRPr="002A00EA">
        <w:rPr>
          <w:rFonts w:ascii="Times New Roman" w:hAnsi="Times New Roman" w:cs="Times New Roman"/>
          <w:sz w:val="24"/>
          <w:szCs w:val="24"/>
        </w:rPr>
        <w:t>В рамках Губернаторского проекта «Решаем вместе» в 2022 году выполнены следующие работы в полном объеме, направленные на укрепление материально-технической базы общей стоимостью 3</w:t>
      </w:r>
      <w:r w:rsidR="00850778">
        <w:rPr>
          <w:rFonts w:ascii="Times New Roman" w:hAnsi="Times New Roman" w:cs="Times New Roman"/>
          <w:sz w:val="24"/>
          <w:szCs w:val="24"/>
        </w:rPr>
        <w:t> </w:t>
      </w:r>
      <w:r w:rsidRPr="002A00EA">
        <w:rPr>
          <w:rFonts w:ascii="Times New Roman" w:hAnsi="Times New Roman" w:cs="Times New Roman"/>
          <w:sz w:val="24"/>
          <w:szCs w:val="24"/>
        </w:rPr>
        <w:t>172</w:t>
      </w:r>
      <w:r w:rsidR="00850778">
        <w:rPr>
          <w:rFonts w:ascii="Times New Roman" w:hAnsi="Times New Roman" w:cs="Times New Roman"/>
          <w:sz w:val="24"/>
          <w:szCs w:val="24"/>
        </w:rPr>
        <w:t>,</w:t>
      </w:r>
      <w:r w:rsidRPr="002A00EA">
        <w:rPr>
          <w:rFonts w:ascii="Times New Roman" w:hAnsi="Times New Roman" w:cs="Times New Roman"/>
          <w:sz w:val="24"/>
          <w:szCs w:val="24"/>
        </w:rPr>
        <w:t xml:space="preserve"> </w:t>
      </w:r>
      <w:r w:rsidR="00850778">
        <w:rPr>
          <w:rFonts w:ascii="Times New Roman" w:hAnsi="Times New Roman" w:cs="Times New Roman"/>
          <w:sz w:val="24"/>
          <w:szCs w:val="24"/>
        </w:rPr>
        <w:t>3</w:t>
      </w:r>
      <w:r w:rsidRPr="002A00EA">
        <w:rPr>
          <w:rFonts w:ascii="Times New Roman" w:hAnsi="Times New Roman" w:cs="Times New Roman"/>
          <w:sz w:val="24"/>
          <w:szCs w:val="24"/>
        </w:rPr>
        <w:t xml:space="preserve"> </w:t>
      </w:r>
      <w:r w:rsidR="00850778">
        <w:rPr>
          <w:rFonts w:ascii="Times New Roman" w:hAnsi="Times New Roman" w:cs="Times New Roman"/>
          <w:sz w:val="24"/>
          <w:szCs w:val="24"/>
        </w:rPr>
        <w:t xml:space="preserve">тыс. </w:t>
      </w:r>
      <w:r w:rsidRPr="002A00EA">
        <w:rPr>
          <w:rFonts w:ascii="Times New Roman" w:hAnsi="Times New Roman" w:cs="Times New Roman"/>
          <w:sz w:val="24"/>
          <w:szCs w:val="24"/>
        </w:rPr>
        <w:t>руб</w:t>
      </w:r>
      <w:r w:rsidR="00850778">
        <w:rPr>
          <w:rFonts w:ascii="Times New Roman" w:hAnsi="Times New Roman" w:cs="Times New Roman"/>
          <w:sz w:val="24"/>
          <w:szCs w:val="24"/>
        </w:rPr>
        <w:t>.</w:t>
      </w:r>
      <w:r w:rsidRPr="002A00EA">
        <w:rPr>
          <w:rFonts w:ascii="Times New Roman" w:hAnsi="Times New Roman" w:cs="Times New Roman"/>
          <w:sz w:val="24"/>
          <w:szCs w:val="24"/>
        </w:rPr>
        <w:t xml:space="preserve">: </w:t>
      </w:r>
    </w:p>
    <w:p w:rsidR="001E72F3" w:rsidRPr="002A00EA"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2A00EA">
        <w:rPr>
          <w:rFonts w:ascii="Times New Roman" w:hAnsi="Times New Roman" w:cs="Times New Roman"/>
          <w:sz w:val="24"/>
          <w:szCs w:val="24"/>
        </w:rPr>
        <w:t>приобретение и установка оборудования видеонаблюдения и оповещения на лыжно-биатлонном комплексе МАУ СШОР № 4;</w:t>
      </w:r>
    </w:p>
    <w:p w:rsidR="001E72F3" w:rsidRPr="002A00EA"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2A00EA">
        <w:rPr>
          <w:rFonts w:ascii="Times New Roman" w:hAnsi="Times New Roman" w:cs="Times New Roman"/>
          <w:sz w:val="24"/>
          <w:szCs w:val="24"/>
        </w:rPr>
        <w:t>приобретение и установка оконных блоков в МАУ СШ «Металлист»;</w:t>
      </w:r>
    </w:p>
    <w:p w:rsidR="001E72F3" w:rsidRPr="002A00EA"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2A00EA">
        <w:rPr>
          <w:rFonts w:ascii="Times New Roman" w:hAnsi="Times New Roman" w:cs="Times New Roman"/>
          <w:sz w:val="24"/>
          <w:szCs w:val="24"/>
        </w:rPr>
        <w:t>приобретение и установка оконных блоков в МАУ СШ «Метеор»;</w:t>
      </w:r>
    </w:p>
    <w:p w:rsidR="001E72F3" w:rsidRPr="002A00EA"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2A00EA">
        <w:rPr>
          <w:rFonts w:ascii="Times New Roman" w:hAnsi="Times New Roman" w:cs="Times New Roman"/>
          <w:sz w:val="24"/>
          <w:szCs w:val="24"/>
        </w:rPr>
        <w:t>приобретение светодиодных светильников для МАУ СШ «</w:t>
      </w:r>
      <w:proofErr w:type="spellStart"/>
      <w:r w:rsidRPr="002A00EA">
        <w:rPr>
          <w:rFonts w:ascii="Times New Roman" w:hAnsi="Times New Roman" w:cs="Times New Roman"/>
          <w:sz w:val="24"/>
          <w:szCs w:val="24"/>
        </w:rPr>
        <w:t>Переборец</w:t>
      </w:r>
      <w:proofErr w:type="spellEnd"/>
      <w:r w:rsidRPr="002A00EA">
        <w:rPr>
          <w:rFonts w:ascii="Times New Roman" w:hAnsi="Times New Roman" w:cs="Times New Roman"/>
          <w:sz w:val="24"/>
          <w:szCs w:val="24"/>
        </w:rPr>
        <w:t>»;</w:t>
      </w:r>
    </w:p>
    <w:p w:rsidR="001E72F3" w:rsidRPr="002A00EA"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2A00EA">
        <w:rPr>
          <w:rFonts w:ascii="Times New Roman" w:hAnsi="Times New Roman" w:cs="Times New Roman"/>
          <w:sz w:val="24"/>
          <w:szCs w:val="24"/>
        </w:rPr>
        <w:t>ремонт фасадов здания МАУ СШ №1;</w:t>
      </w:r>
    </w:p>
    <w:p w:rsidR="001E72F3" w:rsidRPr="002A00EA"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2A00EA">
        <w:rPr>
          <w:rFonts w:ascii="Times New Roman" w:hAnsi="Times New Roman" w:cs="Times New Roman"/>
          <w:sz w:val="24"/>
          <w:szCs w:val="24"/>
        </w:rPr>
        <w:t>капитальный ремонт мягкой кровли здания МУ СШОР №10.</w:t>
      </w:r>
    </w:p>
    <w:p w:rsidR="001E72F3" w:rsidRPr="001C7C5F" w:rsidRDefault="001E72F3" w:rsidP="001E72F3">
      <w:pPr>
        <w:pStyle w:val="ConsPlusNormal"/>
        <w:tabs>
          <w:tab w:val="left" w:pos="1134"/>
        </w:tabs>
        <w:ind w:firstLine="709"/>
        <w:jc w:val="both"/>
        <w:rPr>
          <w:rFonts w:ascii="Times New Roman" w:hAnsi="Times New Roman" w:cs="Times New Roman"/>
          <w:sz w:val="24"/>
          <w:szCs w:val="24"/>
        </w:rPr>
      </w:pPr>
      <w:r w:rsidRPr="001C7C5F">
        <w:rPr>
          <w:rFonts w:ascii="Times New Roman" w:hAnsi="Times New Roman" w:cs="Times New Roman"/>
          <w:sz w:val="24"/>
          <w:szCs w:val="24"/>
        </w:rPr>
        <w:t>Завершено благоустройство стадиона «Сатурн» по адресу ул. Академика Губкина, 10.</w:t>
      </w:r>
    </w:p>
    <w:p w:rsidR="001E72F3" w:rsidRPr="001C7C5F" w:rsidRDefault="001E72F3" w:rsidP="001E72F3">
      <w:pPr>
        <w:overflowPunct w:val="0"/>
        <w:autoSpaceDE w:val="0"/>
        <w:autoSpaceDN w:val="0"/>
        <w:adjustRightInd w:val="0"/>
        <w:ind w:firstLine="709"/>
        <w:jc w:val="both"/>
        <w:textAlignment w:val="baseline"/>
      </w:pPr>
      <w:r w:rsidRPr="001C7C5F">
        <w:t xml:space="preserve">Проведены ремонтные работы на участке №1 и №2 </w:t>
      </w:r>
      <w:proofErr w:type="spellStart"/>
      <w:r w:rsidRPr="001C7C5F">
        <w:t>лыжероллерной</w:t>
      </w:r>
      <w:proofErr w:type="spellEnd"/>
      <w:r w:rsidRPr="001C7C5F">
        <w:t xml:space="preserve"> трассы в ЛБК</w:t>
      </w:r>
      <w:r>
        <w:t xml:space="preserve"> </w:t>
      </w:r>
      <w:r w:rsidRPr="001C7C5F">
        <w:t>«</w:t>
      </w:r>
      <w:proofErr w:type="spellStart"/>
      <w:r w:rsidRPr="001C7C5F">
        <w:t>Демино</w:t>
      </w:r>
      <w:proofErr w:type="spellEnd"/>
      <w:r w:rsidRPr="001C7C5F">
        <w:t>», направленные на поддержание в исправном в</w:t>
      </w:r>
      <w:r>
        <w:t xml:space="preserve">иде, пригодном для эксплуатации </w:t>
      </w:r>
      <w:r w:rsidRPr="001C7C5F">
        <w:t>спортсменами. Стоимость работ составила 1</w:t>
      </w:r>
      <w:r w:rsidR="00850778">
        <w:t> </w:t>
      </w:r>
      <w:r w:rsidRPr="001C7C5F">
        <w:t>088</w:t>
      </w:r>
      <w:r w:rsidR="00850778">
        <w:t>,</w:t>
      </w:r>
      <w:r w:rsidRPr="001C7C5F">
        <w:t xml:space="preserve">9 </w:t>
      </w:r>
      <w:r w:rsidR="00850778">
        <w:t xml:space="preserve">тыс. </w:t>
      </w:r>
      <w:r w:rsidRPr="001C7C5F">
        <w:t>руб</w:t>
      </w:r>
      <w:r w:rsidR="00850778">
        <w:t>.</w:t>
      </w:r>
      <w:r w:rsidRPr="001C7C5F">
        <w:t xml:space="preserve"> </w:t>
      </w:r>
    </w:p>
    <w:p w:rsidR="001E72F3" w:rsidRPr="00711138" w:rsidRDefault="001E72F3" w:rsidP="001E72F3">
      <w:pPr>
        <w:overflowPunct w:val="0"/>
        <w:autoSpaceDE w:val="0"/>
        <w:autoSpaceDN w:val="0"/>
        <w:adjustRightInd w:val="0"/>
        <w:ind w:firstLine="709"/>
        <w:jc w:val="both"/>
        <w:textAlignment w:val="baseline"/>
      </w:pPr>
      <w:r w:rsidRPr="00711138">
        <w:t>В рамках национального проекта «Демография» федерального проекта «Спорт</w:t>
      </w:r>
      <w:r>
        <w:t xml:space="preserve"> – </w:t>
      </w:r>
      <w:r w:rsidRPr="00711138">
        <w:t>норма жизни» в 2022 году подведомственным департаменту учреждениям спорта предусмотрены следующие виды субсидии:</w:t>
      </w:r>
    </w:p>
    <w:p w:rsidR="001E72F3" w:rsidRPr="00711138" w:rsidRDefault="001E72F3" w:rsidP="00FD5939">
      <w:pPr>
        <w:pStyle w:val="aa"/>
        <w:numPr>
          <w:ilvl w:val="0"/>
          <w:numId w:val="23"/>
        </w:numPr>
        <w:tabs>
          <w:tab w:val="left" w:pos="993"/>
        </w:tabs>
        <w:overflowPunct w:val="0"/>
        <w:autoSpaceDE w:val="0"/>
        <w:autoSpaceDN w:val="0"/>
        <w:adjustRightInd w:val="0"/>
        <w:ind w:left="0" w:firstLine="709"/>
        <w:jc w:val="both"/>
        <w:textAlignment w:val="baseline"/>
      </w:pPr>
      <w:r w:rsidRPr="00711138">
        <w:t>расходы на государственную поддержку спортивных организаций, осуществляющих подготовку спортивного резерва для сборных команд РФ;</w:t>
      </w:r>
    </w:p>
    <w:p w:rsidR="001E72F3" w:rsidRPr="00711138" w:rsidRDefault="001E72F3" w:rsidP="00FD5939">
      <w:pPr>
        <w:pStyle w:val="aa"/>
        <w:numPr>
          <w:ilvl w:val="0"/>
          <w:numId w:val="23"/>
        </w:numPr>
        <w:tabs>
          <w:tab w:val="left" w:pos="993"/>
        </w:tabs>
        <w:overflowPunct w:val="0"/>
        <w:autoSpaceDE w:val="0"/>
        <w:autoSpaceDN w:val="0"/>
        <w:adjustRightInd w:val="0"/>
        <w:ind w:left="0" w:firstLine="709"/>
        <w:jc w:val="both"/>
        <w:textAlignment w:val="baseline"/>
      </w:pPr>
      <w:r w:rsidRPr="00711138">
        <w:t>расходы на приобретение спортивного оборудования и инвентаря для приведения организаций спортивной подготовки в нормативное состояние.</w:t>
      </w:r>
    </w:p>
    <w:p w:rsidR="001E72F3" w:rsidRPr="00711138" w:rsidRDefault="001E72F3" w:rsidP="001E72F3">
      <w:pPr>
        <w:overflowPunct w:val="0"/>
        <w:autoSpaceDE w:val="0"/>
        <w:autoSpaceDN w:val="0"/>
        <w:adjustRightInd w:val="0"/>
        <w:ind w:firstLine="709"/>
        <w:jc w:val="both"/>
        <w:textAlignment w:val="baseline"/>
      </w:pPr>
      <w:r w:rsidRPr="00711138">
        <w:t>На государственную поддержку субсидия предоставлена: МАУ СШОР №</w:t>
      </w:r>
      <w:r w:rsidR="00EA422D">
        <w:t xml:space="preserve"> </w:t>
      </w:r>
      <w:r w:rsidRPr="00711138">
        <w:t>2, МАУ</w:t>
      </w:r>
      <w:r w:rsidR="00EA422D">
        <w:t> </w:t>
      </w:r>
      <w:r w:rsidRPr="00711138">
        <w:t>СШОР</w:t>
      </w:r>
      <w:r w:rsidR="00EA422D">
        <w:t> </w:t>
      </w:r>
      <w:r w:rsidRPr="00711138">
        <w:t>№4, МАУ СШОР «ТЕМП». В 2022 году общая сумма финансовых средств составляет 3</w:t>
      </w:r>
      <w:r w:rsidR="00C557B7">
        <w:t> </w:t>
      </w:r>
      <w:r w:rsidRPr="00711138">
        <w:t>443</w:t>
      </w:r>
      <w:r w:rsidR="00C557B7">
        <w:t>,</w:t>
      </w:r>
      <w:r w:rsidRPr="00711138">
        <w:t xml:space="preserve">9 </w:t>
      </w:r>
      <w:r w:rsidR="00C557B7">
        <w:t>тыс.</w:t>
      </w:r>
      <w:r w:rsidR="00EA422D">
        <w:t xml:space="preserve"> </w:t>
      </w:r>
      <w:r w:rsidR="00DD7BE7">
        <w:t>руб</w:t>
      </w:r>
      <w:r w:rsidRPr="00711138">
        <w:t>. Полученные средства освоены в полном объеме и были направлены на приобретение спортивного оборудования, инвентаря и экипировки, а также на оплату тренировочных сборов спортсменов.</w:t>
      </w:r>
    </w:p>
    <w:p w:rsidR="001E72F3" w:rsidRDefault="001E72F3" w:rsidP="001E72F3">
      <w:pPr>
        <w:overflowPunct w:val="0"/>
        <w:autoSpaceDE w:val="0"/>
        <w:autoSpaceDN w:val="0"/>
        <w:adjustRightInd w:val="0"/>
        <w:ind w:firstLine="709"/>
        <w:jc w:val="both"/>
        <w:textAlignment w:val="baseline"/>
      </w:pPr>
      <w:r w:rsidRPr="00711138">
        <w:t xml:space="preserve">На приведение организаций </w:t>
      </w:r>
      <w:r w:rsidRPr="001C7C5F">
        <w:t>спортивной подготовки в нормативное состояние субсидия предоставляется подведомственному учреждению МАУ СШОР №</w:t>
      </w:r>
      <w:r w:rsidR="00EA422D">
        <w:t xml:space="preserve"> </w:t>
      </w:r>
      <w:r w:rsidRPr="001C7C5F">
        <w:t>4. Обща</w:t>
      </w:r>
      <w:r w:rsidR="00C557B7">
        <w:t>я сумма средств составила 2 535,3 тыс.</w:t>
      </w:r>
      <w:r w:rsidRPr="001C7C5F">
        <w:t xml:space="preserve"> руб</w:t>
      </w:r>
      <w:r w:rsidR="00C557B7">
        <w:t>.</w:t>
      </w:r>
      <w:r w:rsidRPr="001C7C5F">
        <w:t xml:space="preserve"> Приобретено спортивное оборудование и инвентарь.</w:t>
      </w:r>
    </w:p>
    <w:p w:rsidR="001E72F3" w:rsidRDefault="001E72F3" w:rsidP="001E72F3">
      <w:pPr>
        <w:overflowPunct w:val="0"/>
        <w:autoSpaceDE w:val="0"/>
        <w:autoSpaceDN w:val="0"/>
        <w:adjustRightInd w:val="0"/>
        <w:ind w:firstLine="709"/>
        <w:jc w:val="both"/>
        <w:textAlignment w:val="baseline"/>
      </w:pPr>
      <w:r w:rsidRPr="00A53CE5">
        <w:t>В целях материального стимулирования лучших перспективных спортсменов города Рыбинска в 2022 году (на период с января – декабрь) назначено 25 ежемесячных персональных стипендий Главы городского округа город Рыбинск лучшим п</w:t>
      </w:r>
      <w:r>
        <w:t xml:space="preserve">ерспективным спортсменам города. </w:t>
      </w:r>
      <w:r w:rsidRPr="00A53CE5">
        <w:t>Общая сумма выплат из средств городского бюджета составила 2</w:t>
      </w:r>
      <w:r w:rsidR="00C557B7">
        <w:t> </w:t>
      </w:r>
      <w:r w:rsidRPr="00A53CE5">
        <w:t>352</w:t>
      </w:r>
      <w:r w:rsidR="00C557B7">
        <w:t xml:space="preserve"> тыс.</w:t>
      </w:r>
      <w:r w:rsidR="00EA422D">
        <w:t xml:space="preserve"> </w:t>
      </w:r>
      <w:r w:rsidRPr="00A53CE5">
        <w:t>руб</w:t>
      </w:r>
      <w:r w:rsidR="00C557B7">
        <w:t>.</w:t>
      </w:r>
    </w:p>
    <w:p w:rsidR="001E72F3" w:rsidRPr="00A53CE5" w:rsidRDefault="001E72F3" w:rsidP="001E72F3">
      <w:pPr>
        <w:overflowPunct w:val="0"/>
        <w:autoSpaceDE w:val="0"/>
        <w:autoSpaceDN w:val="0"/>
        <w:adjustRightInd w:val="0"/>
        <w:ind w:firstLine="709"/>
        <w:jc w:val="both"/>
        <w:textAlignment w:val="baseline"/>
      </w:pPr>
      <w:r w:rsidRPr="00A53CE5">
        <w:t>За высокие достижения в спорте: 21 спортсмен получили областную стипендию, 25 спортсменов областное</w:t>
      </w:r>
      <w:r>
        <w:t xml:space="preserve"> </w:t>
      </w:r>
      <w:r w:rsidRPr="00A53CE5">
        <w:t>питание, 5 спортсменов Губернаторскую стипендию по программе «Одаренные дети», 4 тренера получили единовременную Губернаторскую премию за воспитание одаренных детей.</w:t>
      </w:r>
    </w:p>
    <w:p w:rsidR="001E72F3" w:rsidRPr="00A53CE5" w:rsidRDefault="001E72F3" w:rsidP="001E72F3">
      <w:pPr>
        <w:overflowPunct w:val="0"/>
        <w:autoSpaceDE w:val="0"/>
        <w:autoSpaceDN w:val="0"/>
        <w:adjustRightInd w:val="0"/>
        <w:ind w:firstLine="709"/>
        <w:jc w:val="both"/>
        <w:textAlignment w:val="baseline"/>
      </w:pPr>
      <w:r w:rsidRPr="00A53CE5">
        <w:lastRenderedPageBreak/>
        <w:t>В течение 2022 года проведено 1</w:t>
      </w:r>
      <w:r>
        <w:t xml:space="preserve"> </w:t>
      </w:r>
      <w:r w:rsidRPr="00A53CE5">
        <w:t>811 соревновани</w:t>
      </w:r>
      <w:r w:rsidR="00FF6AB0">
        <w:t>й</w:t>
      </w:r>
      <w:r w:rsidRPr="00A53CE5">
        <w:t xml:space="preserve"> различного уровня: 1 международное с участием 3</w:t>
      </w:r>
      <w:r>
        <w:t xml:space="preserve"> </w:t>
      </w:r>
      <w:r w:rsidRPr="00A53CE5">
        <w:t>843 человек («</w:t>
      </w:r>
      <w:proofErr w:type="spellStart"/>
      <w:r w:rsidRPr="00A53CE5">
        <w:t>Деминский</w:t>
      </w:r>
      <w:proofErr w:type="spellEnd"/>
      <w:r w:rsidRPr="00A53CE5">
        <w:t xml:space="preserve"> лыжный марафон»), 38 всероссийских, 55 областных и 308 городских.</w:t>
      </w:r>
    </w:p>
    <w:p w:rsidR="001E72F3" w:rsidRPr="00C871E0" w:rsidRDefault="001E72F3" w:rsidP="001E72F3">
      <w:pPr>
        <w:overflowPunct w:val="0"/>
        <w:autoSpaceDE w:val="0"/>
        <w:autoSpaceDN w:val="0"/>
        <w:adjustRightInd w:val="0"/>
        <w:ind w:firstLine="709"/>
        <w:jc w:val="both"/>
        <w:textAlignment w:val="baseline"/>
      </w:pPr>
      <w:r w:rsidRPr="00C871E0">
        <w:t xml:space="preserve">В городе проводятся ежегодные турниры памяти известных земляков: маршала Василия Константиновича Блюхера, </w:t>
      </w:r>
      <w:r>
        <w:t>Почетных граждан города Рыбинск</w:t>
      </w:r>
      <w:r w:rsidRPr="00C871E0">
        <w:t xml:space="preserve"> Вадима Сергеевича Яковлева и Геннадия Филипповича Шахова по самбо; З</w:t>
      </w:r>
      <w:r w:rsidR="00780616">
        <w:t xml:space="preserve">аслуженного тренера России </w:t>
      </w:r>
      <w:r w:rsidRPr="00C871E0">
        <w:t xml:space="preserve">Александра Романовича Елфимова по легкой атлетике; </w:t>
      </w:r>
      <w:r w:rsidR="00780616" w:rsidRPr="00C871E0">
        <w:t>З</w:t>
      </w:r>
      <w:r w:rsidR="00780616">
        <w:t xml:space="preserve">аслуженного тренера России </w:t>
      </w:r>
      <w:r w:rsidRPr="00C871E0">
        <w:t>Льва Николаевича Устинова-Иванова по стрельбе из лука; адмирала флота Федора</w:t>
      </w:r>
      <w:r w:rsidR="00780616">
        <w:t xml:space="preserve"> </w:t>
      </w:r>
      <w:r w:rsidRPr="00C871E0">
        <w:t xml:space="preserve">Федоровича Ушакова по плаванию и водным лыжам, Виктора Александровича </w:t>
      </w:r>
      <w:proofErr w:type="spellStart"/>
      <w:r w:rsidRPr="00C871E0">
        <w:t>Баруздина</w:t>
      </w:r>
      <w:proofErr w:type="spellEnd"/>
      <w:r w:rsidRPr="00C871E0">
        <w:t xml:space="preserve"> по настольному теннису, </w:t>
      </w:r>
      <w:r w:rsidR="00780616">
        <w:t>Заслуженного мастера спорта</w:t>
      </w:r>
      <w:r w:rsidRPr="00C871E0">
        <w:t xml:space="preserve"> Татьяны Осиповой по классическому парашютному спорту, </w:t>
      </w:r>
      <w:proofErr w:type="spellStart"/>
      <w:r w:rsidRPr="00C871E0">
        <w:t>Ахила</w:t>
      </w:r>
      <w:proofErr w:type="spellEnd"/>
      <w:r w:rsidRPr="00C871E0">
        <w:t xml:space="preserve"> Львовича </w:t>
      </w:r>
      <w:proofErr w:type="spellStart"/>
      <w:r w:rsidRPr="00C871E0">
        <w:t>Шора</w:t>
      </w:r>
      <w:proofErr w:type="spellEnd"/>
      <w:r w:rsidRPr="00C871E0">
        <w:t xml:space="preserve"> по баскетболу, Эдуарда Валентиновича Грунского и Валентина Ивановича </w:t>
      </w:r>
      <w:proofErr w:type="spellStart"/>
      <w:r w:rsidRPr="00C871E0">
        <w:t>Лемехова</w:t>
      </w:r>
      <w:proofErr w:type="spellEnd"/>
      <w:r w:rsidRPr="00C871E0">
        <w:t xml:space="preserve"> по тяжелой атлетике, </w:t>
      </w:r>
      <w:r w:rsidR="00780616">
        <w:t>Мастера спорта</w:t>
      </w:r>
      <w:r w:rsidRPr="00C871E0">
        <w:t xml:space="preserve"> Александра Ильина по гиревому спорту и другие.</w:t>
      </w:r>
    </w:p>
    <w:p w:rsidR="001E72F3" w:rsidRDefault="001E72F3" w:rsidP="001E72F3">
      <w:pPr>
        <w:overflowPunct w:val="0"/>
        <w:autoSpaceDE w:val="0"/>
        <w:autoSpaceDN w:val="0"/>
        <w:adjustRightInd w:val="0"/>
        <w:ind w:firstLine="709"/>
        <w:jc w:val="both"/>
        <w:textAlignment w:val="baseline"/>
      </w:pPr>
      <w:r w:rsidRPr="00C871E0">
        <w:t>В четвертый раз состоялся фестиваль «Рыбинское небо», в рамках которого прошел Кубок России по парашютному спорту имени В.В. Терешковой.</w:t>
      </w:r>
    </w:p>
    <w:p w:rsidR="001E72F3" w:rsidRPr="00C871E0" w:rsidRDefault="001E72F3" w:rsidP="001E72F3">
      <w:pPr>
        <w:overflowPunct w:val="0"/>
        <w:autoSpaceDE w:val="0"/>
        <w:autoSpaceDN w:val="0"/>
        <w:adjustRightInd w:val="0"/>
        <w:ind w:firstLine="709"/>
        <w:jc w:val="both"/>
        <w:textAlignment w:val="baseline"/>
      </w:pPr>
      <w:r w:rsidRPr="00C871E0">
        <w:t>В весенний и летний период в 2022 году в городе была организована работа 10 лагерей дневного пребывания (спортивное направление) на базе учреждений спорта (спортивные школы №</w:t>
      </w:r>
      <w:r>
        <w:t xml:space="preserve">№ </w:t>
      </w:r>
      <w:r w:rsidRPr="00C871E0">
        <w:t>1,</w:t>
      </w:r>
      <w:r w:rsidR="00780616">
        <w:t xml:space="preserve"> </w:t>
      </w:r>
      <w:r w:rsidRPr="00C871E0">
        <w:t>2,</w:t>
      </w:r>
      <w:r w:rsidR="00780616">
        <w:t xml:space="preserve"> </w:t>
      </w:r>
      <w:r w:rsidRPr="00C871E0">
        <w:t>3,</w:t>
      </w:r>
      <w:r w:rsidR="00780616">
        <w:t xml:space="preserve"> </w:t>
      </w:r>
      <w:r w:rsidRPr="00C871E0">
        <w:t>5,</w:t>
      </w:r>
      <w:r w:rsidR="00780616">
        <w:t xml:space="preserve"> </w:t>
      </w:r>
      <w:r w:rsidRPr="00C871E0">
        <w:t>6,</w:t>
      </w:r>
      <w:r w:rsidR="00780616">
        <w:t xml:space="preserve"> </w:t>
      </w:r>
      <w:r w:rsidRPr="00C871E0">
        <w:t>9,</w:t>
      </w:r>
      <w:r w:rsidR="00780616">
        <w:t xml:space="preserve"> </w:t>
      </w:r>
      <w:r w:rsidRPr="00C871E0">
        <w:t>10 «Темп», «Метеор», «</w:t>
      </w:r>
      <w:proofErr w:type="spellStart"/>
      <w:r w:rsidRPr="00C871E0">
        <w:t>Переборец</w:t>
      </w:r>
      <w:proofErr w:type="spellEnd"/>
      <w:r w:rsidRPr="00C871E0">
        <w:t>») с охватом 840 человек.</w:t>
      </w:r>
    </w:p>
    <w:p w:rsidR="001E72F3" w:rsidRPr="00C871E0" w:rsidRDefault="001E72F3" w:rsidP="001E72F3">
      <w:pPr>
        <w:overflowPunct w:val="0"/>
        <w:autoSpaceDE w:val="0"/>
        <w:autoSpaceDN w:val="0"/>
        <w:adjustRightInd w:val="0"/>
        <w:ind w:firstLine="709"/>
        <w:jc w:val="both"/>
        <w:textAlignment w:val="baseline"/>
      </w:pPr>
      <w:r w:rsidRPr="00C871E0">
        <w:t>Одним из важных аспектов привлечения жителей города к здоровому образу жизни является сдача нормативов Всероссийского физкультурно-спортивного комплекса «Готов к труду и обороне» (ГТО). За отчетный период к выполнению нормативов, испытаний (тестов) комплекса ВФСК ГТО приступили – 2</w:t>
      </w:r>
      <w:r>
        <w:t xml:space="preserve"> </w:t>
      </w:r>
      <w:r w:rsidRPr="00C871E0">
        <w:t>025 человека в возрасте от 18 до 79 лет (VI-XI ступени). Общее количество мероприятий (массовых спортивных, физкультурно-оздоровительных, информационно – пропагандистских), проведенных в 2022 году в рамках реализации комплекса ГТО – 18. Ведется работа с инвалидами и лицами с ограниченными возможност</w:t>
      </w:r>
      <w:r>
        <w:t>ями здоровья. 28 июля 2022 года</w:t>
      </w:r>
      <w:r w:rsidRPr="00C871E0">
        <w:t xml:space="preserve"> в ГБУ СО ЯО «Рыбинский психоневрологический интернат» прошло тестирование для лиц с интеллектуальными нарушениями и лиц с церебральным параличом. Общее количество инвалидов и лиц с ограниченными возможностями здоровья, принявших участие - 15 человек. Лица с интеллектуальными нарушениями, принявших участие – 14 человек.</w:t>
      </w:r>
    </w:p>
    <w:p w:rsidR="001E72F3" w:rsidRPr="00BE5643" w:rsidRDefault="001E72F3" w:rsidP="001E72F3">
      <w:pPr>
        <w:overflowPunct w:val="0"/>
        <w:autoSpaceDE w:val="0"/>
        <w:autoSpaceDN w:val="0"/>
        <w:adjustRightInd w:val="0"/>
        <w:ind w:firstLine="709"/>
        <w:jc w:val="both"/>
        <w:textAlignment w:val="baseline"/>
      </w:pPr>
      <w:r w:rsidRPr="00BE5643">
        <w:t>На территории города Рыбинска имеются 20 мест тестирования, расположенные во всех районах города, что способствует наиболее удобному посещению спортивных объектов лицами с ограниченными возможностями и инвалидами. В 2022 году прием нормативов у инвалидов осуществлялся на базе ГБУ СО ЯО «Рыбинского психоневрологического интерната» выездной судейской бригадой Центра тестирования. Обеспечено наличие соответствующего спортивного инвентаря необходимого для тестирования каждой категории инвалидов и лиц с ограниченными возможностями здоровья.</w:t>
      </w:r>
    </w:p>
    <w:p w:rsidR="00F85542" w:rsidRPr="005530BA" w:rsidRDefault="00F85542" w:rsidP="001E72F3">
      <w:pPr>
        <w:pStyle w:val="2"/>
        <w:spacing w:before="200" w:after="200"/>
        <w:jc w:val="center"/>
        <w:rPr>
          <w:rFonts w:ascii="Times New Roman" w:hAnsi="Times New Roman"/>
          <w:i w:val="0"/>
        </w:rPr>
      </w:pPr>
      <w:bookmarkStart w:id="90" w:name="_Toc130818791"/>
      <w:r w:rsidRPr="007700A6">
        <w:rPr>
          <w:rFonts w:ascii="Times New Roman" w:hAnsi="Times New Roman"/>
          <w:i w:val="0"/>
        </w:rPr>
        <w:t>4.4. Развитие культуры</w:t>
      </w:r>
      <w:bookmarkEnd w:id="87"/>
      <w:bookmarkEnd w:id="88"/>
      <w:bookmarkEnd w:id="89"/>
      <w:bookmarkEnd w:id="90"/>
    </w:p>
    <w:p w:rsidR="001E72F3" w:rsidRPr="000B7EC7" w:rsidRDefault="001E72F3" w:rsidP="001E72F3">
      <w:pPr>
        <w:shd w:val="clear" w:color="auto" w:fill="FFFFFF"/>
        <w:ind w:firstLine="709"/>
        <w:jc w:val="both"/>
      </w:pPr>
      <w:bookmarkStart w:id="91" w:name="_Toc68070433"/>
      <w:r w:rsidRPr="000B7EC7">
        <w:t>Отрасль культуры города Рыбинска представлена деятельностью</w:t>
      </w:r>
      <w:r w:rsidRPr="00997114">
        <w:t xml:space="preserve"> </w:t>
      </w:r>
      <w:r w:rsidRPr="000B7EC7">
        <w:t xml:space="preserve">учреждений культуры, </w:t>
      </w:r>
      <w:r>
        <w:t xml:space="preserve">направленных на </w:t>
      </w:r>
      <w:r w:rsidRPr="00997114">
        <w:t>сохранение, создание, распространение и представление культурных благ и ценностей</w:t>
      </w:r>
      <w:r w:rsidRPr="000B7EC7">
        <w:t xml:space="preserve"> для жителей города</w:t>
      </w:r>
      <w:r>
        <w:t xml:space="preserve">. </w:t>
      </w:r>
      <w:r w:rsidRPr="00545762">
        <w:t xml:space="preserve">Основу отрасли составляет </w:t>
      </w:r>
      <w:r>
        <w:t>30 учреждений</w:t>
      </w:r>
      <w:r w:rsidRPr="00545762">
        <w:t>, 15 из которы</w:t>
      </w:r>
      <w:r>
        <w:t xml:space="preserve">х являются муниципальными, в том </w:t>
      </w:r>
      <w:r w:rsidRPr="00545762">
        <w:t>ч</w:t>
      </w:r>
      <w:r>
        <w:t>исле</w:t>
      </w:r>
      <w:r w:rsidRPr="00545762">
        <w:t xml:space="preserve"> 6 автономных и 9 бюджетных.</w:t>
      </w:r>
      <w:r w:rsidRPr="000B7EC7">
        <w:t xml:space="preserve"> Это сложившаяся культурная инфраструктура, представленная </w:t>
      </w:r>
      <w:r>
        <w:rPr>
          <w:shd w:val="clear" w:color="auto" w:fill="FFFFFF"/>
        </w:rPr>
        <w:t xml:space="preserve">театрами, </w:t>
      </w:r>
      <w:r w:rsidRPr="000B7EC7">
        <w:rPr>
          <w:shd w:val="clear" w:color="auto" w:fill="FFFFFF"/>
        </w:rPr>
        <w:t>библиотеками, культурно-досуговыми учреждениями, музыкальными школами и школами искусств, художественной школой</w:t>
      </w:r>
      <w:r>
        <w:rPr>
          <w:shd w:val="clear" w:color="auto" w:fill="FFFFFF"/>
        </w:rPr>
        <w:t>, музеями, кинотеатрами</w:t>
      </w:r>
      <w:r w:rsidRPr="000B7EC7">
        <w:rPr>
          <w:shd w:val="clear" w:color="auto" w:fill="FFFFFF"/>
        </w:rPr>
        <w:t xml:space="preserve">. </w:t>
      </w:r>
    </w:p>
    <w:p w:rsidR="00EA422D" w:rsidRDefault="001E72F3" w:rsidP="001E72F3">
      <w:pPr>
        <w:ind w:firstLine="709"/>
        <w:jc w:val="both"/>
      </w:pPr>
      <w:r w:rsidRPr="000B7EC7">
        <w:t>В Рыбинске функционирует 7 муниципальных учреждений дополнительного образования: Детская музыкальная школа № 1 им. П.И. Чайковского, Детская музыкальная школа № 2, Детская музыкальная школа № 3, Детская школа искусств № 5, Детская школа искусств № 6, Детская музыкальная школа № 7</w:t>
      </w:r>
      <w:r w:rsidR="00EA422D">
        <w:t>, Детская художественная школа.</w:t>
      </w:r>
    </w:p>
    <w:p w:rsidR="001E72F3" w:rsidRDefault="001E72F3" w:rsidP="001E72F3">
      <w:pPr>
        <w:ind w:firstLine="709"/>
        <w:jc w:val="both"/>
        <w:rPr>
          <w:szCs w:val="28"/>
        </w:rPr>
      </w:pPr>
      <w:r w:rsidRPr="000B7EC7">
        <w:t>Учреждения посещают дети с 4</w:t>
      </w:r>
      <w:r>
        <w:t xml:space="preserve"> </w:t>
      </w:r>
      <w:r w:rsidRPr="000B7EC7">
        <w:t xml:space="preserve">до 16 лет. </w:t>
      </w:r>
      <w:r>
        <w:rPr>
          <w:color w:val="000000"/>
          <w:szCs w:val="27"/>
        </w:rPr>
        <w:t>В 2022 году контингент составил 2 118 чел., из них обучающихся на предпрофессиональных программах – 1 071 чел. (</w:t>
      </w:r>
      <w:r w:rsidRPr="002B41D0">
        <w:rPr>
          <w:rFonts w:eastAsia="Calibri"/>
          <w:bCs/>
          <w:szCs w:val="28"/>
          <w:lang w:bidi="ru-RU"/>
        </w:rPr>
        <w:t>динамика</w:t>
      </w:r>
      <w:r>
        <w:rPr>
          <w:rFonts w:eastAsia="Calibri"/>
          <w:bCs/>
          <w:szCs w:val="28"/>
          <w:lang w:bidi="ru-RU"/>
        </w:rPr>
        <w:t xml:space="preserve"> роста 4,4% к предыдущему году</w:t>
      </w:r>
      <w:r w:rsidRPr="00395DC9">
        <w:rPr>
          <w:color w:val="000000"/>
          <w:szCs w:val="27"/>
        </w:rPr>
        <w:t>).</w:t>
      </w:r>
      <w:r w:rsidRPr="000C62E0">
        <w:rPr>
          <w:szCs w:val="28"/>
        </w:rPr>
        <w:t xml:space="preserve"> </w:t>
      </w:r>
      <w:r w:rsidRPr="002B41D0">
        <w:rPr>
          <w:szCs w:val="28"/>
        </w:rPr>
        <w:t xml:space="preserve">По окончании </w:t>
      </w:r>
      <w:r w:rsidRPr="00EA45FC">
        <w:rPr>
          <w:szCs w:val="28"/>
        </w:rPr>
        <w:t>музыкальных и художественной</w:t>
      </w:r>
      <w:r w:rsidRPr="002B41D0">
        <w:rPr>
          <w:szCs w:val="28"/>
        </w:rPr>
        <w:t xml:space="preserve"> школ </w:t>
      </w:r>
      <w:r>
        <w:rPr>
          <w:szCs w:val="28"/>
        </w:rPr>
        <w:t>28 выпускников</w:t>
      </w:r>
      <w:r w:rsidRPr="002B41D0">
        <w:rPr>
          <w:szCs w:val="28"/>
        </w:rPr>
        <w:t xml:space="preserve"> стали учащимися средних</w:t>
      </w:r>
      <w:r>
        <w:rPr>
          <w:szCs w:val="28"/>
        </w:rPr>
        <w:t xml:space="preserve"> (высших)</w:t>
      </w:r>
      <w:r w:rsidRPr="002B41D0">
        <w:rPr>
          <w:szCs w:val="28"/>
        </w:rPr>
        <w:t xml:space="preserve"> учебных заведений</w:t>
      </w:r>
      <w:r>
        <w:rPr>
          <w:szCs w:val="28"/>
        </w:rPr>
        <w:t xml:space="preserve"> (по профилю),</w:t>
      </w:r>
      <w:r w:rsidRPr="002B41D0">
        <w:rPr>
          <w:szCs w:val="28"/>
        </w:rPr>
        <w:t xml:space="preserve"> в том числе Ярославск</w:t>
      </w:r>
      <w:r>
        <w:rPr>
          <w:szCs w:val="28"/>
        </w:rPr>
        <w:t>ого</w:t>
      </w:r>
      <w:r w:rsidRPr="002B41D0">
        <w:rPr>
          <w:szCs w:val="28"/>
        </w:rPr>
        <w:t xml:space="preserve"> </w:t>
      </w:r>
      <w:r w:rsidRPr="002B41D0">
        <w:rPr>
          <w:szCs w:val="28"/>
        </w:rPr>
        <w:lastRenderedPageBreak/>
        <w:t>художественного</w:t>
      </w:r>
      <w:r>
        <w:rPr>
          <w:szCs w:val="28"/>
        </w:rPr>
        <w:t xml:space="preserve"> училища (5 человек), Ярославского </w:t>
      </w:r>
      <w:r w:rsidRPr="002B41D0">
        <w:rPr>
          <w:szCs w:val="28"/>
        </w:rPr>
        <w:t>музыкального училища</w:t>
      </w:r>
      <w:r>
        <w:rPr>
          <w:szCs w:val="28"/>
        </w:rPr>
        <w:t xml:space="preserve"> (4 человека), </w:t>
      </w:r>
      <w:r w:rsidRPr="002B41D0">
        <w:rPr>
          <w:szCs w:val="28"/>
        </w:rPr>
        <w:t>Ярославского колледжа культуры</w:t>
      </w:r>
      <w:r>
        <w:rPr>
          <w:szCs w:val="28"/>
        </w:rPr>
        <w:t xml:space="preserve"> (1 человек).</w:t>
      </w:r>
    </w:p>
    <w:p w:rsidR="001E72F3" w:rsidRPr="000B7EC7" w:rsidRDefault="001E72F3" w:rsidP="001E72F3">
      <w:pPr>
        <w:tabs>
          <w:tab w:val="left" w:pos="142"/>
          <w:tab w:val="left" w:pos="851"/>
        </w:tabs>
        <w:ind w:firstLine="709"/>
        <w:jc w:val="both"/>
      </w:pPr>
      <w:r w:rsidRPr="000B7EC7">
        <w:t>В Рыбинске работают два старейших театра России: «Рыбинский театр кукол», основанный в 1933 году, и «Рыбинский драматический театр», основанный в 1825 году.</w:t>
      </w:r>
    </w:p>
    <w:p w:rsidR="001E72F3" w:rsidRPr="00D6582F" w:rsidRDefault="001E72F3" w:rsidP="001E72F3">
      <w:pPr>
        <w:tabs>
          <w:tab w:val="left" w:pos="142"/>
          <w:tab w:val="left" w:pos="851"/>
        </w:tabs>
        <w:ind w:firstLine="709"/>
        <w:jc w:val="both"/>
        <w:rPr>
          <w:bCs/>
        </w:rPr>
      </w:pPr>
      <w:r>
        <w:t>Т</w:t>
      </w:r>
      <w:r w:rsidRPr="000B7EC7">
        <w:t>еатры являются участниками федерального проекта</w:t>
      </w:r>
      <w:r>
        <w:t xml:space="preserve"> «Театры малых городов»</w:t>
      </w:r>
      <w:r w:rsidRPr="000B7EC7">
        <w:t xml:space="preserve">, направленного на поддержку творческой деятельности муниципальных театров, в рамках </w:t>
      </w:r>
      <w:r w:rsidRPr="00733309">
        <w:t xml:space="preserve">которого </w:t>
      </w:r>
      <w:r>
        <w:t xml:space="preserve">в 2022 году </w:t>
      </w:r>
      <w:r w:rsidRPr="00733309">
        <w:t>созданы</w:t>
      </w:r>
      <w:r>
        <w:t xml:space="preserve"> 7</w:t>
      </w:r>
      <w:r w:rsidRPr="00733309">
        <w:t xml:space="preserve"> новы</w:t>
      </w:r>
      <w:r>
        <w:t>х</w:t>
      </w:r>
      <w:r w:rsidRPr="00733309">
        <w:t xml:space="preserve"> </w:t>
      </w:r>
      <w:r w:rsidRPr="008241D5">
        <w:t>спектакл</w:t>
      </w:r>
      <w:r>
        <w:t>ей</w:t>
      </w:r>
      <w:r w:rsidRPr="008241D5">
        <w:t>:</w:t>
      </w:r>
      <w:r w:rsidRPr="000754EE">
        <w:t xml:space="preserve"> </w:t>
      </w:r>
      <w:r w:rsidRPr="00280B13">
        <w:rPr>
          <w:bCs/>
          <w:szCs w:val="28"/>
        </w:rPr>
        <w:t>«</w:t>
      </w:r>
      <w:r w:rsidRPr="00280B13">
        <w:rPr>
          <w:bCs/>
          <w:color w:val="000000"/>
          <w:szCs w:val="28"/>
        </w:rPr>
        <w:t>Человек из Подольска</w:t>
      </w:r>
      <w:r w:rsidRPr="00280B13">
        <w:rPr>
          <w:szCs w:val="28"/>
        </w:rPr>
        <w:t xml:space="preserve">» (автор Д.А. Данилов), «Джек» (автор </w:t>
      </w:r>
      <w:proofErr w:type="spellStart"/>
      <w:r w:rsidRPr="00280B13">
        <w:rPr>
          <w:szCs w:val="28"/>
        </w:rPr>
        <w:t>В.Ольшанский</w:t>
      </w:r>
      <w:proofErr w:type="spellEnd"/>
      <w:r w:rsidRPr="00280B13">
        <w:rPr>
          <w:szCs w:val="28"/>
        </w:rPr>
        <w:t xml:space="preserve">), </w:t>
      </w:r>
      <w:r w:rsidRPr="00280B13">
        <w:rPr>
          <w:bCs/>
          <w:color w:val="000000"/>
          <w:szCs w:val="28"/>
        </w:rPr>
        <w:t>«</w:t>
      </w:r>
      <w:r w:rsidRPr="00280B13">
        <w:rPr>
          <w:szCs w:val="28"/>
        </w:rPr>
        <w:t>На всякого мудреца довольно простоты» (</w:t>
      </w:r>
      <w:r w:rsidRPr="00280B13">
        <w:rPr>
          <w:bCs/>
          <w:color w:val="000000"/>
          <w:szCs w:val="28"/>
        </w:rPr>
        <w:t xml:space="preserve">автор </w:t>
      </w:r>
      <w:proofErr w:type="spellStart"/>
      <w:r w:rsidRPr="00280B13">
        <w:rPr>
          <w:bCs/>
          <w:color w:val="000000"/>
          <w:szCs w:val="28"/>
        </w:rPr>
        <w:t>А.Н.Островский</w:t>
      </w:r>
      <w:proofErr w:type="spellEnd"/>
      <w:r w:rsidRPr="00280B13">
        <w:rPr>
          <w:bCs/>
          <w:color w:val="000000"/>
          <w:szCs w:val="28"/>
        </w:rPr>
        <w:t xml:space="preserve">), «Васса Железнова» (по пьесе </w:t>
      </w:r>
      <w:proofErr w:type="spellStart"/>
      <w:r w:rsidRPr="00280B13">
        <w:rPr>
          <w:bCs/>
          <w:color w:val="000000"/>
          <w:szCs w:val="28"/>
        </w:rPr>
        <w:t>М.Горького</w:t>
      </w:r>
      <w:proofErr w:type="spellEnd"/>
      <w:r w:rsidRPr="00280B13">
        <w:rPr>
          <w:bCs/>
          <w:color w:val="000000"/>
          <w:szCs w:val="28"/>
        </w:rPr>
        <w:t xml:space="preserve">), «Русалочка» (по мотивам сказки </w:t>
      </w:r>
      <w:proofErr w:type="spellStart"/>
      <w:r w:rsidRPr="00280B13">
        <w:rPr>
          <w:bCs/>
          <w:color w:val="000000"/>
          <w:szCs w:val="28"/>
        </w:rPr>
        <w:t>Г.Х.Андерсена</w:t>
      </w:r>
      <w:proofErr w:type="spellEnd"/>
      <w:r w:rsidRPr="00280B13">
        <w:rPr>
          <w:bCs/>
          <w:color w:val="000000"/>
          <w:szCs w:val="28"/>
        </w:rPr>
        <w:t xml:space="preserve">), «Петр I. Жизнь замечательных людей – для детей» (автор пьесы – </w:t>
      </w:r>
      <w:proofErr w:type="spellStart"/>
      <w:r w:rsidRPr="00280B13">
        <w:rPr>
          <w:bCs/>
          <w:color w:val="000000"/>
          <w:szCs w:val="28"/>
        </w:rPr>
        <w:t>Н.А.Пахомова</w:t>
      </w:r>
      <w:proofErr w:type="spellEnd"/>
      <w:r w:rsidRPr="00280B13">
        <w:rPr>
          <w:bCs/>
          <w:color w:val="000000"/>
          <w:szCs w:val="28"/>
        </w:rPr>
        <w:t>), «Соломенный бычок» (русская народная сказка).</w:t>
      </w:r>
      <w:r w:rsidRPr="00280B13">
        <w:t xml:space="preserve"> </w:t>
      </w:r>
      <w:r>
        <w:t xml:space="preserve">Приобретено дополнительное </w:t>
      </w:r>
      <w:r w:rsidRPr="00FD0CED">
        <w:t>световое и технологическое оборудование</w:t>
      </w:r>
      <w:r>
        <w:t xml:space="preserve">. Поддержка из федерального бюджета составила </w:t>
      </w:r>
      <w:r w:rsidRPr="00EF5792">
        <w:t>7</w:t>
      </w:r>
      <w:r w:rsidRPr="00EF5792">
        <w:rPr>
          <w:bCs/>
        </w:rPr>
        <w:t> </w:t>
      </w:r>
      <w:r>
        <w:rPr>
          <w:bCs/>
        </w:rPr>
        <w:t>216</w:t>
      </w:r>
      <w:r w:rsidRPr="00EF5792">
        <w:rPr>
          <w:bCs/>
        </w:rPr>
        <w:t>,</w:t>
      </w:r>
      <w:r w:rsidR="00C557B7">
        <w:rPr>
          <w:bCs/>
        </w:rPr>
        <w:t>6</w:t>
      </w:r>
      <w:r w:rsidRPr="00EF5792">
        <w:rPr>
          <w:bCs/>
        </w:rPr>
        <w:t xml:space="preserve"> тыс</w:t>
      </w:r>
      <w:r w:rsidR="00C557B7">
        <w:rPr>
          <w:bCs/>
        </w:rPr>
        <w:t xml:space="preserve">. </w:t>
      </w:r>
      <w:r w:rsidRPr="00EF5792">
        <w:rPr>
          <w:bCs/>
        </w:rPr>
        <w:t>руб</w:t>
      </w:r>
      <w:r w:rsidR="00C557B7">
        <w:rPr>
          <w:bCs/>
        </w:rPr>
        <w:t>.</w:t>
      </w:r>
    </w:p>
    <w:p w:rsidR="001E72F3" w:rsidRPr="00280B13" w:rsidRDefault="001E72F3" w:rsidP="001E72F3">
      <w:pPr>
        <w:ind w:firstLine="709"/>
        <w:jc w:val="both"/>
        <w:rPr>
          <w:rFonts w:eastAsia="Calibri"/>
          <w:szCs w:val="28"/>
        </w:rPr>
      </w:pPr>
      <w:r w:rsidRPr="00280B13">
        <w:rPr>
          <w:szCs w:val="28"/>
        </w:rPr>
        <w:t xml:space="preserve">Основными достижениями в театральном искусстве стали: </w:t>
      </w:r>
    </w:p>
    <w:p w:rsidR="001E72F3" w:rsidRPr="00E837B2"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E837B2">
        <w:rPr>
          <w:rFonts w:ascii="Times New Roman" w:hAnsi="Times New Roman" w:cs="Times New Roman"/>
          <w:sz w:val="24"/>
          <w:szCs w:val="24"/>
        </w:rPr>
        <w:t>участие драматического театра в Межрегиональном проекте Министерства культуры «Большие гастроли»;</w:t>
      </w:r>
    </w:p>
    <w:p w:rsidR="001E72F3" w:rsidRPr="00E837B2"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E837B2">
        <w:rPr>
          <w:rFonts w:ascii="Times New Roman" w:hAnsi="Times New Roman" w:cs="Times New Roman"/>
          <w:sz w:val="24"/>
          <w:szCs w:val="24"/>
        </w:rPr>
        <w:t>участие драматического театра в ХХVI Международном театральном фестивале им. Ф.М. Достоевского в г. Старая Русса со спектаклем «Игрок Ф.М. Достоевского</w:t>
      </w:r>
      <w:r>
        <w:rPr>
          <w:rFonts w:ascii="Times New Roman" w:hAnsi="Times New Roman" w:cs="Times New Roman"/>
          <w:sz w:val="24"/>
          <w:szCs w:val="24"/>
        </w:rPr>
        <w:t>»</w:t>
      </w:r>
      <w:r w:rsidRPr="00E837B2">
        <w:rPr>
          <w:rFonts w:ascii="Times New Roman" w:hAnsi="Times New Roman" w:cs="Times New Roman"/>
          <w:sz w:val="24"/>
          <w:szCs w:val="24"/>
        </w:rPr>
        <w:t>;</w:t>
      </w:r>
    </w:p>
    <w:p w:rsidR="001E72F3" w:rsidRPr="00E837B2"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E837B2">
        <w:rPr>
          <w:rFonts w:ascii="Times New Roman" w:hAnsi="Times New Roman" w:cs="Times New Roman"/>
          <w:sz w:val="24"/>
          <w:szCs w:val="24"/>
        </w:rPr>
        <w:t xml:space="preserve"> создание совместного проекта оркестра им. А. </w:t>
      </w:r>
      <w:proofErr w:type="spellStart"/>
      <w:r w:rsidRPr="00E837B2">
        <w:rPr>
          <w:rFonts w:ascii="Times New Roman" w:hAnsi="Times New Roman" w:cs="Times New Roman"/>
          <w:sz w:val="24"/>
          <w:szCs w:val="24"/>
        </w:rPr>
        <w:t>Шацкого</w:t>
      </w:r>
      <w:proofErr w:type="spellEnd"/>
      <w:r w:rsidRPr="00E837B2">
        <w:rPr>
          <w:rFonts w:ascii="Times New Roman" w:hAnsi="Times New Roman" w:cs="Times New Roman"/>
          <w:sz w:val="24"/>
          <w:szCs w:val="24"/>
        </w:rPr>
        <w:t xml:space="preserve">, Заслуженной артистки РФ Нины </w:t>
      </w:r>
      <w:proofErr w:type="spellStart"/>
      <w:r w:rsidRPr="00E837B2">
        <w:rPr>
          <w:rFonts w:ascii="Times New Roman" w:hAnsi="Times New Roman" w:cs="Times New Roman"/>
          <w:sz w:val="24"/>
          <w:szCs w:val="24"/>
        </w:rPr>
        <w:t>Шацкой</w:t>
      </w:r>
      <w:proofErr w:type="spellEnd"/>
      <w:r w:rsidRPr="00E837B2">
        <w:rPr>
          <w:rFonts w:ascii="Times New Roman" w:hAnsi="Times New Roman" w:cs="Times New Roman"/>
          <w:sz w:val="24"/>
          <w:szCs w:val="24"/>
        </w:rPr>
        <w:t xml:space="preserve"> и Заслуженного артиста РФ Григория </w:t>
      </w:r>
      <w:proofErr w:type="spellStart"/>
      <w:r w:rsidRPr="00E837B2">
        <w:rPr>
          <w:rFonts w:ascii="Times New Roman" w:hAnsi="Times New Roman" w:cs="Times New Roman"/>
          <w:sz w:val="24"/>
          <w:szCs w:val="24"/>
        </w:rPr>
        <w:t>Сиятвинды</w:t>
      </w:r>
      <w:proofErr w:type="spellEnd"/>
      <w:r w:rsidRPr="00E837B2">
        <w:rPr>
          <w:rFonts w:ascii="Times New Roman" w:hAnsi="Times New Roman" w:cs="Times New Roman"/>
          <w:sz w:val="24"/>
          <w:szCs w:val="24"/>
        </w:rPr>
        <w:t xml:space="preserve"> – музыкального спектакля «Затерянные птицы»;</w:t>
      </w:r>
    </w:p>
    <w:p w:rsidR="001E72F3" w:rsidRPr="00E837B2"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E837B2">
        <w:rPr>
          <w:rFonts w:ascii="Times New Roman" w:hAnsi="Times New Roman" w:cs="Times New Roman"/>
          <w:sz w:val="24"/>
          <w:szCs w:val="24"/>
        </w:rPr>
        <w:t xml:space="preserve"> участие оркестра им. А. </w:t>
      </w:r>
      <w:proofErr w:type="spellStart"/>
      <w:r w:rsidRPr="00E837B2">
        <w:rPr>
          <w:rFonts w:ascii="Times New Roman" w:hAnsi="Times New Roman" w:cs="Times New Roman"/>
          <w:sz w:val="24"/>
          <w:szCs w:val="24"/>
        </w:rPr>
        <w:t>Шацкого</w:t>
      </w:r>
      <w:proofErr w:type="spellEnd"/>
      <w:r w:rsidRPr="00E837B2">
        <w:rPr>
          <w:rFonts w:ascii="Times New Roman" w:hAnsi="Times New Roman" w:cs="Times New Roman"/>
          <w:sz w:val="24"/>
          <w:szCs w:val="24"/>
        </w:rPr>
        <w:t xml:space="preserve"> в X Международном фестивале духовых оркестров «Дирекцион Норд» в г. Архангельске;</w:t>
      </w:r>
    </w:p>
    <w:p w:rsidR="001E72F3" w:rsidRPr="00E837B2"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E837B2">
        <w:rPr>
          <w:rFonts w:ascii="Times New Roman" w:hAnsi="Times New Roman" w:cs="Times New Roman"/>
          <w:sz w:val="24"/>
          <w:szCs w:val="24"/>
        </w:rPr>
        <w:t xml:space="preserve"> создание совместного проекта оркестра </w:t>
      </w:r>
      <w:proofErr w:type="spellStart"/>
      <w:r w:rsidRPr="00E837B2">
        <w:rPr>
          <w:rFonts w:ascii="Times New Roman" w:hAnsi="Times New Roman" w:cs="Times New Roman"/>
          <w:sz w:val="24"/>
          <w:szCs w:val="24"/>
        </w:rPr>
        <w:t>им.А</w:t>
      </w:r>
      <w:proofErr w:type="spellEnd"/>
      <w:r w:rsidRPr="00E837B2">
        <w:rPr>
          <w:rFonts w:ascii="Times New Roman" w:hAnsi="Times New Roman" w:cs="Times New Roman"/>
          <w:sz w:val="24"/>
          <w:szCs w:val="24"/>
        </w:rPr>
        <w:t xml:space="preserve">. </w:t>
      </w:r>
      <w:proofErr w:type="spellStart"/>
      <w:r w:rsidRPr="00E837B2">
        <w:rPr>
          <w:rFonts w:ascii="Times New Roman" w:hAnsi="Times New Roman" w:cs="Times New Roman"/>
          <w:sz w:val="24"/>
          <w:szCs w:val="24"/>
        </w:rPr>
        <w:t>Шацкого</w:t>
      </w:r>
      <w:proofErr w:type="spellEnd"/>
      <w:r w:rsidRPr="00E837B2">
        <w:rPr>
          <w:rFonts w:ascii="Times New Roman" w:hAnsi="Times New Roman" w:cs="Times New Roman"/>
          <w:sz w:val="24"/>
          <w:szCs w:val="24"/>
        </w:rPr>
        <w:t xml:space="preserve"> и учащихся музыкальных школ города – «Музыка без границ»;</w:t>
      </w:r>
    </w:p>
    <w:p w:rsidR="001E72F3"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E837B2">
        <w:rPr>
          <w:rFonts w:ascii="Times New Roman" w:hAnsi="Times New Roman" w:cs="Times New Roman"/>
          <w:sz w:val="24"/>
          <w:szCs w:val="24"/>
        </w:rPr>
        <w:t xml:space="preserve"> артист-кукловод Дмитрий Алексеевич </w:t>
      </w:r>
      <w:proofErr w:type="spellStart"/>
      <w:r w:rsidRPr="00E837B2">
        <w:rPr>
          <w:rFonts w:ascii="Times New Roman" w:hAnsi="Times New Roman" w:cs="Times New Roman"/>
          <w:sz w:val="24"/>
          <w:szCs w:val="24"/>
        </w:rPr>
        <w:t>Аханин</w:t>
      </w:r>
      <w:proofErr w:type="spellEnd"/>
      <w:r w:rsidRPr="00E837B2">
        <w:rPr>
          <w:rFonts w:ascii="Times New Roman" w:hAnsi="Times New Roman" w:cs="Times New Roman"/>
          <w:sz w:val="24"/>
          <w:szCs w:val="24"/>
        </w:rPr>
        <w:t xml:space="preserve"> за роль Рассказчика </w:t>
      </w:r>
      <w:proofErr w:type="spellStart"/>
      <w:r w:rsidRPr="00E837B2">
        <w:rPr>
          <w:rFonts w:ascii="Times New Roman" w:hAnsi="Times New Roman" w:cs="Times New Roman"/>
          <w:sz w:val="24"/>
          <w:szCs w:val="24"/>
        </w:rPr>
        <w:t>Маустойфеля</w:t>
      </w:r>
      <w:proofErr w:type="spellEnd"/>
      <w:r w:rsidRPr="00E837B2">
        <w:rPr>
          <w:rFonts w:ascii="Times New Roman" w:hAnsi="Times New Roman" w:cs="Times New Roman"/>
          <w:sz w:val="24"/>
          <w:szCs w:val="24"/>
        </w:rPr>
        <w:t xml:space="preserve"> в спектакле «Щелкунчик» по сказке Э. Гофмана стал лауреатом региональной театральной премии «Премия Народного артиста СССР Сергея Тихонова и Народной артистки РСФСР Наталии Терентьевой» в номинации «Лучшая мужская роль».</w:t>
      </w:r>
    </w:p>
    <w:p w:rsidR="001E72F3" w:rsidRPr="009F149E" w:rsidRDefault="001E72F3" w:rsidP="001E72F3">
      <w:pPr>
        <w:tabs>
          <w:tab w:val="left" w:pos="142"/>
          <w:tab w:val="left" w:pos="851"/>
        </w:tabs>
        <w:ind w:firstLine="709"/>
        <w:jc w:val="both"/>
      </w:pPr>
      <w:r w:rsidRPr="009F149E">
        <w:t>Всего в 2022 году рыбинскими театрами проведено 540 показов на различных площадках, спектакли посетили 93 637 человек.</w:t>
      </w:r>
    </w:p>
    <w:p w:rsidR="001E72F3" w:rsidRDefault="001E72F3" w:rsidP="001E72F3">
      <w:pPr>
        <w:tabs>
          <w:tab w:val="left" w:pos="851"/>
        </w:tabs>
        <w:spacing w:after="100"/>
        <w:ind w:firstLine="709"/>
        <w:jc w:val="both"/>
      </w:pPr>
      <w:r w:rsidRPr="00280B13">
        <w:t xml:space="preserve">Сеть культурно-досуговых учреждений представлена шестью учреждениями: ДК «Вымпел», ДК «Волжский», ДК «Слип», КДК «Переборы», «Общественно-культурный центр», ДК «Авиатор» (не является муниципальным учреждением). </w:t>
      </w:r>
    </w:p>
    <w:p w:rsidR="001E72F3" w:rsidRPr="00711138" w:rsidRDefault="000679F0" w:rsidP="00365D3A">
      <w:pPr>
        <w:tabs>
          <w:tab w:val="left" w:pos="851"/>
        </w:tabs>
        <w:spacing w:after="100"/>
        <w:ind w:firstLine="709"/>
        <w:jc w:val="both"/>
        <w:rPr>
          <w:bCs/>
          <w:color w:val="FF0000"/>
          <w:szCs w:val="28"/>
        </w:rPr>
      </w:pPr>
      <w:r>
        <w:rPr>
          <w:noProof/>
        </w:rPr>
        <w:drawing>
          <wp:anchor distT="0" distB="0" distL="114300" distR="114300" simplePos="0" relativeHeight="251873280" behindDoc="0" locked="0" layoutInCell="1" allowOverlap="1" wp14:anchorId="2F7C8919" wp14:editId="57A45FDE">
            <wp:simplePos x="0" y="0"/>
            <wp:positionH relativeFrom="column">
              <wp:posOffset>3810</wp:posOffset>
            </wp:positionH>
            <wp:positionV relativeFrom="paragraph">
              <wp:posOffset>1905</wp:posOffset>
            </wp:positionV>
            <wp:extent cx="3638550" cy="2781300"/>
            <wp:effectExtent l="0" t="0" r="0" b="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1E72F3" w:rsidRPr="00FC65D4">
        <w:t>По итогам 2022 года в районе действуют 129 клубных формирований, участниками которых являются 4</w:t>
      </w:r>
      <w:r w:rsidR="00EA422D">
        <w:t> </w:t>
      </w:r>
      <w:r w:rsidR="001E72F3" w:rsidRPr="00FC65D4">
        <w:t>166</w:t>
      </w:r>
      <w:r w:rsidR="00EA422D">
        <w:t> </w:t>
      </w:r>
      <w:r w:rsidR="001E72F3" w:rsidRPr="00FC65D4">
        <w:t xml:space="preserve">человек. </w:t>
      </w:r>
      <w:r w:rsidR="001E72F3" w:rsidRPr="0072060A">
        <w:t>Количеств</w:t>
      </w:r>
      <w:r w:rsidR="001E72F3" w:rsidRPr="00FC65D4">
        <w:t>о культурно-массовых мероприятий в 2022 году составило 1</w:t>
      </w:r>
      <w:r w:rsidR="001E72F3">
        <w:t xml:space="preserve"> </w:t>
      </w:r>
      <w:r w:rsidR="001E72F3" w:rsidRPr="00FC65D4">
        <w:t>393 (в сравнении с 2021 годом +94) из них для детей до 14 лет – 625</w:t>
      </w:r>
      <w:r w:rsidR="001E72F3" w:rsidRPr="00666942">
        <w:rPr>
          <w:bCs/>
          <w:szCs w:val="28"/>
        </w:rPr>
        <w:t>.</w:t>
      </w:r>
    </w:p>
    <w:p w:rsidR="001E72F3" w:rsidRDefault="001E72F3" w:rsidP="001E72F3">
      <w:pPr>
        <w:ind w:firstLine="709"/>
        <w:jc w:val="both"/>
        <w:rPr>
          <w:szCs w:val="28"/>
        </w:rPr>
      </w:pPr>
      <w:r w:rsidRPr="00FC65D4">
        <w:t>В городе занимаются 23 самодеятельных коллектива, имеющих звание «Народный/образцовый</w:t>
      </w:r>
      <w:r w:rsidRPr="007C1F5C">
        <w:rPr>
          <w:szCs w:val="28"/>
        </w:rPr>
        <w:t xml:space="preserve">», 1 «Заслуженный», из них </w:t>
      </w:r>
      <w:r w:rsidRPr="003C5944">
        <w:rPr>
          <w:szCs w:val="28"/>
        </w:rPr>
        <w:t>4</w:t>
      </w:r>
      <w:r w:rsidRPr="007C1F5C">
        <w:rPr>
          <w:szCs w:val="28"/>
        </w:rPr>
        <w:t xml:space="preserve"> подтвердили звание в 202</w:t>
      </w:r>
      <w:r w:rsidRPr="003C5944">
        <w:rPr>
          <w:szCs w:val="28"/>
        </w:rPr>
        <w:t>2</w:t>
      </w:r>
      <w:r w:rsidRPr="007C1F5C">
        <w:rPr>
          <w:szCs w:val="28"/>
        </w:rPr>
        <w:t xml:space="preserve"> году</w:t>
      </w:r>
      <w:r>
        <w:rPr>
          <w:szCs w:val="28"/>
        </w:rPr>
        <w:t>.</w:t>
      </w:r>
    </w:p>
    <w:p w:rsidR="001E72F3" w:rsidRPr="00087245" w:rsidRDefault="001E72F3" w:rsidP="001E72F3">
      <w:pPr>
        <w:ind w:firstLine="709"/>
        <w:jc w:val="both"/>
        <w:rPr>
          <w:szCs w:val="28"/>
        </w:rPr>
      </w:pPr>
      <w:r w:rsidRPr="00087245">
        <w:t>Лучшими практиками,</w:t>
      </w:r>
      <w:r w:rsidR="00EA422D">
        <w:t xml:space="preserve"> </w:t>
      </w:r>
      <w:proofErr w:type="spellStart"/>
      <w:r w:rsidRPr="00087245">
        <w:t>отме</w:t>
      </w:r>
      <w:r w:rsidR="00EA422D">
        <w:t>ченными</w:t>
      </w:r>
      <w:r w:rsidRPr="00087245">
        <w:t>на</w:t>
      </w:r>
      <w:proofErr w:type="spellEnd"/>
      <w:r w:rsidRPr="00087245">
        <w:t xml:space="preserve"> уровне Правительства Ярославской области и городских сообществ, стали: патриотическая акция «Огненные картины войны», посвящённая Дню памяти и скорби; акция «Живая историческая открытка», проведенная в рамках Дней единых действий городов трудовой доблести; Всероссийский литературный фестиваль имени Льва </w:t>
      </w:r>
      <w:proofErr w:type="spellStart"/>
      <w:r w:rsidRPr="00087245">
        <w:t>Ошанина</w:t>
      </w:r>
      <w:proofErr w:type="spellEnd"/>
      <w:r w:rsidRPr="00087245">
        <w:t xml:space="preserve">; цикл </w:t>
      </w:r>
      <w:r w:rsidRPr="00087245">
        <w:lastRenderedPageBreak/>
        <w:t>мероприятий, посвященных Году культурного наследия – «Культура Рыбинска навстречу Году культурного</w:t>
      </w:r>
      <w:r w:rsidRPr="00280B13">
        <w:rPr>
          <w:iCs/>
        </w:rPr>
        <w:t xml:space="preserve"> наследия народов России».</w:t>
      </w:r>
    </w:p>
    <w:p w:rsidR="001E72F3" w:rsidRPr="00280B13" w:rsidRDefault="001E72F3" w:rsidP="001E72F3">
      <w:pPr>
        <w:ind w:firstLine="709"/>
        <w:jc w:val="both"/>
      </w:pPr>
      <w:r w:rsidRPr="00280B13">
        <w:t xml:space="preserve">Публичные библиотеки объединяет МУК «Централизованная библиотечная система», включающая в себя 13 библиотек-филиалов. </w:t>
      </w:r>
    </w:p>
    <w:p w:rsidR="001E72F3" w:rsidRPr="00280B13" w:rsidRDefault="001E72F3" w:rsidP="001E72F3">
      <w:pPr>
        <w:ind w:right="-1" w:firstLine="709"/>
        <w:jc w:val="both"/>
        <w:rPr>
          <w:szCs w:val="28"/>
        </w:rPr>
      </w:pPr>
      <w:r w:rsidRPr="00280B13">
        <w:rPr>
          <w:szCs w:val="28"/>
        </w:rPr>
        <w:t>Процент охвата населения территории города библиотечным обслуживанием составляет 32,92%. Число читателей в 2022 году – 57 749 человек, количество посещений - 396 725 человек.</w:t>
      </w:r>
    </w:p>
    <w:p w:rsidR="001E72F3" w:rsidRDefault="001E72F3" w:rsidP="001E72F3">
      <w:pPr>
        <w:ind w:firstLine="709"/>
        <w:jc w:val="both"/>
        <w:rPr>
          <w:iCs/>
        </w:rPr>
      </w:pPr>
      <w:r w:rsidRPr="00280B13">
        <w:rPr>
          <w:szCs w:val="28"/>
        </w:rPr>
        <w:t>2022 год был объявлен Годом нематериального культурного наследия народов России. В рамках объявленного Года, в МУК ЦБС г. Рыбинска проведены циклы мероприятий, посвященных народному творчеству, сохранению родного языка и традиций с целью повышения интереса к культурному наследию России, укреплению взаимосвязи поколений, повышению культурного уровня населения. Открытие Года состоялось на празднике «Культурный выходной». Первой темой стала тема казачества, в рамках работы Центра казачьей культуры, организованного на базе ЦГБ «БИЦ «Радуга».</w:t>
      </w:r>
    </w:p>
    <w:p w:rsidR="001E72F3" w:rsidRDefault="001E72F3" w:rsidP="001E72F3">
      <w:pPr>
        <w:ind w:firstLine="709"/>
        <w:jc w:val="both"/>
        <w:rPr>
          <w:szCs w:val="28"/>
        </w:rPr>
      </w:pPr>
      <w:r w:rsidRPr="00280B13">
        <w:rPr>
          <w:szCs w:val="28"/>
        </w:rPr>
        <w:t>Мероприятия «Библионочь-2022» и «Библиосумерки-2022» также были посвящены Году культурного наследия народов России. В ЦГБ «БИЦ «Радуга» были организованы мастер-классы, поэтический вечер и бардовский концерт, состоялась культурно-историческая ролевая игра «Славянский мир. Тени прошлого» (совместно с АНО «Историческая россыпь «</w:t>
      </w:r>
      <w:proofErr w:type="spellStart"/>
      <w:r w:rsidRPr="00280B13">
        <w:rPr>
          <w:szCs w:val="28"/>
        </w:rPr>
        <w:t>Ярославия</w:t>
      </w:r>
      <w:proofErr w:type="spellEnd"/>
      <w:r w:rsidRPr="00280B13">
        <w:rPr>
          <w:szCs w:val="28"/>
        </w:rPr>
        <w:t>»), конкурс рисунков и эскизов костюмов Древней Руси «Рыбинск. Путешествие сквозь века», а также световая инсталляция «Знаки» от Центра семейных и молодежных инициатив «Там-Там Клуб». Впервые был проведен мастер-класс «Кукла-северянка» благодаря участию Землячества Коми в Рыбинске</w:t>
      </w:r>
      <w:r>
        <w:rPr>
          <w:szCs w:val="28"/>
        </w:rPr>
        <w:t>.</w:t>
      </w:r>
    </w:p>
    <w:p w:rsidR="001E72F3" w:rsidRDefault="001E72F3" w:rsidP="001E72F3">
      <w:pPr>
        <w:ind w:firstLine="709"/>
        <w:jc w:val="both"/>
        <w:rPr>
          <w:szCs w:val="28"/>
        </w:rPr>
      </w:pPr>
      <w:r>
        <w:rPr>
          <w:szCs w:val="28"/>
        </w:rPr>
        <w:t xml:space="preserve">Важной </w:t>
      </w:r>
      <w:r w:rsidRPr="00280B13">
        <w:rPr>
          <w:szCs w:val="28"/>
        </w:rPr>
        <w:t>патриотической датой 2022 года стало 350-летие Петра I. В библиотеках ЦБС разработаны циклы книжных выставок, исторических и тематических часов, подготовлены викторины и интерактивные мероприятия, посвященные этой теме</w:t>
      </w:r>
      <w:r>
        <w:rPr>
          <w:szCs w:val="28"/>
        </w:rPr>
        <w:t>.</w:t>
      </w:r>
    </w:p>
    <w:p w:rsidR="00194654" w:rsidRDefault="001E72F3" w:rsidP="00194654">
      <w:pPr>
        <w:ind w:right="-1" w:firstLine="709"/>
        <w:jc w:val="both"/>
        <w:rPr>
          <w:szCs w:val="28"/>
        </w:rPr>
      </w:pPr>
      <w:r w:rsidRPr="00280B13">
        <w:rPr>
          <w:szCs w:val="28"/>
        </w:rPr>
        <w:t xml:space="preserve">В рамках проекта «Туристические тропы» ЦГБ «БИЦ «Радуга» разработаны </w:t>
      </w:r>
      <w:proofErr w:type="spellStart"/>
      <w:r w:rsidRPr="00280B13">
        <w:rPr>
          <w:szCs w:val="28"/>
        </w:rPr>
        <w:t>библиопрогулки</w:t>
      </w:r>
      <w:proofErr w:type="spellEnd"/>
      <w:r w:rsidRPr="00280B13">
        <w:rPr>
          <w:szCs w:val="28"/>
        </w:rPr>
        <w:t xml:space="preserve"> для старшеклассников СОШ города и колледжей. Например, история города «Купеческий Рыбинск», «Обзорная по Рыбинску»; относящиеся к тематике Города трудовой доблести: «Аллея Славы», «Военные страницы завода полиграфических машин», «Фабрика МАЯК», «По военным страницам Рыбинска», «ГЭС – все для Победы» с посещением тематических музеев. Новинкой стала </w:t>
      </w:r>
      <w:proofErr w:type="spellStart"/>
      <w:r w:rsidRPr="00280B13">
        <w:rPr>
          <w:szCs w:val="28"/>
        </w:rPr>
        <w:t>библиопрогулка</w:t>
      </w:r>
      <w:proofErr w:type="spellEnd"/>
      <w:r w:rsidRPr="00280B13">
        <w:rPr>
          <w:szCs w:val="28"/>
        </w:rPr>
        <w:t xml:space="preserve"> «Рыбинск литературный» для студентов Рыбинского авиационного колледжа, в процессе которой было рассказано о писателях и поэтах, родившихся или когда-либо живших в Рыбинске.</w:t>
      </w:r>
    </w:p>
    <w:p w:rsidR="001E72F3" w:rsidRPr="00280B13" w:rsidRDefault="001E72F3" w:rsidP="00194654">
      <w:pPr>
        <w:ind w:right="-1" w:firstLine="709"/>
        <w:jc w:val="both"/>
        <w:rPr>
          <w:szCs w:val="28"/>
        </w:rPr>
      </w:pPr>
      <w:r w:rsidRPr="00280B13">
        <w:rPr>
          <w:szCs w:val="28"/>
        </w:rPr>
        <w:t>В рамках реализации Национального проекта «Культура» по модернизации библиотек в качестве модельных, капитальный ремо</w:t>
      </w:r>
      <w:r>
        <w:rPr>
          <w:szCs w:val="28"/>
        </w:rPr>
        <w:t xml:space="preserve">нт был произведен в библиотеке – </w:t>
      </w:r>
      <w:r w:rsidRPr="00280B13">
        <w:rPr>
          <w:szCs w:val="28"/>
        </w:rPr>
        <w:t>филиале № 4. Оформление в стиле взлетной полосы – как отражение авиационной тематики и эмблема интеллектуального и творческого взлета. В помещении обновили освещение, интерьер, установили новые компьютеры, сенсорный киоск, два телевизора, экран и проектор.</w:t>
      </w:r>
      <w:r w:rsidRPr="00280B13">
        <w:t xml:space="preserve"> </w:t>
      </w:r>
      <w:r w:rsidRPr="00280B13">
        <w:rPr>
          <w:szCs w:val="28"/>
        </w:rPr>
        <w:t>Всего из федерального бюджета было выделено 5 млн. рублей.</w:t>
      </w:r>
    </w:p>
    <w:p w:rsidR="001E72F3" w:rsidRPr="00280B13" w:rsidRDefault="001E72F3" w:rsidP="001E72F3">
      <w:pPr>
        <w:ind w:firstLine="709"/>
        <w:jc w:val="both"/>
        <w:rPr>
          <w:szCs w:val="28"/>
        </w:rPr>
      </w:pPr>
      <w:r w:rsidRPr="00280B13">
        <w:rPr>
          <w:szCs w:val="28"/>
        </w:rPr>
        <w:t>В настоящее время в Рыбинске функционируют частные кинотеатры и кинозалы:</w:t>
      </w:r>
    </w:p>
    <w:p w:rsidR="001E72F3" w:rsidRPr="00280B13" w:rsidRDefault="001E72F3" w:rsidP="00FD5939">
      <w:pPr>
        <w:pStyle w:val="aa"/>
        <w:numPr>
          <w:ilvl w:val="0"/>
          <w:numId w:val="24"/>
        </w:numPr>
        <w:tabs>
          <w:tab w:val="left" w:pos="993"/>
        </w:tabs>
        <w:ind w:left="0" w:firstLine="709"/>
        <w:jc w:val="both"/>
        <w:rPr>
          <w:szCs w:val="28"/>
        </w:rPr>
      </w:pPr>
      <w:r w:rsidRPr="00280B13">
        <w:rPr>
          <w:szCs w:val="28"/>
        </w:rPr>
        <w:t xml:space="preserve">кинотеатр «Космос», 201 место; </w:t>
      </w:r>
    </w:p>
    <w:p w:rsidR="001E72F3" w:rsidRPr="00280B13" w:rsidRDefault="001E72F3" w:rsidP="00FD5939">
      <w:pPr>
        <w:pStyle w:val="aa"/>
        <w:numPr>
          <w:ilvl w:val="0"/>
          <w:numId w:val="24"/>
        </w:numPr>
        <w:tabs>
          <w:tab w:val="left" w:pos="993"/>
        </w:tabs>
        <w:ind w:left="0" w:firstLine="709"/>
        <w:jc w:val="both"/>
        <w:rPr>
          <w:szCs w:val="28"/>
        </w:rPr>
      </w:pPr>
      <w:r w:rsidRPr="00280B13">
        <w:rPr>
          <w:szCs w:val="28"/>
        </w:rPr>
        <w:t>кинотеатр «</w:t>
      </w:r>
      <w:proofErr w:type="spellStart"/>
      <w:r w:rsidRPr="00280B13">
        <w:rPr>
          <w:szCs w:val="28"/>
        </w:rPr>
        <w:t>Cinema</w:t>
      </w:r>
      <w:proofErr w:type="spellEnd"/>
      <w:r w:rsidRPr="00280B13">
        <w:rPr>
          <w:szCs w:val="28"/>
        </w:rPr>
        <w:t xml:space="preserve"> V» ТРЦ «</w:t>
      </w:r>
      <w:proofErr w:type="spellStart"/>
      <w:r w:rsidRPr="00280B13">
        <w:rPr>
          <w:szCs w:val="28"/>
        </w:rPr>
        <w:t>Виконда</w:t>
      </w:r>
      <w:proofErr w:type="spellEnd"/>
      <w:r w:rsidRPr="00280B13">
        <w:rPr>
          <w:szCs w:val="28"/>
        </w:rPr>
        <w:t xml:space="preserve">», 5 кинозалов, 624 места. </w:t>
      </w:r>
    </w:p>
    <w:p w:rsidR="001E72F3" w:rsidRPr="00950FA0" w:rsidRDefault="001E72F3" w:rsidP="001E72F3">
      <w:pPr>
        <w:tabs>
          <w:tab w:val="left" w:pos="6237"/>
        </w:tabs>
        <w:ind w:firstLine="709"/>
        <w:jc w:val="both"/>
        <w:rPr>
          <w:color w:val="000000"/>
          <w:szCs w:val="28"/>
        </w:rPr>
      </w:pPr>
      <w:r w:rsidRPr="00280B13">
        <w:rPr>
          <w:color w:val="000000"/>
          <w:szCs w:val="28"/>
        </w:rPr>
        <w:t>В течение 2022 года реализованы общероссийские кинопроекты: Всероссийская акция «Ночь кино»; «</w:t>
      </w:r>
      <w:proofErr w:type="spellStart"/>
      <w:r w:rsidRPr="00280B13">
        <w:rPr>
          <w:color w:val="000000"/>
          <w:szCs w:val="28"/>
        </w:rPr>
        <w:t>Киноуроки</w:t>
      </w:r>
      <w:proofErr w:type="spellEnd"/>
      <w:r w:rsidRPr="00280B13">
        <w:rPr>
          <w:color w:val="000000"/>
          <w:szCs w:val="28"/>
        </w:rPr>
        <w:t xml:space="preserve"> в школах России», </w:t>
      </w:r>
      <w:r w:rsidRPr="00950FA0">
        <w:rPr>
          <w:color w:val="000000"/>
          <w:szCs w:val="28"/>
        </w:rPr>
        <w:t>Международный молодежный кинофестиваль «Свет миру».</w:t>
      </w:r>
    </w:p>
    <w:p w:rsidR="001E72F3" w:rsidRPr="00950FA0" w:rsidRDefault="001E72F3" w:rsidP="001E72F3">
      <w:pPr>
        <w:tabs>
          <w:tab w:val="left" w:pos="6237"/>
        </w:tabs>
        <w:ind w:firstLine="709"/>
        <w:jc w:val="both"/>
        <w:rPr>
          <w:color w:val="000000"/>
          <w:szCs w:val="28"/>
        </w:rPr>
      </w:pPr>
      <w:r w:rsidRPr="00950FA0">
        <w:rPr>
          <w:color w:val="000000"/>
          <w:szCs w:val="28"/>
        </w:rPr>
        <w:t xml:space="preserve">Более 50-лет в городе осуществляет деятельность киноклуб «Современник». На протяжении многих лет целью работы киноклуба является приобщение к достойным и интересным произведениям  отечественного и мирового кинематографа. </w:t>
      </w:r>
    </w:p>
    <w:p w:rsidR="001E72F3" w:rsidRDefault="001E72F3" w:rsidP="001E72F3">
      <w:pPr>
        <w:tabs>
          <w:tab w:val="left" w:pos="6237"/>
        </w:tabs>
        <w:ind w:firstLine="709"/>
        <w:jc w:val="both"/>
        <w:rPr>
          <w:color w:val="000000"/>
          <w:szCs w:val="28"/>
        </w:rPr>
      </w:pPr>
      <w:r w:rsidRPr="00950FA0">
        <w:rPr>
          <w:color w:val="000000"/>
          <w:szCs w:val="28"/>
        </w:rPr>
        <w:t>Продолжил работу киноклуб «Хорошее настроение», организованный на базе МУК «Общественно-культурный центр» для лиц с ОВЗ и инвалидов.</w:t>
      </w:r>
    </w:p>
    <w:p w:rsidR="001E72F3" w:rsidRPr="00950FA0" w:rsidRDefault="001E72F3" w:rsidP="001E72F3">
      <w:pPr>
        <w:tabs>
          <w:tab w:val="left" w:pos="6237"/>
        </w:tabs>
        <w:ind w:firstLine="709"/>
        <w:jc w:val="both"/>
        <w:rPr>
          <w:color w:val="000000"/>
          <w:szCs w:val="28"/>
        </w:rPr>
      </w:pPr>
      <w:r w:rsidRPr="00950FA0">
        <w:rPr>
          <w:color w:val="000000"/>
          <w:szCs w:val="28"/>
        </w:rPr>
        <w:t xml:space="preserve">Музейную деятельность в городе осуществляют: Рыбинский государственный историко-архитектурный и художественный музей-заповедник, ЧУК «Рыбинский музей адмирала Федора Федоровича Ушакова», НЧУК «Музей «Рыбинские рыбы», экспозиционный комплекс «Советская </w:t>
      </w:r>
      <w:r w:rsidRPr="00950FA0">
        <w:rPr>
          <w:color w:val="000000"/>
          <w:szCs w:val="28"/>
        </w:rPr>
        <w:lastRenderedPageBreak/>
        <w:t xml:space="preserve">эпоха», музей-мастерская фортепиано А.В. </w:t>
      </w:r>
      <w:proofErr w:type="spellStart"/>
      <w:r w:rsidRPr="00950FA0">
        <w:rPr>
          <w:color w:val="000000"/>
          <w:szCs w:val="28"/>
        </w:rPr>
        <w:t>Ставицкого</w:t>
      </w:r>
      <w:proofErr w:type="spellEnd"/>
      <w:r w:rsidRPr="00950FA0">
        <w:rPr>
          <w:color w:val="000000"/>
          <w:szCs w:val="28"/>
        </w:rPr>
        <w:t>, интерактивно-познавательный комплекс «Топтыгина берлога» (КДК «Переборы»). музей «</w:t>
      </w:r>
      <w:proofErr w:type="spellStart"/>
      <w:r w:rsidRPr="00950FA0">
        <w:rPr>
          <w:color w:val="000000"/>
          <w:szCs w:val="28"/>
        </w:rPr>
        <w:t>ЭкоДом</w:t>
      </w:r>
      <w:proofErr w:type="spellEnd"/>
      <w:r w:rsidRPr="00950FA0">
        <w:rPr>
          <w:color w:val="000000"/>
          <w:szCs w:val="28"/>
        </w:rPr>
        <w:t>», Дом-музей пожарной дружины, музей уникальной техники «</w:t>
      </w:r>
      <w:proofErr w:type="spellStart"/>
      <w:r w:rsidRPr="00950FA0">
        <w:rPr>
          <w:color w:val="000000"/>
          <w:szCs w:val="28"/>
        </w:rPr>
        <w:t>Мотославль</w:t>
      </w:r>
      <w:proofErr w:type="spellEnd"/>
      <w:r w:rsidRPr="00950FA0">
        <w:rPr>
          <w:color w:val="000000"/>
          <w:szCs w:val="28"/>
        </w:rPr>
        <w:t xml:space="preserve">», музей «Затопленные святыни </w:t>
      </w:r>
      <w:proofErr w:type="spellStart"/>
      <w:r w:rsidRPr="00950FA0">
        <w:rPr>
          <w:color w:val="000000"/>
          <w:szCs w:val="28"/>
        </w:rPr>
        <w:t>Мологского</w:t>
      </w:r>
      <w:proofErr w:type="spellEnd"/>
      <w:r w:rsidRPr="00950FA0">
        <w:rPr>
          <w:color w:val="000000"/>
          <w:szCs w:val="28"/>
        </w:rPr>
        <w:t xml:space="preserve"> края», арт-пространство Сергея и Майи </w:t>
      </w:r>
      <w:proofErr w:type="spellStart"/>
      <w:r w:rsidRPr="00950FA0">
        <w:rPr>
          <w:color w:val="000000"/>
          <w:szCs w:val="28"/>
        </w:rPr>
        <w:t>Гусариных</w:t>
      </w:r>
      <w:proofErr w:type="spellEnd"/>
      <w:r w:rsidRPr="00950FA0">
        <w:rPr>
          <w:color w:val="000000"/>
          <w:szCs w:val="28"/>
        </w:rPr>
        <w:t xml:space="preserve"> «Цветные двери». В 2022</w:t>
      </w:r>
      <w:r w:rsidR="00C557B7">
        <w:rPr>
          <w:color w:val="000000"/>
          <w:szCs w:val="28"/>
        </w:rPr>
        <w:t xml:space="preserve"> </w:t>
      </w:r>
      <w:r w:rsidRPr="00950FA0">
        <w:rPr>
          <w:color w:val="000000"/>
          <w:szCs w:val="28"/>
        </w:rPr>
        <w:t>го</w:t>
      </w:r>
      <w:r w:rsidR="00C557B7">
        <w:rPr>
          <w:color w:val="000000"/>
          <w:szCs w:val="28"/>
        </w:rPr>
        <w:t>ду музеи Рыбинска посетили 299</w:t>
      </w:r>
      <w:r w:rsidR="009608B9">
        <w:rPr>
          <w:color w:val="000000"/>
          <w:szCs w:val="28"/>
        </w:rPr>
        <w:t xml:space="preserve"> тыс.</w:t>
      </w:r>
      <w:r w:rsidRPr="00950FA0">
        <w:rPr>
          <w:color w:val="000000"/>
          <w:szCs w:val="28"/>
        </w:rPr>
        <w:t xml:space="preserve"> человек.</w:t>
      </w:r>
    </w:p>
    <w:p w:rsidR="001E72F3" w:rsidRPr="00087245" w:rsidRDefault="001E72F3" w:rsidP="001E72F3">
      <w:pPr>
        <w:shd w:val="clear" w:color="auto" w:fill="FFFFFF"/>
        <w:tabs>
          <w:tab w:val="left" w:pos="709"/>
          <w:tab w:val="left" w:pos="993"/>
        </w:tabs>
        <w:ind w:firstLine="709"/>
        <w:jc w:val="both"/>
      </w:pPr>
      <w:r w:rsidRPr="00741AD5">
        <w:t>Основными приоритетами</w:t>
      </w:r>
      <w:r w:rsidRPr="00087245">
        <w:t xml:space="preserve"> муниципальной политики в 2022 году стали:</w:t>
      </w:r>
    </w:p>
    <w:p w:rsidR="001E72F3" w:rsidRPr="006F7D37" w:rsidRDefault="001E72F3" w:rsidP="00FD5939">
      <w:pPr>
        <w:numPr>
          <w:ilvl w:val="0"/>
          <w:numId w:val="25"/>
        </w:numPr>
        <w:shd w:val="clear" w:color="auto" w:fill="FFFFFF"/>
        <w:tabs>
          <w:tab w:val="left" w:pos="709"/>
          <w:tab w:val="left" w:pos="993"/>
        </w:tabs>
        <w:ind w:left="0" w:firstLine="709"/>
        <w:jc w:val="both"/>
      </w:pPr>
      <w:r w:rsidRPr="006F7D37">
        <w:t>реализация мероприятий в рамках национального проекта «Культура»;</w:t>
      </w:r>
    </w:p>
    <w:p w:rsidR="001E72F3" w:rsidRPr="006F7D37" w:rsidRDefault="001E72F3" w:rsidP="00FD5939">
      <w:pPr>
        <w:numPr>
          <w:ilvl w:val="0"/>
          <w:numId w:val="25"/>
        </w:numPr>
        <w:shd w:val="clear" w:color="auto" w:fill="FFFFFF"/>
        <w:tabs>
          <w:tab w:val="left" w:pos="709"/>
          <w:tab w:val="left" w:pos="993"/>
        </w:tabs>
        <w:ind w:left="0" w:firstLine="709"/>
        <w:jc w:val="both"/>
      </w:pPr>
      <w:r w:rsidRPr="006F7D37">
        <w:t>реализация мероприятий федеральных проектов «Театры малых городов»;</w:t>
      </w:r>
    </w:p>
    <w:p w:rsidR="001E72F3" w:rsidRPr="006F7D37" w:rsidRDefault="001E72F3" w:rsidP="00FD5939">
      <w:pPr>
        <w:numPr>
          <w:ilvl w:val="0"/>
          <w:numId w:val="25"/>
        </w:numPr>
        <w:shd w:val="clear" w:color="auto" w:fill="FFFFFF"/>
        <w:tabs>
          <w:tab w:val="left" w:pos="709"/>
          <w:tab w:val="left" w:pos="993"/>
        </w:tabs>
        <w:ind w:left="0" w:firstLine="709"/>
        <w:jc w:val="both"/>
      </w:pPr>
      <w:r w:rsidRPr="006F7D37">
        <w:t>реализация федерального проекта «Пушкинская карта»;</w:t>
      </w:r>
    </w:p>
    <w:p w:rsidR="001E72F3" w:rsidRPr="006F7D37" w:rsidRDefault="001E72F3" w:rsidP="00FD5939">
      <w:pPr>
        <w:numPr>
          <w:ilvl w:val="0"/>
          <w:numId w:val="25"/>
        </w:numPr>
        <w:shd w:val="clear" w:color="auto" w:fill="FFFFFF"/>
        <w:tabs>
          <w:tab w:val="left" w:pos="709"/>
          <w:tab w:val="left" w:pos="993"/>
        </w:tabs>
        <w:ind w:left="0" w:firstLine="709"/>
        <w:jc w:val="both"/>
      </w:pPr>
      <w:r w:rsidRPr="006F7D37">
        <w:t>реализация губернаторского проекта «Решаем вместе!»;</w:t>
      </w:r>
    </w:p>
    <w:p w:rsidR="001E72F3" w:rsidRPr="006F7D37" w:rsidRDefault="001E72F3" w:rsidP="00FD5939">
      <w:pPr>
        <w:numPr>
          <w:ilvl w:val="0"/>
          <w:numId w:val="25"/>
        </w:numPr>
        <w:shd w:val="clear" w:color="auto" w:fill="FFFFFF"/>
        <w:tabs>
          <w:tab w:val="left" w:pos="709"/>
          <w:tab w:val="left" w:pos="993"/>
        </w:tabs>
        <w:ind w:left="0" w:firstLine="709"/>
        <w:jc w:val="both"/>
      </w:pPr>
      <w:r w:rsidRPr="006F7D37">
        <w:t>исполнение мероприятий государственной программы «Развитие культуры» и Ведомственной целевой программы департамента культуры Ярославской области;</w:t>
      </w:r>
    </w:p>
    <w:p w:rsidR="001E72F3" w:rsidRPr="006F7D37" w:rsidRDefault="001E72F3" w:rsidP="00FD5939">
      <w:pPr>
        <w:numPr>
          <w:ilvl w:val="0"/>
          <w:numId w:val="25"/>
        </w:numPr>
        <w:shd w:val="clear" w:color="auto" w:fill="FFFFFF"/>
        <w:tabs>
          <w:tab w:val="left" w:pos="709"/>
          <w:tab w:val="left" w:pos="993"/>
        </w:tabs>
        <w:ind w:left="0" w:firstLine="709"/>
        <w:jc w:val="both"/>
      </w:pPr>
      <w:r w:rsidRPr="006F7D37">
        <w:t>реализация мероприятий региональной «дорожной карты» в части достижения уровня соотношения среднемесячной заработной платы работников учреждений культуры к среднемесячной заработной плате в Ярославской области в размере 95 %;</w:t>
      </w:r>
    </w:p>
    <w:p w:rsidR="001E72F3" w:rsidRDefault="001E72F3" w:rsidP="00FD5939">
      <w:pPr>
        <w:numPr>
          <w:ilvl w:val="0"/>
          <w:numId w:val="25"/>
        </w:numPr>
        <w:shd w:val="clear" w:color="auto" w:fill="FFFFFF"/>
        <w:tabs>
          <w:tab w:val="left" w:pos="709"/>
          <w:tab w:val="left" w:pos="993"/>
        </w:tabs>
        <w:ind w:left="0" w:firstLine="709"/>
        <w:jc w:val="both"/>
        <w:rPr>
          <w:szCs w:val="28"/>
        </w:rPr>
      </w:pPr>
      <w:r w:rsidRPr="006F7D37">
        <w:t>бюджетная</w:t>
      </w:r>
      <w:r w:rsidRPr="00280B13">
        <w:rPr>
          <w:szCs w:val="28"/>
        </w:rPr>
        <w:t xml:space="preserve"> обеспеченность деятельности учреждений культуры.</w:t>
      </w:r>
    </w:p>
    <w:p w:rsidR="001E72F3" w:rsidRDefault="001E72F3" w:rsidP="001E72F3">
      <w:pPr>
        <w:spacing w:before="100"/>
        <w:jc w:val="center"/>
        <w:rPr>
          <w:b/>
        </w:rPr>
      </w:pPr>
      <w:r w:rsidRPr="00FE367A">
        <w:rPr>
          <w:b/>
        </w:rPr>
        <w:t>Динамика количественных показателей отрасли «Культура»</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521"/>
        <w:gridCol w:w="997"/>
        <w:gridCol w:w="1056"/>
        <w:gridCol w:w="1167"/>
      </w:tblGrid>
      <w:tr w:rsidR="001E72F3" w:rsidRPr="00D13B74" w:rsidTr="00365D3A">
        <w:trPr>
          <w:trHeight w:val="20"/>
          <w:jc w:val="center"/>
        </w:trPr>
        <w:tc>
          <w:tcPr>
            <w:tcW w:w="5521" w:type="dxa"/>
            <w:shd w:val="clear" w:color="auto" w:fill="auto"/>
            <w:hideMark/>
          </w:tcPr>
          <w:p w:rsidR="001E72F3" w:rsidRPr="00C02292" w:rsidRDefault="001E72F3" w:rsidP="001E72F3">
            <w:pPr>
              <w:jc w:val="center"/>
              <w:textAlignment w:val="top"/>
            </w:pPr>
            <w:r w:rsidRPr="00D13B74">
              <w:rPr>
                <w:b/>
                <w:bCs/>
                <w:color w:val="000000"/>
                <w:kern w:val="24"/>
              </w:rPr>
              <w:t>Наименование</w:t>
            </w:r>
          </w:p>
        </w:tc>
        <w:tc>
          <w:tcPr>
            <w:tcW w:w="997" w:type="dxa"/>
            <w:shd w:val="clear" w:color="auto" w:fill="auto"/>
          </w:tcPr>
          <w:p w:rsidR="001E72F3" w:rsidRPr="00D13B74" w:rsidRDefault="001E72F3" w:rsidP="001E72F3">
            <w:pPr>
              <w:jc w:val="center"/>
              <w:textAlignment w:val="top"/>
              <w:rPr>
                <w:b/>
                <w:bCs/>
                <w:color w:val="000000"/>
                <w:kern w:val="24"/>
              </w:rPr>
            </w:pPr>
            <w:r>
              <w:rPr>
                <w:b/>
                <w:bCs/>
                <w:color w:val="000000"/>
                <w:kern w:val="24"/>
              </w:rPr>
              <w:t>2020</w:t>
            </w:r>
          </w:p>
        </w:tc>
        <w:tc>
          <w:tcPr>
            <w:tcW w:w="1056" w:type="dxa"/>
            <w:shd w:val="clear" w:color="auto" w:fill="auto"/>
            <w:hideMark/>
          </w:tcPr>
          <w:p w:rsidR="001E72F3" w:rsidRPr="00C02292" w:rsidRDefault="001E72F3" w:rsidP="001E72F3">
            <w:pPr>
              <w:jc w:val="center"/>
              <w:textAlignment w:val="top"/>
            </w:pPr>
            <w:r w:rsidRPr="00D13B74">
              <w:rPr>
                <w:b/>
                <w:bCs/>
                <w:color w:val="000000"/>
                <w:kern w:val="24"/>
              </w:rPr>
              <w:t>202</w:t>
            </w:r>
            <w:r>
              <w:rPr>
                <w:b/>
                <w:bCs/>
                <w:color w:val="000000"/>
                <w:kern w:val="24"/>
              </w:rPr>
              <w:t>1</w:t>
            </w:r>
          </w:p>
        </w:tc>
        <w:tc>
          <w:tcPr>
            <w:tcW w:w="1167" w:type="dxa"/>
            <w:shd w:val="clear" w:color="auto" w:fill="auto"/>
            <w:hideMark/>
          </w:tcPr>
          <w:p w:rsidR="001E72F3" w:rsidRPr="00C02292" w:rsidRDefault="001E72F3" w:rsidP="001E72F3">
            <w:pPr>
              <w:jc w:val="center"/>
              <w:textAlignment w:val="top"/>
            </w:pPr>
            <w:r>
              <w:rPr>
                <w:b/>
                <w:bCs/>
                <w:color w:val="000000"/>
                <w:kern w:val="24"/>
              </w:rPr>
              <w:t>2022</w:t>
            </w:r>
          </w:p>
        </w:tc>
      </w:tr>
      <w:tr w:rsidR="001E72F3" w:rsidRPr="00D13B74" w:rsidTr="00365D3A">
        <w:trPr>
          <w:trHeight w:val="20"/>
          <w:jc w:val="center"/>
        </w:trPr>
        <w:tc>
          <w:tcPr>
            <w:tcW w:w="5521" w:type="dxa"/>
            <w:shd w:val="clear" w:color="auto" w:fill="auto"/>
            <w:hideMark/>
          </w:tcPr>
          <w:p w:rsidR="001E72F3" w:rsidRPr="00C02292" w:rsidRDefault="001E72F3" w:rsidP="001E72F3">
            <w:pPr>
              <w:jc w:val="center"/>
              <w:textAlignment w:val="top"/>
            </w:pPr>
            <w:r w:rsidRPr="00D13B74">
              <w:rPr>
                <w:b/>
                <w:bCs/>
                <w:color w:val="000000"/>
                <w:kern w:val="24"/>
              </w:rPr>
              <w:t>ИТОГО:</w:t>
            </w:r>
          </w:p>
        </w:tc>
        <w:tc>
          <w:tcPr>
            <w:tcW w:w="997" w:type="dxa"/>
            <w:shd w:val="clear" w:color="auto" w:fill="auto"/>
          </w:tcPr>
          <w:p w:rsidR="001E72F3" w:rsidRPr="00D13B74" w:rsidRDefault="001E72F3" w:rsidP="001E72F3">
            <w:pPr>
              <w:jc w:val="center"/>
              <w:textAlignment w:val="top"/>
              <w:rPr>
                <w:b/>
                <w:bCs/>
                <w:color w:val="000000"/>
                <w:kern w:val="24"/>
              </w:rPr>
            </w:pPr>
            <w:r w:rsidRPr="00280B13">
              <w:rPr>
                <w:b/>
                <w:bCs/>
                <w:color w:val="000000"/>
                <w:kern w:val="24"/>
              </w:rPr>
              <w:t>487,5</w:t>
            </w:r>
          </w:p>
        </w:tc>
        <w:tc>
          <w:tcPr>
            <w:tcW w:w="1056" w:type="dxa"/>
            <w:shd w:val="clear" w:color="auto" w:fill="auto"/>
            <w:hideMark/>
          </w:tcPr>
          <w:p w:rsidR="001E72F3" w:rsidRPr="00C02292" w:rsidRDefault="001E72F3" w:rsidP="001E72F3">
            <w:pPr>
              <w:jc w:val="center"/>
              <w:textAlignment w:val="top"/>
            </w:pPr>
            <w:r>
              <w:rPr>
                <w:b/>
                <w:bCs/>
                <w:color w:val="000000"/>
                <w:kern w:val="24"/>
              </w:rPr>
              <w:t>853,7</w:t>
            </w:r>
          </w:p>
        </w:tc>
        <w:tc>
          <w:tcPr>
            <w:tcW w:w="1167" w:type="dxa"/>
            <w:shd w:val="clear" w:color="auto" w:fill="auto"/>
            <w:hideMark/>
          </w:tcPr>
          <w:p w:rsidR="001E72F3" w:rsidRPr="00C02292" w:rsidRDefault="001E72F3" w:rsidP="001E72F3">
            <w:pPr>
              <w:jc w:val="center"/>
              <w:textAlignment w:val="top"/>
            </w:pPr>
            <w:r w:rsidRPr="00280B13">
              <w:rPr>
                <w:b/>
                <w:bCs/>
                <w:color w:val="000000"/>
                <w:kern w:val="24"/>
              </w:rPr>
              <w:t>924,0</w:t>
            </w:r>
          </w:p>
        </w:tc>
      </w:tr>
      <w:tr w:rsidR="001E72F3" w:rsidRPr="00D13B74" w:rsidTr="00365D3A">
        <w:trPr>
          <w:trHeight w:val="20"/>
          <w:jc w:val="center"/>
        </w:trPr>
        <w:tc>
          <w:tcPr>
            <w:tcW w:w="5521" w:type="dxa"/>
            <w:shd w:val="clear" w:color="auto" w:fill="auto"/>
            <w:hideMark/>
          </w:tcPr>
          <w:p w:rsidR="001E72F3" w:rsidRPr="00C02292" w:rsidRDefault="001E72F3" w:rsidP="001E72F3">
            <w:pPr>
              <w:jc w:val="center"/>
              <w:textAlignment w:val="top"/>
            </w:pPr>
            <w:r w:rsidRPr="00D13B74">
              <w:rPr>
                <w:color w:val="000000"/>
                <w:kern w:val="24"/>
              </w:rPr>
              <w:t>Число посещений культурно-массовых мероприятий в КДУ, тыс. единиц</w:t>
            </w:r>
          </w:p>
        </w:tc>
        <w:tc>
          <w:tcPr>
            <w:tcW w:w="997" w:type="dxa"/>
            <w:shd w:val="clear" w:color="auto" w:fill="auto"/>
          </w:tcPr>
          <w:p w:rsidR="001E72F3" w:rsidRPr="009A186C" w:rsidRDefault="001E72F3" w:rsidP="001E72F3">
            <w:pPr>
              <w:jc w:val="center"/>
              <w:textAlignment w:val="top"/>
            </w:pPr>
            <w:r>
              <w:rPr>
                <w:color w:val="000000"/>
                <w:kern w:val="24"/>
              </w:rPr>
              <w:t>193,3</w:t>
            </w:r>
          </w:p>
        </w:tc>
        <w:tc>
          <w:tcPr>
            <w:tcW w:w="1056" w:type="dxa"/>
            <w:shd w:val="clear" w:color="auto" w:fill="auto"/>
            <w:hideMark/>
          </w:tcPr>
          <w:p w:rsidR="001E72F3" w:rsidRPr="00C02292" w:rsidRDefault="001E72F3" w:rsidP="001E72F3">
            <w:pPr>
              <w:jc w:val="center"/>
              <w:textAlignment w:val="top"/>
            </w:pPr>
            <w:r>
              <w:rPr>
                <w:color w:val="000000"/>
                <w:kern w:val="24"/>
              </w:rPr>
              <w:t>376,9</w:t>
            </w:r>
          </w:p>
        </w:tc>
        <w:tc>
          <w:tcPr>
            <w:tcW w:w="1167" w:type="dxa"/>
            <w:shd w:val="clear" w:color="auto" w:fill="auto"/>
            <w:hideMark/>
          </w:tcPr>
          <w:p w:rsidR="001E72F3" w:rsidRPr="00C02292" w:rsidRDefault="001E72F3" w:rsidP="001E72F3">
            <w:pPr>
              <w:jc w:val="center"/>
              <w:textAlignment w:val="top"/>
            </w:pPr>
            <w:r>
              <w:t>420,0</w:t>
            </w:r>
          </w:p>
        </w:tc>
      </w:tr>
      <w:tr w:rsidR="001E72F3" w:rsidRPr="00D13B74" w:rsidTr="00365D3A">
        <w:trPr>
          <w:trHeight w:val="20"/>
          <w:jc w:val="center"/>
        </w:trPr>
        <w:tc>
          <w:tcPr>
            <w:tcW w:w="5521" w:type="dxa"/>
            <w:shd w:val="clear" w:color="auto" w:fill="auto"/>
            <w:hideMark/>
          </w:tcPr>
          <w:p w:rsidR="001E72F3" w:rsidRPr="00C02292" w:rsidRDefault="001E72F3" w:rsidP="001E72F3">
            <w:pPr>
              <w:jc w:val="center"/>
              <w:textAlignment w:val="top"/>
            </w:pPr>
            <w:r w:rsidRPr="00D13B74">
              <w:rPr>
                <w:color w:val="000000"/>
                <w:kern w:val="24"/>
              </w:rPr>
              <w:t>Число посещений библиотек, тыс. единиц</w:t>
            </w:r>
          </w:p>
        </w:tc>
        <w:tc>
          <w:tcPr>
            <w:tcW w:w="997" w:type="dxa"/>
            <w:shd w:val="clear" w:color="auto" w:fill="auto"/>
          </w:tcPr>
          <w:p w:rsidR="001E72F3" w:rsidRPr="00D13B74" w:rsidRDefault="001E72F3" w:rsidP="001E72F3">
            <w:pPr>
              <w:jc w:val="center"/>
              <w:textAlignment w:val="top"/>
              <w:rPr>
                <w:color w:val="000000"/>
                <w:kern w:val="24"/>
              </w:rPr>
            </w:pPr>
            <w:r w:rsidRPr="00D13B74">
              <w:rPr>
                <w:color w:val="000000"/>
                <w:kern w:val="24"/>
              </w:rPr>
              <w:t>240,9</w:t>
            </w:r>
          </w:p>
        </w:tc>
        <w:tc>
          <w:tcPr>
            <w:tcW w:w="1056" w:type="dxa"/>
            <w:shd w:val="clear" w:color="auto" w:fill="auto"/>
            <w:hideMark/>
          </w:tcPr>
          <w:p w:rsidR="001E72F3" w:rsidRPr="00C02292" w:rsidRDefault="001E72F3" w:rsidP="00672256">
            <w:pPr>
              <w:tabs>
                <w:tab w:val="center" w:pos="420"/>
              </w:tabs>
              <w:jc w:val="center"/>
              <w:textAlignment w:val="top"/>
            </w:pPr>
            <w:r w:rsidRPr="00D13B74">
              <w:rPr>
                <w:color w:val="000000"/>
                <w:kern w:val="24"/>
              </w:rPr>
              <w:t>380,6</w:t>
            </w:r>
          </w:p>
        </w:tc>
        <w:tc>
          <w:tcPr>
            <w:tcW w:w="1167" w:type="dxa"/>
            <w:shd w:val="clear" w:color="auto" w:fill="auto"/>
            <w:hideMark/>
          </w:tcPr>
          <w:p w:rsidR="001E72F3" w:rsidRPr="00C02292" w:rsidRDefault="001E72F3" w:rsidP="001E72F3">
            <w:pPr>
              <w:jc w:val="center"/>
              <w:textAlignment w:val="top"/>
            </w:pPr>
            <w:r>
              <w:t>396,7</w:t>
            </w:r>
          </w:p>
        </w:tc>
      </w:tr>
      <w:tr w:rsidR="001E72F3" w:rsidRPr="00D13B74" w:rsidTr="00365D3A">
        <w:trPr>
          <w:trHeight w:val="20"/>
          <w:jc w:val="center"/>
        </w:trPr>
        <w:tc>
          <w:tcPr>
            <w:tcW w:w="5521" w:type="dxa"/>
            <w:shd w:val="clear" w:color="auto" w:fill="auto"/>
            <w:hideMark/>
          </w:tcPr>
          <w:p w:rsidR="001E72F3" w:rsidRPr="00C02292" w:rsidRDefault="001E72F3" w:rsidP="001E72F3">
            <w:pPr>
              <w:jc w:val="center"/>
              <w:textAlignment w:val="top"/>
            </w:pPr>
            <w:r w:rsidRPr="00D13B74">
              <w:rPr>
                <w:color w:val="000000"/>
                <w:kern w:val="24"/>
              </w:rPr>
              <w:t>Число посещений театров, тыс. единиц</w:t>
            </w:r>
          </w:p>
        </w:tc>
        <w:tc>
          <w:tcPr>
            <w:tcW w:w="997" w:type="dxa"/>
            <w:shd w:val="clear" w:color="auto" w:fill="auto"/>
          </w:tcPr>
          <w:p w:rsidR="001E72F3" w:rsidRPr="00D13B74" w:rsidRDefault="001E72F3" w:rsidP="001E72F3">
            <w:pPr>
              <w:jc w:val="center"/>
              <w:textAlignment w:val="top"/>
              <w:rPr>
                <w:color w:val="000000"/>
                <w:kern w:val="24"/>
              </w:rPr>
            </w:pPr>
            <w:r>
              <w:rPr>
                <w:color w:val="000000"/>
                <w:kern w:val="24"/>
              </w:rPr>
              <w:t>49,2</w:t>
            </w:r>
          </w:p>
        </w:tc>
        <w:tc>
          <w:tcPr>
            <w:tcW w:w="1056" w:type="dxa"/>
            <w:shd w:val="clear" w:color="auto" w:fill="auto"/>
            <w:hideMark/>
          </w:tcPr>
          <w:p w:rsidR="001E72F3" w:rsidRPr="00C02292" w:rsidRDefault="001E72F3" w:rsidP="001E72F3">
            <w:pPr>
              <w:jc w:val="center"/>
              <w:textAlignment w:val="top"/>
            </w:pPr>
            <w:r>
              <w:rPr>
                <w:color w:val="000000"/>
                <w:kern w:val="24"/>
              </w:rPr>
              <w:t>82,2</w:t>
            </w:r>
          </w:p>
        </w:tc>
        <w:tc>
          <w:tcPr>
            <w:tcW w:w="1167" w:type="dxa"/>
            <w:shd w:val="clear" w:color="auto" w:fill="auto"/>
            <w:hideMark/>
          </w:tcPr>
          <w:p w:rsidR="001E72F3" w:rsidRPr="00C02292" w:rsidRDefault="001E72F3" w:rsidP="001E72F3">
            <w:pPr>
              <w:jc w:val="center"/>
              <w:textAlignment w:val="top"/>
            </w:pPr>
            <w:r>
              <w:rPr>
                <w:color w:val="000000"/>
                <w:kern w:val="24"/>
              </w:rPr>
              <w:t>93,6</w:t>
            </w:r>
          </w:p>
        </w:tc>
      </w:tr>
      <w:tr w:rsidR="001E72F3" w:rsidRPr="00D13B74" w:rsidTr="00365D3A">
        <w:trPr>
          <w:trHeight w:val="20"/>
          <w:jc w:val="center"/>
        </w:trPr>
        <w:tc>
          <w:tcPr>
            <w:tcW w:w="5521" w:type="dxa"/>
            <w:shd w:val="clear" w:color="auto" w:fill="auto"/>
            <w:hideMark/>
          </w:tcPr>
          <w:p w:rsidR="001E72F3" w:rsidRPr="00C02292" w:rsidRDefault="001E72F3" w:rsidP="001E72F3">
            <w:pPr>
              <w:jc w:val="center"/>
              <w:textAlignment w:val="top"/>
            </w:pPr>
            <w:r w:rsidRPr="00D13B74">
              <w:rPr>
                <w:color w:val="000000"/>
                <w:kern w:val="24"/>
              </w:rPr>
              <w:t>Число посещений культурных мероприятий, проводимых ДШИ, тыс. единиц</w:t>
            </w:r>
          </w:p>
        </w:tc>
        <w:tc>
          <w:tcPr>
            <w:tcW w:w="997" w:type="dxa"/>
            <w:shd w:val="clear" w:color="auto" w:fill="auto"/>
          </w:tcPr>
          <w:p w:rsidR="001E72F3" w:rsidRPr="00D13B74" w:rsidRDefault="001E72F3" w:rsidP="001E72F3">
            <w:pPr>
              <w:jc w:val="center"/>
              <w:textAlignment w:val="top"/>
              <w:rPr>
                <w:color w:val="000000"/>
                <w:kern w:val="24"/>
              </w:rPr>
            </w:pPr>
            <w:r>
              <w:rPr>
                <w:color w:val="000000"/>
                <w:kern w:val="24"/>
              </w:rPr>
              <w:t>4,1</w:t>
            </w:r>
          </w:p>
        </w:tc>
        <w:tc>
          <w:tcPr>
            <w:tcW w:w="1056" w:type="dxa"/>
            <w:shd w:val="clear" w:color="auto" w:fill="auto"/>
            <w:hideMark/>
          </w:tcPr>
          <w:p w:rsidR="001E72F3" w:rsidRPr="00C02292" w:rsidRDefault="001E72F3" w:rsidP="001E72F3">
            <w:pPr>
              <w:jc w:val="center"/>
              <w:textAlignment w:val="top"/>
            </w:pPr>
            <w:r>
              <w:t>14,0</w:t>
            </w:r>
          </w:p>
        </w:tc>
        <w:tc>
          <w:tcPr>
            <w:tcW w:w="1167" w:type="dxa"/>
            <w:shd w:val="clear" w:color="auto" w:fill="auto"/>
            <w:hideMark/>
          </w:tcPr>
          <w:p w:rsidR="001E72F3" w:rsidRPr="00C02292" w:rsidRDefault="001E72F3" w:rsidP="001E72F3">
            <w:pPr>
              <w:jc w:val="center"/>
              <w:textAlignment w:val="top"/>
            </w:pPr>
            <w:r>
              <w:rPr>
                <w:color w:val="000000"/>
                <w:kern w:val="24"/>
              </w:rPr>
              <w:t>13,7</w:t>
            </w:r>
          </w:p>
        </w:tc>
      </w:tr>
    </w:tbl>
    <w:p w:rsidR="001E72F3" w:rsidRDefault="001E72F3" w:rsidP="00E80EC8">
      <w:pPr>
        <w:spacing w:before="100" w:after="100"/>
        <w:jc w:val="center"/>
        <w:rPr>
          <w:b/>
        </w:rPr>
      </w:pPr>
      <w:r>
        <w:rPr>
          <w:b/>
        </w:rPr>
        <w:t xml:space="preserve">Главные культурные события </w:t>
      </w:r>
      <w:r w:rsidRPr="00FF7182">
        <w:rPr>
          <w:b/>
        </w:rPr>
        <w:t>202</w:t>
      </w:r>
      <w:r>
        <w:rPr>
          <w:b/>
        </w:rPr>
        <w:t>2</w:t>
      </w:r>
      <w:r w:rsidRPr="00FF7182">
        <w:rPr>
          <w:b/>
        </w:rPr>
        <w:t xml:space="preserve"> </w:t>
      </w:r>
      <w:r w:rsidR="00EF6463">
        <w:rPr>
          <w:b/>
        </w:rPr>
        <w:t>года</w:t>
      </w:r>
      <w:r w:rsidRPr="00FF7182">
        <w:rPr>
          <w:b/>
        </w:rPr>
        <w:t>:</w:t>
      </w:r>
    </w:p>
    <w:p w:rsidR="001E72F3" w:rsidRPr="00280B13" w:rsidRDefault="001E72F3" w:rsidP="00FD5939">
      <w:pPr>
        <w:numPr>
          <w:ilvl w:val="0"/>
          <w:numId w:val="25"/>
        </w:numPr>
        <w:shd w:val="clear" w:color="auto" w:fill="FFFFFF"/>
        <w:tabs>
          <w:tab w:val="left" w:pos="709"/>
          <w:tab w:val="left" w:pos="993"/>
        </w:tabs>
        <w:ind w:left="0" w:firstLine="709"/>
        <w:jc w:val="both"/>
      </w:pPr>
      <w:r w:rsidRPr="00280B13">
        <w:t>цикл мероприятий, посвященных Году культурного наследия – «Культура Рыбинска навстречу Году культурного наследия народов России»;</w:t>
      </w:r>
    </w:p>
    <w:p w:rsidR="001E72F3" w:rsidRPr="00280B13" w:rsidRDefault="001E72F3" w:rsidP="00FD5939">
      <w:pPr>
        <w:numPr>
          <w:ilvl w:val="0"/>
          <w:numId w:val="25"/>
        </w:numPr>
        <w:shd w:val="clear" w:color="auto" w:fill="FFFFFF"/>
        <w:tabs>
          <w:tab w:val="left" w:pos="709"/>
          <w:tab w:val="left" w:pos="993"/>
        </w:tabs>
        <w:ind w:left="0" w:firstLine="709"/>
        <w:jc w:val="both"/>
      </w:pPr>
      <w:r w:rsidRPr="00280B13">
        <w:t>мероприятия, посвящённые присвоению Рыбинску Почётного звания «Город трудовой доблести» (патриотические акции);</w:t>
      </w:r>
    </w:p>
    <w:p w:rsidR="001E72F3" w:rsidRPr="00280B13" w:rsidRDefault="001E72F3" w:rsidP="00FD5939">
      <w:pPr>
        <w:numPr>
          <w:ilvl w:val="0"/>
          <w:numId w:val="25"/>
        </w:numPr>
        <w:shd w:val="clear" w:color="auto" w:fill="FFFFFF"/>
        <w:tabs>
          <w:tab w:val="left" w:pos="709"/>
          <w:tab w:val="left" w:pos="993"/>
        </w:tabs>
        <w:ind w:left="0" w:firstLine="709"/>
        <w:jc w:val="both"/>
      </w:pPr>
      <w:r w:rsidRPr="00280B13">
        <w:t>участие во Всероссийской акции «Лучи Победы»;</w:t>
      </w:r>
    </w:p>
    <w:p w:rsidR="001E72F3" w:rsidRPr="00280B13" w:rsidRDefault="001E72F3" w:rsidP="00FD5939">
      <w:pPr>
        <w:numPr>
          <w:ilvl w:val="0"/>
          <w:numId w:val="25"/>
        </w:numPr>
        <w:shd w:val="clear" w:color="auto" w:fill="FFFFFF"/>
        <w:tabs>
          <w:tab w:val="left" w:pos="709"/>
          <w:tab w:val="left" w:pos="993"/>
        </w:tabs>
        <w:ind w:left="0" w:firstLine="709"/>
        <w:jc w:val="both"/>
      </w:pPr>
      <w:r w:rsidRPr="00280B13">
        <w:t>реализация губернаторского проекта «Ярославское лето»;</w:t>
      </w:r>
    </w:p>
    <w:p w:rsidR="001E72F3" w:rsidRPr="00280B13" w:rsidRDefault="001E72F3" w:rsidP="00FD5939">
      <w:pPr>
        <w:numPr>
          <w:ilvl w:val="0"/>
          <w:numId w:val="25"/>
        </w:numPr>
        <w:shd w:val="clear" w:color="auto" w:fill="FFFFFF"/>
        <w:tabs>
          <w:tab w:val="left" w:pos="709"/>
          <w:tab w:val="left" w:pos="993"/>
        </w:tabs>
        <w:ind w:left="0" w:firstLine="709"/>
        <w:jc w:val="both"/>
      </w:pPr>
      <w:r w:rsidRPr="00280B13">
        <w:t>открытие модельной библиотеки «Взлетная полоса» (библиотека-филиа</w:t>
      </w:r>
      <w:r>
        <w:t>л №</w:t>
      </w:r>
      <w:r w:rsidRPr="00280B13">
        <w:t>4).</w:t>
      </w:r>
    </w:p>
    <w:p w:rsidR="00EF6463" w:rsidRDefault="001E72F3" w:rsidP="00E80EC8">
      <w:pPr>
        <w:spacing w:before="100"/>
        <w:jc w:val="center"/>
        <w:rPr>
          <w:b/>
        </w:rPr>
      </w:pPr>
      <w:r w:rsidRPr="00280B13">
        <w:rPr>
          <w:b/>
        </w:rPr>
        <w:t xml:space="preserve">Целевые мероприятия/программы, культурные  проекты, </w:t>
      </w:r>
    </w:p>
    <w:p w:rsidR="001E72F3" w:rsidRPr="00280B13" w:rsidRDefault="001E72F3" w:rsidP="00E80EC8">
      <w:pPr>
        <w:spacing w:after="100"/>
        <w:jc w:val="center"/>
        <w:rPr>
          <w:b/>
        </w:rPr>
      </w:pPr>
      <w:r w:rsidRPr="00280B13">
        <w:rPr>
          <w:b/>
        </w:rPr>
        <w:t>культурные проекты-бренды</w:t>
      </w:r>
    </w:p>
    <w:p w:rsidR="001E72F3" w:rsidRPr="00280B13" w:rsidRDefault="001E72F3" w:rsidP="00FD5939">
      <w:pPr>
        <w:numPr>
          <w:ilvl w:val="0"/>
          <w:numId w:val="25"/>
        </w:numPr>
        <w:shd w:val="clear" w:color="auto" w:fill="FFFFFF"/>
        <w:tabs>
          <w:tab w:val="left" w:pos="709"/>
          <w:tab w:val="left" w:pos="993"/>
        </w:tabs>
        <w:ind w:left="0" w:firstLine="709"/>
        <w:jc w:val="both"/>
      </w:pPr>
      <w:r w:rsidRPr="00280B13">
        <w:t xml:space="preserve">государственные праздники и дни воинской славы: Новый год; Рождество Христово; </w:t>
      </w:r>
      <w:r w:rsidRPr="00C80631">
        <w:t>День полного освобождения Ленинграда от фашистской блокады;</w:t>
      </w:r>
      <w:r w:rsidRPr="00280B13">
        <w:t xml:space="preserve"> </w:t>
      </w:r>
      <w:r w:rsidRPr="00C80631">
        <w:t>День защитника Отечества;</w:t>
      </w:r>
      <w:r w:rsidRPr="00280B13">
        <w:t xml:space="preserve"> Международный женский день; День Победы; День России; День </w:t>
      </w:r>
      <w:r w:rsidRPr="00C80631">
        <w:t>Государственного Флага; День народного единства;</w:t>
      </w:r>
      <w:r w:rsidRPr="00280B13">
        <w:t xml:space="preserve"> </w:t>
      </w:r>
    </w:p>
    <w:p w:rsidR="001E72F3" w:rsidRPr="00280B13" w:rsidRDefault="001E72F3" w:rsidP="00FD5939">
      <w:pPr>
        <w:numPr>
          <w:ilvl w:val="0"/>
          <w:numId w:val="25"/>
        </w:numPr>
        <w:shd w:val="clear" w:color="auto" w:fill="FFFFFF"/>
        <w:tabs>
          <w:tab w:val="left" w:pos="709"/>
          <w:tab w:val="left" w:pos="993"/>
        </w:tabs>
        <w:ind w:left="0" w:firstLine="709"/>
        <w:jc w:val="both"/>
      </w:pPr>
      <w:r w:rsidRPr="00280B13">
        <w:t xml:space="preserve">памятные даты Ярославской области - мероприятия, посвященные </w:t>
      </w:r>
      <w:proofErr w:type="spellStart"/>
      <w:r w:rsidRPr="00280B13">
        <w:t>Ф.Ф.Ушакову</w:t>
      </w:r>
      <w:proofErr w:type="spellEnd"/>
      <w:r w:rsidRPr="00280B13">
        <w:t xml:space="preserve">, День памяти </w:t>
      </w:r>
      <w:proofErr w:type="spellStart"/>
      <w:r w:rsidRPr="00280B13">
        <w:t>Мологи</w:t>
      </w:r>
      <w:proofErr w:type="spellEnd"/>
      <w:r w:rsidRPr="00280B13">
        <w:t xml:space="preserve"> и другие; </w:t>
      </w:r>
    </w:p>
    <w:p w:rsidR="001E72F3" w:rsidRPr="00280B13" w:rsidRDefault="001E72F3" w:rsidP="00FD5939">
      <w:pPr>
        <w:numPr>
          <w:ilvl w:val="0"/>
          <w:numId w:val="25"/>
        </w:numPr>
        <w:shd w:val="clear" w:color="auto" w:fill="FFFFFF"/>
        <w:tabs>
          <w:tab w:val="left" w:pos="709"/>
          <w:tab w:val="left" w:pos="993"/>
        </w:tabs>
        <w:ind w:left="0" w:firstLine="709"/>
        <w:jc w:val="both"/>
      </w:pPr>
      <w:r w:rsidRPr="00280B13">
        <w:t>памятные мероприятия: День памяти о россиянах, исполнявших служебный долг за пределами Отечества; День участников ликвидации последствий радиационных аварий и катастроф и памяти жертв этих аварий и катастроф;</w:t>
      </w:r>
    </w:p>
    <w:p w:rsidR="001E72F3" w:rsidRPr="00280B13" w:rsidRDefault="001E72F3" w:rsidP="00FD5939">
      <w:pPr>
        <w:numPr>
          <w:ilvl w:val="0"/>
          <w:numId w:val="25"/>
        </w:numPr>
        <w:shd w:val="clear" w:color="auto" w:fill="FFFFFF"/>
        <w:tabs>
          <w:tab w:val="left" w:pos="709"/>
          <w:tab w:val="left" w:pos="993"/>
        </w:tabs>
        <w:ind w:left="0" w:firstLine="709"/>
        <w:jc w:val="both"/>
      </w:pPr>
      <w:r w:rsidRPr="00280B13">
        <w:t xml:space="preserve">международный фестиваль Юрия </w:t>
      </w:r>
      <w:proofErr w:type="spellStart"/>
      <w:r w:rsidRPr="00280B13">
        <w:t>Башмета</w:t>
      </w:r>
      <w:proofErr w:type="spellEnd"/>
      <w:r w:rsidRPr="00280B13">
        <w:t>;</w:t>
      </w:r>
      <w:r w:rsidRPr="00C80631">
        <w:t xml:space="preserve"> </w:t>
      </w:r>
      <w:r w:rsidRPr="00280B13">
        <w:t>гастроли Государственного ансамбля скрипачей Республики Саха  (Якутия) «Виртуозы Якутии» - концерт «</w:t>
      </w:r>
      <w:proofErr w:type="spellStart"/>
      <w:r w:rsidRPr="00280B13">
        <w:t>Разножанровая</w:t>
      </w:r>
      <w:proofErr w:type="spellEnd"/>
      <w:r w:rsidRPr="00280B13">
        <w:t xml:space="preserve"> палитра»;</w:t>
      </w:r>
    </w:p>
    <w:p w:rsidR="001E72F3" w:rsidRPr="00280B13" w:rsidRDefault="001E72F3" w:rsidP="00FD5939">
      <w:pPr>
        <w:numPr>
          <w:ilvl w:val="0"/>
          <w:numId w:val="25"/>
        </w:numPr>
        <w:shd w:val="clear" w:color="auto" w:fill="FFFFFF"/>
        <w:tabs>
          <w:tab w:val="left" w:pos="709"/>
          <w:tab w:val="left" w:pos="993"/>
        </w:tabs>
        <w:ind w:left="0" w:firstLine="709"/>
        <w:jc w:val="both"/>
      </w:pPr>
      <w:r w:rsidRPr="00280B13">
        <w:t>международный кинофестиваль «Свет миру»;</w:t>
      </w:r>
    </w:p>
    <w:p w:rsidR="001E72F3" w:rsidRPr="00280B13" w:rsidRDefault="001E72F3" w:rsidP="00FD5939">
      <w:pPr>
        <w:numPr>
          <w:ilvl w:val="0"/>
          <w:numId w:val="25"/>
        </w:numPr>
        <w:shd w:val="clear" w:color="auto" w:fill="FFFFFF"/>
        <w:tabs>
          <w:tab w:val="left" w:pos="709"/>
          <w:tab w:val="left" w:pos="993"/>
        </w:tabs>
        <w:ind w:left="0" w:firstLine="709"/>
        <w:jc w:val="both"/>
      </w:pPr>
      <w:r w:rsidRPr="00C80631">
        <w:t>региональный авиационный фестиваль «Рыбинское небо»;</w:t>
      </w:r>
    </w:p>
    <w:p w:rsidR="001E72F3" w:rsidRPr="00280B13" w:rsidRDefault="001E72F3" w:rsidP="00FD5939">
      <w:pPr>
        <w:numPr>
          <w:ilvl w:val="0"/>
          <w:numId w:val="25"/>
        </w:numPr>
        <w:shd w:val="clear" w:color="auto" w:fill="FFFFFF"/>
        <w:tabs>
          <w:tab w:val="left" w:pos="709"/>
          <w:tab w:val="left" w:pos="993"/>
        </w:tabs>
        <w:ind w:left="0" w:firstLine="709"/>
        <w:jc w:val="both"/>
      </w:pPr>
      <w:r w:rsidRPr="00280B13">
        <w:t xml:space="preserve">международный хоровой фестиваль имени В.Г. Соколова; </w:t>
      </w:r>
    </w:p>
    <w:p w:rsidR="001E72F3" w:rsidRPr="00280B13" w:rsidRDefault="001E72F3" w:rsidP="00FD5939">
      <w:pPr>
        <w:numPr>
          <w:ilvl w:val="0"/>
          <w:numId w:val="25"/>
        </w:numPr>
        <w:shd w:val="clear" w:color="auto" w:fill="FFFFFF"/>
        <w:tabs>
          <w:tab w:val="left" w:pos="709"/>
          <w:tab w:val="left" w:pos="993"/>
        </w:tabs>
        <w:ind w:left="0" w:firstLine="709"/>
        <w:jc w:val="both"/>
      </w:pPr>
      <w:r w:rsidRPr="00280B13">
        <w:lastRenderedPageBreak/>
        <w:t>городские праздники «Масленица», «День города», «</w:t>
      </w:r>
      <w:proofErr w:type="spellStart"/>
      <w:r w:rsidRPr="00280B13">
        <w:t>НаШествие</w:t>
      </w:r>
      <w:proofErr w:type="spellEnd"/>
      <w:r w:rsidRPr="00280B13">
        <w:t xml:space="preserve"> Дедов морозов в Рыбинске»;</w:t>
      </w:r>
    </w:p>
    <w:p w:rsidR="001E72F3" w:rsidRPr="00280B13" w:rsidRDefault="001E72F3" w:rsidP="00FD5939">
      <w:pPr>
        <w:numPr>
          <w:ilvl w:val="0"/>
          <w:numId w:val="25"/>
        </w:numPr>
        <w:shd w:val="clear" w:color="auto" w:fill="FFFFFF"/>
        <w:tabs>
          <w:tab w:val="left" w:pos="709"/>
          <w:tab w:val="left" w:pos="993"/>
        </w:tabs>
        <w:ind w:left="0" w:firstLine="709"/>
        <w:jc w:val="both"/>
      </w:pPr>
      <w:r w:rsidRPr="00280B13">
        <w:t>комплекс мероприятий, направленный на осмысление школьниками/молодёжью города важности знания и сохранения культурного и духовно</w:t>
      </w:r>
      <w:r>
        <w:t>го наследия малой Родины/страны.</w:t>
      </w:r>
    </w:p>
    <w:p w:rsidR="001E72F3" w:rsidRDefault="001E72F3" w:rsidP="001E72F3">
      <w:pPr>
        <w:ind w:firstLine="709"/>
        <w:jc w:val="both"/>
        <w:rPr>
          <w:b/>
          <w:color w:val="000000"/>
        </w:rPr>
      </w:pPr>
      <w:r w:rsidRPr="00EF5792">
        <w:rPr>
          <w:b/>
          <w:color w:val="000000"/>
        </w:rPr>
        <w:t>Приоритеты 20</w:t>
      </w:r>
      <w:r>
        <w:rPr>
          <w:b/>
          <w:color w:val="000000"/>
        </w:rPr>
        <w:t>23</w:t>
      </w:r>
      <w:r w:rsidRPr="00EF5792">
        <w:rPr>
          <w:b/>
          <w:color w:val="000000"/>
        </w:rPr>
        <w:t xml:space="preserve"> </w:t>
      </w:r>
      <w:r>
        <w:rPr>
          <w:b/>
          <w:color w:val="000000"/>
        </w:rPr>
        <w:t>года</w:t>
      </w:r>
      <w:r w:rsidRPr="00EF5792">
        <w:rPr>
          <w:b/>
          <w:color w:val="000000"/>
        </w:rPr>
        <w:t>:</w:t>
      </w:r>
    </w:p>
    <w:p w:rsidR="001E72F3" w:rsidRPr="00C80631" w:rsidRDefault="001E72F3" w:rsidP="00FD5939">
      <w:pPr>
        <w:numPr>
          <w:ilvl w:val="0"/>
          <w:numId w:val="25"/>
        </w:numPr>
        <w:shd w:val="clear" w:color="auto" w:fill="FFFFFF"/>
        <w:tabs>
          <w:tab w:val="left" w:pos="709"/>
          <w:tab w:val="left" w:pos="993"/>
        </w:tabs>
        <w:ind w:left="0" w:firstLine="709"/>
        <w:jc w:val="both"/>
      </w:pPr>
      <w:r w:rsidRPr="00C80631">
        <w:t>реализация мероприятий федеральных проектов «Театры малых городов» и «Пушкинская карта»; Губернаторского проекта «Решаем вместе!»;</w:t>
      </w:r>
    </w:p>
    <w:p w:rsidR="001E72F3" w:rsidRPr="00C80631" w:rsidRDefault="001E72F3" w:rsidP="00FD5939">
      <w:pPr>
        <w:numPr>
          <w:ilvl w:val="0"/>
          <w:numId w:val="25"/>
        </w:numPr>
        <w:shd w:val="clear" w:color="auto" w:fill="FFFFFF"/>
        <w:tabs>
          <w:tab w:val="left" w:pos="709"/>
          <w:tab w:val="left" w:pos="993"/>
        </w:tabs>
        <w:ind w:left="0" w:firstLine="709"/>
        <w:jc w:val="both"/>
      </w:pPr>
      <w:r w:rsidRPr="00C80631">
        <w:t>участие во всероссийском проекте «Города трудовой доблести. Победа ковалась в тылу»</w:t>
      </w:r>
    </w:p>
    <w:p w:rsidR="001E72F3" w:rsidRPr="00C80631" w:rsidRDefault="001E72F3" w:rsidP="00FD5939">
      <w:pPr>
        <w:numPr>
          <w:ilvl w:val="0"/>
          <w:numId w:val="25"/>
        </w:numPr>
        <w:shd w:val="clear" w:color="auto" w:fill="FFFFFF"/>
        <w:tabs>
          <w:tab w:val="left" w:pos="709"/>
          <w:tab w:val="left" w:pos="993"/>
        </w:tabs>
        <w:ind w:left="0" w:firstLine="709"/>
        <w:jc w:val="both"/>
      </w:pPr>
      <w:r w:rsidRPr="00C80631">
        <w:t>участие в Губернаторском проекте «Яркое лето»;</w:t>
      </w:r>
    </w:p>
    <w:p w:rsidR="001E72F3" w:rsidRPr="00C80631" w:rsidRDefault="001E72F3" w:rsidP="00FD5939">
      <w:pPr>
        <w:numPr>
          <w:ilvl w:val="0"/>
          <w:numId w:val="25"/>
        </w:numPr>
        <w:shd w:val="clear" w:color="auto" w:fill="FFFFFF"/>
        <w:tabs>
          <w:tab w:val="left" w:pos="709"/>
          <w:tab w:val="left" w:pos="993"/>
        </w:tabs>
        <w:ind w:left="0" w:firstLine="709"/>
        <w:jc w:val="both"/>
      </w:pPr>
      <w:r w:rsidRPr="00C80631">
        <w:t xml:space="preserve">организация мероприятий к памятным датам России, Ярославской области, Рыбинска: Год Педагога и Наставника; празднование 200-летия со дня рождения </w:t>
      </w:r>
      <w:proofErr w:type="spellStart"/>
      <w:r w:rsidRPr="00C80631">
        <w:t>К.Д.Ушинского</w:t>
      </w:r>
      <w:proofErr w:type="spellEnd"/>
      <w:r w:rsidRPr="00C80631">
        <w:t>; значимые проекты и фестивали в сфере культуры и искусства.</w:t>
      </w:r>
    </w:p>
    <w:p w:rsidR="001E72F3" w:rsidRDefault="001E72F3" w:rsidP="001E72F3">
      <w:pPr>
        <w:tabs>
          <w:tab w:val="left" w:pos="851"/>
        </w:tabs>
        <w:ind w:firstLine="709"/>
        <w:jc w:val="both"/>
      </w:pPr>
      <w:r w:rsidRPr="00EF5792">
        <w:rPr>
          <w:b/>
        </w:rPr>
        <w:t>Ключевыми проблемами в отрасли «культура» остаются</w:t>
      </w:r>
      <w:r w:rsidRPr="00EF5792">
        <w:t>:</w:t>
      </w:r>
    </w:p>
    <w:p w:rsidR="00BF1713" w:rsidRPr="00280B13" w:rsidRDefault="00BF1713" w:rsidP="00BF1713">
      <w:pPr>
        <w:tabs>
          <w:tab w:val="left" w:pos="6237"/>
        </w:tabs>
        <w:ind w:firstLine="709"/>
        <w:jc w:val="both"/>
        <w:rPr>
          <w:szCs w:val="28"/>
        </w:rPr>
      </w:pPr>
      <w:r w:rsidRPr="00950FA0">
        <w:rPr>
          <w:color w:val="000000"/>
          <w:szCs w:val="28"/>
        </w:rPr>
        <w:t>В 2022 г</w:t>
      </w:r>
      <w:r w:rsidRPr="00280B13">
        <w:rPr>
          <w:szCs w:val="28"/>
        </w:rPr>
        <w:t xml:space="preserve">оду </w:t>
      </w:r>
      <w:r w:rsidRPr="00280B13">
        <w:rPr>
          <w:color w:val="000000"/>
          <w:szCs w:val="28"/>
        </w:rPr>
        <w:t xml:space="preserve">выполнены и профинансированы выборочные </w:t>
      </w:r>
      <w:r w:rsidRPr="00780616">
        <w:rPr>
          <w:b/>
          <w:color w:val="000000"/>
          <w:szCs w:val="28"/>
        </w:rPr>
        <w:t>капитальные ремонты</w:t>
      </w:r>
      <w:r w:rsidRPr="00280B13">
        <w:rPr>
          <w:color w:val="000000"/>
          <w:szCs w:val="28"/>
        </w:rPr>
        <w:t xml:space="preserve"> отдельных конструктивных элементов в </w:t>
      </w:r>
      <w:r w:rsidRPr="00280B13">
        <w:rPr>
          <w:szCs w:val="28"/>
        </w:rPr>
        <w:t xml:space="preserve">4 </w:t>
      </w:r>
      <w:r w:rsidRPr="00280B13">
        <w:rPr>
          <w:color w:val="000000"/>
          <w:szCs w:val="28"/>
        </w:rPr>
        <w:t>учреждениях культуры:</w:t>
      </w:r>
    </w:p>
    <w:p w:rsidR="00BF1713" w:rsidRPr="006F7D37" w:rsidRDefault="00BF1713" w:rsidP="00BF1713">
      <w:pPr>
        <w:numPr>
          <w:ilvl w:val="0"/>
          <w:numId w:val="25"/>
        </w:numPr>
        <w:shd w:val="clear" w:color="auto" w:fill="FFFFFF"/>
        <w:tabs>
          <w:tab w:val="left" w:pos="709"/>
          <w:tab w:val="left" w:pos="993"/>
        </w:tabs>
        <w:ind w:left="0" w:firstLine="709"/>
        <w:jc w:val="both"/>
      </w:pPr>
      <w:r w:rsidRPr="006F7D37">
        <w:t>в рамках реализации Национального проекта «Культура» по модернизации библиотек в качестве модельных, капитальный ремонт был произведен в библиотеке - филиале № 4;</w:t>
      </w:r>
    </w:p>
    <w:p w:rsidR="00BF1713" w:rsidRPr="006F7D37" w:rsidRDefault="00BF1713" w:rsidP="00BF1713">
      <w:pPr>
        <w:numPr>
          <w:ilvl w:val="0"/>
          <w:numId w:val="25"/>
        </w:numPr>
        <w:shd w:val="clear" w:color="auto" w:fill="FFFFFF"/>
        <w:tabs>
          <w:tab w:val="left" w:pos="709"/>
          <w:tab w:val="left" w:pos="993"/>
        </w:tabs>
        <w:ind w:left="0" w:firstLine="709"/>
        <w:jc w:val="both"/>
      </w:pPr>
      <w:proofErr w:type="gramStart"/>
      <w:r w:rsidRPr="006F7D37">
        <w:t>в</w:t>
      </w:r>
      <w:proofErr w:type="gramEnd"/>
      <w:r w:rsidRPr="006F7D37">
        <w:t xml:space="preserve"> </w:t>
      </w:r>
      <w:proofErr w:type="gramStart"/>
      <w:r w:rsidRPr="006F7D37">
        <w:t>МУК</w:t>
      </w:r>
      <w:proofErr w:type="gramEnd"/>
      <w:r w:rsidRPr="006F7D37">
        <w:t xml:space="preserve"> ДК «Волжский» проведены мероприятия по замене оконных и дверных блоков, замене противопожарных дверей;</w:t>
      </w:r>
    </w:p>
    <w:p w:rsidR="00BF1713" w:rsidRPr="006F7D37" w:rsidRDefault="00BF1713" w:rsidP="00BF1713">
      <w:pPr>
        <w:numPr>
          <w:ilvl w:val="0"/>
          <w:numId w:val="25"/>
        </w:numPr>
        <w:shd w:val="clear" w:color="auto" w:fill="FFFFFF"/>
        <w:tabs>
          <w:tab w:val="left" w:pos="709"/>
          <w:tab w:val="left" w:pos="993"/>
        </w:tabs>
        <w:ind w:left="0" w:firstLine="709"/>
        <w:jc w:val="both"/>
      </w:pPr>
      <w:r w:rsidRPr="006F7D37">
        <w:t>в МБУ ДО г. Рыбинска «ДМШ №2» произведен частичный ремонт актового зала: установлен новый потолок, заменены две двери, заменена электропроводка, а также установлены три окна в фойе второго этажа.</w:t>
      </w:r>
    </w:p>
    <w:p w:rsidR="00BF1713" w:rsidRPr="00087245" w:rsidRDefault="00BF1713" w:rsidP="00BF1713">
      <w:pPr>
        <w:numPr>
          <w:ilvl w:val="0"/>
          <w:numId w:val="25"/>
        </w:numPr>
        <w:shd w:val="clear" w:color="auto" w:fill="FFFFFF"/>
        <w:tabs>
          <w:tab w:val="left" w:pos="709"/>
          <w:tab w:val="left" w:pos="993"/>
        </w:tabs>
        <w:ind w:left="0" w:firstLine="709"/>
        <w:jc w:val="both"/>
      </w:pPr>
      <w:r w:rsidRPr="006F7D37">
        <w:t>в МБУ ДО г. Рыбинска «ДШИ №5» проведен ремонт кабинета и коридора 2 этажа</w:t>
      </w:r>
      <w:r w:rsidRPr="00087245">
        <w:t>.</w:t>
      </w:r>
    </w:p>
    <w:p w:rsidR="001E72F3" w:rsidRPr="00EF5792" w:rsidRDefault="001E72F3" w:rsidP="00FD5939">
      <w:pPr>
        <w:pStyle w:val="aa"/>
        <w:numPr>
          <w:ilvl w:val="0"/>
          <w:numId w:val="26"/>
        </w:numPr>
        <w:tabs>
          <w:tab w:val="left" w:pos="993"/>
        </w:tabs>
        <w:ind w:left="0" w:firstLine="709"/>
        <w:jc w:val="both"/>
      </w:pPr>
      <w:r w:rsidRPr="00EF5792">
        <w:t>изношенность материально-технической базы отрасли «Культура», в том числе низкий уровень информатизации учреждений (недостаток в учреждениях культуры современного оборудования/оснащения);</w:t>
      </w:r>
    </w:p>
    <w:p w:rsidR="001E72F3" w:rsidRDefault="001E72F3" w:rsidP="00FD5939">
      <w:pPr>
        <w:pStyle w:val="aa"/>
        <w:numPr>
          <w:ilvl w:val="0"/>
          <w:numId w:val="26"/>
        </w:numPr>
        <w:tabs>
          <w:tab w:val="left" w:pos="993"/>
        </w:tabs>
        <w:ind w:left="0" w:firstLine="709"/>
        <w:jc w:val="both"/>
      </w:pPr>
      <w:r>
        <w:t>н</w:t>
      </w:r>
      <w:r w:rsidRPr="00ED16C5">
        <w:t>едостаточная кадровая обеспеченность отрасли</w:t>
      </w:r>
      <w:r>
        <w:t xml:space="preserve"> </w:t>
      </w:r>
      <w:r w:rsidRPr="00ED16C5">
        <w:t>(межведомственная подмена)/ «старение» кадров</w:t>
      </w:r>
      <w:r w:rsidR="00BF1713">
        <w:t>.</w:t>
      </w:r>
    </w:p>
    <w:p w:rsidR="00F85542" w:rsidRDefault="00F85542" w:rsidP="00155C75">
      <w:pPr>
        <w:pStyle w:val="2"/>
        <w:spacing w:before="200" w:after="200"/>
        <w:jc w:val="center"/>
        <w:rPr>
          <w:rFonts w:ascii="Times New Roman" w:hAnsi="Times New Roman"/>
          <w:i w:val="0"/>
        </w:rPr>
      </w:pPr>
      <w:bookmarkStart w:id="92" w:name="_Toc130818792"/>
      <w:r w:rsidRPr="007700A6">
        <w:rPr>
          <w:rFonts w:ascii="Times New Roman" w:hAnsi="Times New Roman"/>
          <w:i w:val="0"/>
        </w:rPr>
        <w:t>4.5. Развитие туризма</w:t>
      </w:r>
      <w:bookmarkEnd w:id="91"/>
      <w:bookmarkEnd w:id="92"/>
    </w:p>
    <w:p w:rsidR="001E72F3" w:rsidRPr="00AD2CDB" w:rsidRDefault="00365D3A" w:rsidP="001E72F3">
      <w:pPr>
        <w:tabs>
          <w:tab w:val="left" w:pos="6237"/>
        </w:tabs>
        <w:ind w:firstLine="709"/>
        <w:jc w:val="both"/>
        <w:rPr>
          <w:szCs w:val="28"/>
        </w:rPr>
      </w:pPr>
      <w:r w:rsidRPr="00233A61">
        <w:rPr>
          <w:noProof/>
        </w:rPr>
        <w:drawing>
          <wp:anchor distT="0" distB="0" distL="114300" distR="114300" simplePos="0" relativeHeight="251874304" behindDoc="0" locked="0" layoutInCell="1" allowOverlap="1" wp14:anchorId="663B7A04" wp14:editId="12C4EB82">
            <wp:simplePos x="0" y="0"/>
            <wp:positionH relativeFrom="column">
              <wp:posOffset>70485</wp:posOffset>
            </wp:positionH>
            <wp:positionV relativeFrom="paragraph">
              <wp:posOffset>20320</wp:posOffset>
            </wp:positionV>
            <wp:extent cx="3495675" cy="2466975"/>
            <wp:effectExtent l="0" t="0" r="0" b="0"/>
            <wp:wrapSquare wrapText="bothSides"/>
            <wp:docPr id="1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1E72F3" w:rsidRPr="00AD2CDB">
        <w:rPr>
          <w:szCs w:val="28"/>
        </w:rPr>
        <w:t>В соответствии со стратегией социально-экономического развития Ярославской области до 2025 года «10 точек роста» сфера туризма отнесена к приоритетным направлениям развития экономики региона. В Рыбинск</w:t>
      </w:r>
      <w:r w:rsidR="00D66683">
        <w:rPr>
          <w:szCs w:val="28"/>
        </w:rPr>
        <w:t>е</w:t>
      </w:r>
      <w:r w:rsidR="001E72F3" w:rsidRPr="00AD2CDB">
        <w:rPr>
          <w:szCs w:val="28"/>
        </w:rPr>
        <w:t xml:space="preserve"> реализуется муниципальная программа «Развитие культуры и туризма в городском округе город Рыбинск».</w:t>
      </w:r>
    </w:p>
    <w:p w:rsidR="001E72F3" w:rsidRPr="00AD2CDB" w:rsidRDefault="001E72F3" w:rsidP="001E72F3">
      <w:pPr>
        <w:tabs>
          <w:tab w:val="left" w:pos="6237"/>
        </w:tabs>
        <w:ind w:firstLine="709"/>
        <w:jc w:val="both"/>
        <w:rPr>
          <w:szCs w:val="28"/>
        </w:rPr>
      </w:pPr>
      <w:r w:rsidRPr="00AD2CDB">
        <w:rPr>
          <w:szCs w:val="28"/>
        </w:rPr>
        <w:t xml:space="preserve">В </w:t>
      </w:r>
      <w:r w:rsidR="00D66683">
        <w:rPr>
          <w:szCs w:val="28"/>
        </w:rPr>
        <w:t>городе</w:t>
      </w:r>
      <w:r w:rsidRPr="00AD2CDB">
        <w:rPr>
          <w:szCs w:val="28"/>
        </w:rPr>
        <w:t xml:space="preserve"> осуществляют туристскую деятельность 35 фирм, в том числе 4 туроператор</w:t>
      </w:r>
      <w:r>
        <w:rPr>
          <w:szCs w:val="28"/>
        </w:rPr>
        <w:t>а</w:t>
      </w:r>
      <w:r w:rsidRPr="00AD2CDB">
        <w:rPr>
          <w:szCs w:val="28"/>
        </w:rPr>
        <w:t>. Разработано более 40 обзорных туристических маршрутов по различным направлениям.</w:t>
      </w:r>
    </w:p>
    <w:p w:rsidR="001E72F3" w:rsidRPr="00AD2CDB" w:rsidRDefault="001E72F3" w:rsidP="001E72F3">
      <w:pPr>
        <w:tabs>
          <w:tab w:val="left" w:pos="6237"/>
        </w:tabs>
        <w:ind w:firstLine="709"/>
        <w:jc w:val="both"/>
        <w:rPr>
          <w:szCs w:val="28"/>
        </w:rPr>
      </w:pPr>
      <w:r w:rsidRPr="00AD2CDB">
        <w:rPr>
          <w:szCs w:val="28"/>
        </w:rPr>
        <w:t xml:space="preserve">В круизный туристический сезон 2022 годы было принято рекордное для </w:t>
      </w:r>
      <w:r>
        <w:rPr>
          <w:szCs w:val="28"/>
        </w:rPr>
        <w:t xml:space="preserve">Рыбинска количество 150 судов, </w:t>
      </w:r>
      <w:r w:rsidRPr="00AD2CDB">
        <w:rPr>
          <w:szCs w:val="28"/>
        </w:rPr>
        <w:t xml:space="preserve">более 31 тысячи гостей сошло на берег для ознакомления с достопримечательностями исторического центра. </w:t>
      </w:r>
    </w:p>
    <w:p w:rsidR="001E72F3" w:rsidRPr="00AD2CDB" w:rsidRDefault="001E72F3" w:rsidP="001E72F3">
      <w:pPr>
        <w:tabs>
          <w:tab w:val="left" w:pos="6237"/>
        </w:tabs>
        <w:ind w:firstLine="709"/>
        <w:jc w:val="both"/>
        <w:rPr>
          <w:szCs w:val="28"/>
        </w:rPr>
      </w:pPr>
      <w:r w:rsidRPr="00AD2CDB">
        <w:rPr>
          <w:szCs w:val="28"/>
        </w:rPr>
        <w:t>Размещением приезжающих гостей занимаются 15 организаций: ГК «Рыбинск», гостиницы «Волга», «</w:t>
      </w:r>
      <w:proofErr w:type="spellStart"/>
      <w:r w:rsidRPr="00AD2CDB">
        <w:rPr>
          <w:szCs w:val="28"/>
        </w:rPr>
        <w:t>ЮрЛа</w:t>
      </w:r>
      <w:proofErr w:type="spellEnd"/>
      <w:r w:rsidRPr="00AD2CDB">
        <w:rPr>
          <w:szCs w:val="28"/>
        </w:rPr>
        <w:t>», «Гостевой дом», отель «</w:t>
      </w:r>
      <w:proofErr w:type="spellStart"/>
      <w:r w:rsidRPr="00AD2CDB">
        <w:rPr>
          <w:szCs w:val="28"/>
        </w:rPr>
        <w:t>Виконда</w:t>
      </w:r>
      <w:proofErr w:type="spellEnd"/>
      <w:r w:rsidRPr="00AD2CDB">
        <w:rPr>
          <w:szCs w:val="28"/>
        </w:rPr>
        <w:t xml:space="preserve">», гостевой дом «Бурлак» и др., квалифицированных на разные категории. Одновременно в коллективных средствах размещения можно разместить более 1200 чел. (4* – 329 мест, 2 - 3* –  416 мест, иные – 461 место). </w:t>
      </w:r>
    </w:p>
    <w:p w:rsidR="001E72F3" w:rsidRPr="00AD2CDB" w:rsidRDefault="001E72F3" w:rsidP="001E72F3">
      <w:pPr>
        <w:tabs>
          <w:tab w:val="left" w:pos="6237"/>
        </w:tabs>
        <w:ind w:firstLine="709"/>
        <w:jc w:val="both"/>
        <w:rPr>
          <w:szCs w:val="28"/>
        </w:rPr>
      </w:pPr>
      <w:r w:rsidRPr="00AD2CDB">
        <w:rPr>
          <w:szCs w:val="28"/>
        </w:rPr>
        <w:lastRenderedPageBreak/>
        <w:t>На территории города расположены 15 музейных организаций (музеев, выставочных залов, галерей) различных форм собственности.</w:t>
      </w:r>
    </w:p>
    <w:p w:rsidR="001E72F3" w:rsidRPr="00AD2CDB" w:rsidRDefault="001E72F3" w:rsidP="001E72F3">
      <w:pPr>
        <w:tabs>
          <w:tab w:val="left" w:pos="6237"/>
        </w:tabs>
        <w:ind w:firstLine="709"/>
        <w:jc w:val="both"/>
        <w:rPr>
          <w:szCs w:val="28"/>
        </w:rPr>
      </w:pPr>
      <w:r w:rsidRPr="00AD2CDB">
        <w:rPr>
          <w:szCs w:val="28"/>
        </w:rPr>
        <w:t xml:space="preserve">Большой популярностью у гостей города и горожан пользуется выставка «Неизвестная </w:t>
      </w:r>
      <w:proofErr w:type="spellStart"/>
      <w:r w:rsidRPr="00AD2CDB">
        <w:rPr>
          <w:szCs w:val="28"/>
        </w:rPr>
        <w:t>Молога</w:t>
      </w:r>
      <w:proofErr w:type="spellEnd"/>
      <w:r w:rsidRPr="00AD2CDB">
        <w:rPr>
          <w:szCs w:val="28"/>
        </w:rPr>
        <w:t xml:space="preserve"> – Русская Атлантида», организованная ЧУК «Музей «Рыбинские рыбы» и Рыбинским государственным историко-архитектурным художественным музеем-заповедником. Главная аттракция выставки – макет города </w:t>
      </w:r>
      <w:proofErr w:type="spellStart"/>
      <w:r w:rsidRPr="00AD2CDB">
        <w:rPr>
          <w:szCs w:val="28"/>
        </w:rPr>
        <w:t>Молога</w:t>
      </w:r>
      <w:proofErr w:type="spellEnd"/>
      <w:r w:rsidRPr="00AD2CDB">
        <w:rPr>
          <w:szCs w:val="28"/>
        </w:rPr>
        <w:t>, выполненный в масштабе 1:100, его размеры 3,5 на 13 метров. В 2022 году макет вошел в то</w:t>
      </w:r>
      <w:r>
        <w:rPr>
          <w:szCs w:val="28"/>
        </w:rPr>
        <w:t>п</w:t>
      </w:r>
      <w:r w:rsidRPr="00AD2CDB">
        <w:rPr>
          <w:szCs w:val="28"/>
        </w:rPr>
        <w:t xml:space="preserve">-10 самых ярких музеев России вне Москвы и Санкт-Петербурга. Рейтинг был составлен журналом русского географического общества «Вокруг света» на основе оценок ведущих российских </w:t>
      </w:r>
      <w:proofErr w:type="spellStart"/>
      <w:r w:rsidRPr="00AD2CDB">
        <w:rPr>
          <w:szCs w:val="28"/>
        </w:rPr>
        <w:t>тревел-блогеров</w:t>
      </w:r>
      <w:proofErr w:type="spellEnd"/>
      <w:r w:rsidRPr="00AD2CDB">
        <w:rPr>
          <w:szCs w:val="28"/>
        </w:rPr>
        <w:t xml:space="preserve"> и журналистов в рамках «</w:t>
      </w:r>
      <w:proofErr w:type="spellStart"/>
      <w:r w:rsidRPr="00AD2CDB">
        <w:rPr>
          <w:szCs w:val="28"/>
        </w:rPr>
        <w:t>Медиаразведка</w:t>
      </w:r>
      <w:proofErr w:type="spellEnd"/>
      <w:r w:rsidRPr="00AD2CDB">
        <w:rPr>
          <w:szCs w:val="28"/>
        </w:rPr>
        <w:t>» сервиса путешествий Туту.</w:t>
      </w:r>
    </w:p>
    <w:p w:rsidR="001E72F3" w:rsidRPr="00AD2CDB" w:rsidRDefault="001E72F3" w:rsidP="001E72F3">
      <w:pPr>
        <w:tabs>
          <w:tab w:val="left" w:pos="6237"/>
        </w:tabs>
        <w:ind w:firstLine="709"/>
        <w:jc w:val="both"/>
        <w:rPr>
          <w:szCs w:val="28"/>
        </w:rPr>
      </w:pPr>
      <w:r w:rsidRPr="00AD2CDB">
        <w:rPr>
          <w:szCs w:val="28"/>
        </w:rPr>
        <w:t>На регулярной основе организованы посещения группами первых залов частного политехнического музея – Музей уникальной техники «</w:t>
      </w:r>
      <w:proofErr w:type="spellStart"/>
      <w:r w:rsidRPr="00AD2CDB">
        <w:rPr>
          <w:szCs w:val="28"/>
        </w:rPr>
        <w:t>Мотославль</w:t>
      </w:r>
      <w:proofErr w:type="spellEnd"/>
      <w:r w:rsidRPr="00AD2CDB">
        <w:rPr>
          <w:szCs w:val="28"/>
        </w:rPr>
        <w:t>». Учебная мастерская «Папин гараж» при музее стала пространством для популяризации науки и техники для молодежи. Здесь можно вживую поучаствовать в реставрации экспонатов и сделать мини-репортаж совместно с ребятами профиля «</w:t>
      </w:r>
      <w:proofErr w:type="spellStart"/>
      <w:r w:rsidRPr="00AD2CDB">
        <w:rPr>
          <w:szCs w:val="28"/>
        </w:rPr>
        <w:t>меди</w:t>
      </w:r>
      <w:r w:rsidR="00EF6463">
        <w:rPr>
          <w:szCs w:val="28"/>
        </w:rPr>
        <w:t>а</w:t>
      </w:r>
      <w:r w:rsidRPr="00AD2CDB">
        <w:rPr>
          <w:szCs w:val="28"/>
        </w:rPr>
        <w:t>квантум</w:t>
      </w:r>
      <w:proofErr w:type="spellEnd"/>
      <w:r w:rsidRPr="00AD2CDB">
        <w:rPr>
          <w:szCs w:val="28"/>
        </w:rPr>
        <w:t>» из учебного центра «</w:t>
      </w:r>
      <w:proofErr w:type="spellStart"/>
      <w:r w:rsidRPr="00AD2CDB">
        <w:rPr>
          <w:szCs w:val="28"/>
        </w:rPr>
        <w:t>Кванториум</w:t>
      </w:r>
      <w:proofErr w:type="spellEnd"/>
      <w:r w:rsidRPr="00AD2CDB">
        <w:rPr>
          <w:szCs w:val="28"/>
        </w:rPr>
        <w:t>».</w:t>
      </w:r>
    </w:p>
    <w:p w:rsidR="001E72F3" w:rsidRPr="00AD2CDB" w:rsidRDefault="001E72F3" w:rsidP="001E72F3">
      <w:pPr>
        <w:tabs>
          <w:tab w:val="left" w:pos="6237"/>
        </w:tabs>
        <w:ind w:firstLine="709"/>
        <w:jc w:val="both"/>
        <w:rPr>
          <w:szCs w:val="28"/>
        </w:rPr>
      </w:pPr>
      <w:r w:rsidRPr="00AD2CDB">
        <w:rPr>
          <w:szCs w:val="28"/>
        </w:rPr>
        <w:t>Расширился спектр мастер-классов для гостей в арт-пространствах и креативных площадках сообществ города:</w:t>
      </w:r>
    </w:p>
    <w:p w:rsidR="001E72F3" w:rsidRPr="007709A5"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7709A5">
        <w:rPr>
          <w:rFonts w:ascii="Times New Roman" w:hAnsi="Times New Roman" w:cs="Times New Roman"/>
          <w:sz w:val="24"/>
          <w:szCs w:val="24"/>
        </w:rPr>
        <w:t xml:space="preserve">арт-пространство Сергея и Майи </w:t>
      </w:r>
      <w:proofErr w:type="spellStart"/>
      <w:r w:rsidRPr="007709A5">
        <w:rPr>
          <w:rFonts w:ascii="Times New Roman" w:hAnsi="Times New Roman" w:cs="Times New Roman"/>
          <w:sz w:val="24"/>
          <w:szCs w:val="24"/>
        </w:rPr>
        <w:t>Гусариных</w:t>
      </w:r>
      <w:proofErr w:type="spellEnd"/>
      <w:r w:rsidRPr="007709A5">
        <w:rPr>
          <w:rFonts w:ascii="Times New Roman" w:hAnsi="Times New Roman" w:cs="Times New Roman"/>
          <w:sz w:val="24"/>
          <w:szCs w:val="24"/>
        </w:rPr>
        <w:t xml:space="preserve"> «Цветные двери», где регулярно проходят выставки, концерты, создаются творческие </w:t>
      </w:r>
      <w:proofErr w:type="spellStart"/>
      <w:r w:rsidRPr="007709A5">
        <w:rPr>
          <w:rFonts w:ascii="Times New Roman" w:hAnsi="Times New Roman" w:cs="Times New Roman"/>
          <w:sz w:val="24"/>
          <w:szCs w:val="24"/>
        </w:rPr>
        <w:t>коллаборации</w:t>
      </w:r>
      <w:proofErr w:type="spellEnd"/>
      <w:r w:rsidRPr="007709A5">
        <w:rPr>
          <w:rFonts w:ascii="Times New Roman" w:hAnsi="Times New Roman" w:cs="Times New Roman"/>
          <w:sz w:val="24"/>
          <w:szCs w:val="24"/>
        </w:rPr>
        <w:t>. Организованы занятия живописью для детей и взрослых от мастеров – членов Творческого союза художников России;</w:t>
      </w:r>
    </w:p>
    <w:p w:rsidR="001E72F3" w:rsidRPr="007709A5"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7709A5">
        <w:rPr>
          <w:rFonts w:ascii="Times New Roman" w:hAnsi="Times New Roman" w:cs="Times New Roman"/>
          <w:sz w:val="24"/>
          <w:szCs w:val="24"/>
        </w:rPr>
        <w:t>успешно развиваются проекты: гончарная мастерская «VAZA», студия «Арт-декор» (ДК «Авиатор»), студия «Помазуева Арт», организующие мастер-классы и изготавливающие сувениры ручной работы для гостей города;</w:t>
      </w:r>
    </w:p>
    <w:p w:rsidR="001E72F3" w:rsidRPr="007709A5"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7709A5">
        <w:rPr>
          <w:rFonts w:ascii="Times New Roman" w:hAnsi="Times New Roman" w:cs="Times New Roman"/>
          <w:sz w:val="24"/>
          <w:szCs w:val="24"/>
        </w:rPr>
        <w:t>галерея живописи «</w:t>
      </w:r>
      <w:proofErr w:type="spellStart"/>
      <w:r w:rsidRPr="007709A5">
        <w:rPr>
          <w:rFonts w:ascii="Times New Roman" w:hAnsi="Times New Roman" w:cs="Times New Roman"/>
          <w:sz w:val="24"/>
          <w:szCs w:val="24"/>
        </w:rPr>
        <w:t>АртСтена</w:t>
      </w:r>
      <w:proofErr w:type="spellEnd"/>
      <w:r w:rsidRPr="007709A5">
        <w:rPr>
          <w:rFonts w:ascii="Times New Roman" w:hAnsi="Times New Roman" w:cs="Times New Roman"/>
          <w:sz w:val="24"/>
          <w:szCs w:val="24"/>
        </w:rPr>
        <w:t xml:space="preserve">», где в Рыбинске художники имеют возможность на туристической тропе в центре города представить свои работы. Набирает обороты и проект организатора галереи Алексея Иванова «Рыбинск в творчестве художников». В рамках проекта выпускаются серии почтовых открыток с изображением картин рыбинских художников и с их контактными данными для связи. Проект позволит не только показать вдохновляющие городские виды и достопримечательности глазами художников, но и дать им дополнительную возможность для полезных знакомств и заказов; </w:t>
      </w:r>
    </w:p>
    <w:p w:rsidR="001E72F3" w:rsidRPr="007709A5"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7709A5">
        <w:rPr>
          <w:rFonts w:ascii="Times New Roman" w:hAnsi="Times New Roman" w:cs="Times New Roman"/>
          <w:sz w:val="24"/>
          <w:szCs w:val="24"/>
        </w:rPr>
        <w:t xml:space="preserve">новыми экспонатами из подводных экспедиций пополняется музей «Затопленные святыни </w:t>
      </w:r>
      <w:proofErr w:type="spellStart"/>
      <w:r w:rsidRPr="007709A5">
        <w:rPr>
          <w:rFonts w:ascii="Times New Roman" w:hAnsi="Times New Roman" w:cs="Times New Roman"/>
          <w:sz w:val="24"/>
          <w:szCs w:val="24"/>
        </w:rPr>
        <w:t>Мологского</w:t>
      </w:r>
      <w:proofErr w:type="spellEnd"/>
      <w:r w:rsidRPr="007709A5">
        <w:rPr>
          <w:rFonts w:ascii="Times New Roman" w:hAnsi="Times New Roman" w:cs="Times New Roman"/>
          <w:sz w:val="24"/>
          <w:szCs w:val="24"/>
        </w:rPr>
        <w:t xml:space="preserve"> края». В нем представлены фотографии, видеоматериалы, исторические документы и предметы, 3D-модели разрушенных объектов, покоящихся под водами Рыбинского моря;</w:t>
      </w:r>
    </w:p>
    <w:p w:rsidR="001E72F3" w:rsidRPr="007709A5"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7709A5">
        <w:rPr>
          <w:rFonts w:ascii="Times New Roman" w:hAnsi="Times New Roman" w:cs="Times New Roman"/>
          <w:sz w:val="24"/>
          <w:szCs w:val="24"/>
        </w:rPr>
        <w:t>интеракти</w:t>
      </w:r>
      <w:r>
        <w:rPr>
          <w:rFonts w:ascii="Times New Roman" w:hAnsi="Times New Roman" w:cs="Times New Roman"/>
          <w:sz w:val="24"/>
          <w:szCs w:val="24"/>
        </w:rPr>
        <w:t>вными программами и фотозонами пополняется</w:t>
      </w:r>
      <w:r w:rsidRPr="007709A5">
        <w:rPr>
          <w:rFonts w:ascii="Times New Roman" w:hAnsi="Times New Roman" w:cs="Times New Roman"/>
          <w:sz w:val="24"/>
          <w:szCs w:val="24"/>
        </w:rPr>
        <w:t xml:space="preserve"> экспозиция, посвященная истории становления пивоваренного завода в Рыбинске (Пивоваренная компания «Богемия»); </w:t>
      </w:r>
    </w:p>
    <w:p w:rsidR="001E72F3" w:rsidRPr="007709A5"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7709A5">
        <w:rPr>
          <w:rFonts w:ascii="Times New Roman" w:hAnsi="Times New Roman" w:cs="Times New Roman"/>
          <w:sz w:val="24"/>
          <w:szCs w:val="24"/>
        </w:rPr>
        <w:t xml:space="preserve">федеральную </w:t>
      </w:r>
      <w:proofErr w:type="spellStart"/>
      <w:r w:rsidRPr="007709A5">
        <w:rPr>
          <w:rFonts w:ascii="Times New Roman" w:hAnsi="Times New Roman" w:cs="Times New Roman"/>
          <w:sz w:val="24"/>
          <w:szCs w:val="24"/>
        </w:rPr>
        <w:t>грантовую</w:t>
      </w:r>
      <w:proofErr w:type="spellEnd"/>
      <w:r w:rsidRPr="007709A5">
        <w:rPr>
          <w:rFonts w:ascii="Times New Roman" w:hAnsi="Times New Roman" w:cs="Times New Roman"/>
          <w:sz w:val="24"/>
          <w:szCs w:val="24"/>
        </w:rPr>
        <w:t xml:space="preserve"> поддержку в 2022 году получили популярные у гостей и жителей проекты: фестиваль </w:t>
      </w:r>
      <w:proofErr w:type="spellStart"/>
      <w:r w:rsidRPr="007709A5">
        <w:rPr>
          <w:rFonts w:ascii="Times New Roman" w:hAnsi="Times New Roman" w:cs="Times New Roman"/>
          <w:sz w:val="24"/>
          <w:szCs w:val="24"/>
        </w:rPr>
        <w:t>реконструкторов</w:t>
      </w:r>
      <w:proofErr w:type="spellEnd"/>
      <w:r w:rsidRPr="007709A5">
        <w:rPr>
          <w:rFonts w:ascii="Times New Roman" w:hAnsi="Times New Roman" w:cs="Times New Roman"/>
          <w:sz w:val="24"/>
          <w:szCs w:val="24"/>
        </w:rPr>
        <w:t xml:space="preserve"> «Славянский мир. Тени прошлого», развивающих площадку «</w:t>
      </w:r>
      <w:proofErr w:type="spellStart"/>
      <w:r w:rsidRPr="007709A5">
        <w:rPr>
          <w:rFonts w:ascii="Times New Roman" w:hAnsi="Times New Roman" w:cs="Times New Roman"/>
          <w:sz w:val="24"/>
          <w:szCs w:val="24"/>
        </w:rPr>
        <w:t>Усть</w:t>
      </w:r>
      <w:proofErr w:type="spellEnd"/>
      <w:r w:rsidRPr="007709A5">
        <w:rPr>
          <w:rFonts w:ascii="Times New Roman" w:hAnsi="Times New Roman" w:cs="Times New Roman"/>
          <w:sz w:val="24"/>
          <w:szCs w:val="24"/>
        </w:rPr>
        <w:t>-Шексна»; камерный фестиваль мировой музыки «</w:t>
      </w:r>
      <w:proofErr w:type="spellStart"/>
      <w:r w:rsidRPr="007709A5">
        <w:rPr>
          <w:rFonts w:ascii="Times New Roman" w:hAnsi="Times New Roman" w:cs="Times New Roman"/>
          <w:sz w:val="24"/>
          <w:szCs w:val="24"/>
        </w:rPr>
        <w:t>Усадебник</w:t>
      </w:r>
      <w:proofErr w:type="spellEnd"/>
      <w:r w:rsidRPr="007709A5">
        <w:rPr>
          <w:rFonts w:ascii="Times New Roman" w:hAnsi="Times New Roman" w:cs="Times New Roman"/>
          <w:sz w:val="24"/>
          <w:szCs w:val="24"/>
        </w:rPr>
        <w:t>. Русский сезон» (проект попал в ТОП-100 лучших проектов Фонда президентских грантов);</w:t>
      </w:r>
    </w:p>
    <w:p w:rsidR="001E72F3" w:rsidRPr="007709A5"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7709A5">
        <w:rPr>
          <w:rFonts w:ascii="Times New Roman" w:hAnsi="Times New Roman" w:cs="Times New Roman"/>
          <w:sz w:val="24"/>
          <w:szCs w:val="24"/>
        </w:rPr>
        <w:t xml:space="preserve">пополняются новыми экземплярами «Музей исторической вывески под открытым небом» под идейным руководством Мити Кузнецова. Этот проект стал визитной карточкой – туристическим брендом «47 </w:t>
      </w:r>
      <w:r>
        <w:rPr>
          <w:rFonts w:ascii="Times New Roman" w:hAnsi="Times New Roman" w:cs="Times New Roman"/>
          <w:sz w:val="24"/>
          <w:szCs w:val="24"/>
        </w:rPr>
        <w:t>купеческих кварталов Рыбинска»;</w:t>
      </w:r>
    </w:p>
    <w:p w:rsidR="001E72F3"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7709A5">
        <w:rPr>
          <w:rFonts w:ascii="Times New Roman" w:hAnsi="Times New Roman" w:cs="Times New Roman"/>
          <w:sz w:val="24"/>
          <w:szCs w:val="24"/>
        </w:rPr>
        <w:t xml:space="preserve">ЧУК «Рыбинский музей адмирала Ф.Ф. Ушакова» разработал новый образовательный туристический маршрут «Родина непобедимого адмирала» и стал победителем конкурса фонда президентских грантов. Проект получит 2 млн. рублей. Участниками автобусных туров по памятным местам, связанным с детством и юностью Федора Ушакова, станут школьники Ярославской области с первого по девятый класс. Экскурсии построены с </w:t>
      </w:r>
      <w:proofErr w:type="spellStart"/>
      <w:r w:rsidRPr="007709A5">
        <w:rPr>
          <w:rFonts w:ascii="Times New Roman" w:hAnsi="Times New Roman" w:cs="Times New Roman"/>
          <w:sz w:val="24"/>
          <w:szCs w:val="24"/>
        </w:rPr>
        <w:t>интерактивом</w:t>
      </w:r>
      <w:proofErr w:type="spellEnd"/>
      <w:r w:rsidRPr="007709A5">
        <w:rPr>
          <w:rFonts w:ascii="Times New Roman" w:hAnsi="Times New Roman" w:cs="Times New Roman"/>
          <w:sz w:val="24"/>
          <w:szCs w:val="24"/>
        </w:rPr>
        <w:t xml:space="preserve"> и применением мультимедийных технологий</w:t>
      </w:r>
      <w:r>
        <w:rPr>
          <w:rFonts w:ascii="Times New Roman" w:hAnsi="Times New Roman" w:cs="Times New Roman"/>
          <w:sz w:val="24"/>
          <w:szCs w:val="24"/>
        </w:rPr>
        <w:t>.</w:t>
      </w:r>
    </w:p>
    <w:p w:rsidR="001E72F3" w:rsidRPr="00A34037" w:rsidRDefault="001E72F3" w:rsidP="001E72F3">
      <w:pPr>
        <w:tabs>
          <w:tab w:val="left" w:pos="6237"/>
        </w:tabs>
        <w:ind w:firstLine="709"/>
        <w:jc w:val="both"/>
      </w:pPr>
      <w:r w:rsidRPr="007709A5">
        <w:rPr>
          <w:szCs w:val="28"/>
        </w:rPr>
        <w:t xml:space="preserve">Рыбинский туроператор «Сундук путешествий» продолжает реализацию всероссийской патриотической программы «Дороги победы» в Ярославской области. Для успешной реализации проекта </w:t>
      </w:r>
      <w:r w:rsidRPr="00A34037">
        <w:rPr>
          <w:szCs w:val="28"/>
        </w:rPr>
        <w:t xml:space="preserve">компаний приобретен новый комфортабельный туристический </w:t>
      </w:r>
      <w:r w:rsidRPr="00A34037">
        <w:t xml:space="preserve">автобус на 50 мест, </w:t>
      </w:r>
      <w:r w:rsidRPr="00A34037">
        <w:lastRenderedPageBreak/>
        <w:t xml:space="preserve">который был </w:t>
      </w:r>
      <w:proofErr w:type="spellStart"/>
      <w:r w:rsidRPr="00A34037">
        <w:t>брендирован</w:t>
      </w:r>
      <w:proofErr w:type="spellEnd"/>
      <w:r w:rsidRPr="00A34037">
        <w:t xml:space="preserve"> в цвета «Русского исторического общества» и наречен «Федор Ушаков».</w:t>
      </w:r>
    </w:p>
    <w:p w:rsidR="001E72F3" w:rsidRPr="00A34037" w:rsidRDefault="001E72F3" w:rsidP="001E72F3">
      <w:pPr>
        <w:tabs>
          <w:tab w:val="left" w:pos="6237"/>
        </w:tabs>
        <w:ind w:firstLine="709"/>
        <w:jc w:val="both"/>
      </w:pPr>
      <w:r w:rsidRPr="00A34037">
        <w:t>На всероссийском конкурсе «</w:t>
      </w:r>
      <w:proofErr w:type="gramStart"/>
      <w:r w:rsidRPr="00A34037">
        <w:t>Туристический</w:t>
      </w:r>
      <w:proofErr w:type="gramEnd"/>
      <w:r w:rsidRPr="00A34037">
        <w:t xml:space="preserve"> сувенир-2022» этнографические сувениры от частного музея «Рыбинские рыбы» признаны одними из лучших. </w:t>
      </w:r>
      <w:proofErr w:type="spellStart"/>
      <w:r w:rsidRPr="00A34037">
        <w:t>Рыбинцы</w:t>
      </w:r>
      <w:proofErr w:type="spellEnd"/>
      <w:r w:rsidRPr="00A34037">
        <w:t xml:space="preserve"> представили на конкурс своего «классического» деревянного судака ручной работы, но интерпретировали его в этнокультурном ключе – украсили яркой и жизнерадостной </w:t>
      </w:r>
      <w:proofErr w:type="spellStart"/>
      <w:r w:rsidRPr="00A34037">
        <w:t>гаютинской</w:t>
      </w:r>
      <w:proofErr w:type="spellEnd"/>
      <w:r w:rsidRPr="00A34037">
        <w:t xml:space="preserve"> росписью. В 2022 году впервые на конкурс был представлен сувенир Рыбинского музея-заповедника. За основу взят образ птицы-павы с конька крыши Новой биржи — символ значимый, напоминающий о культурных кодах Рыбинска, при этом не избитый. При тесном взаимодействии с музеем дизайнеры разработали линейку сувениров. Это сумка-</w:t>
      </w:r>
      <w:proofErr w:type="spellStart"/>
      <w:r w:rsidRPr="00A34037">
        <w:t>шопер</w:t>
      </w:r>
      <w:proofErr w:type="spellEnd"/>
      <w:r w:rsidRPr="00A34037">
        <w:t xml:space="preserve">, кружка, маска для сна с </w:t>
      </w:r>
      <w:proofErr w:type="spellStart"/>
      <w:r w:rsidRPr="00A34037">
        <w:t>графичным</w:t>
      </w:r>
      <w:proofErr w:type="spellEnd"/>
      <w:r w:rsidRPr="00A34037">
        <w:t xml:space="preserve"> изображением рыбинской жар-птицы.</w:t>
      </w:r>
    </w:p>
    <w:p w:rsidR="001E72F3" w:rsidRPr="007709A5" w:rsidRDefault="001E72F3" w:rsidP="001E72F3">
      <w:pPr>
        <w:tabs>
          <w:tab w:val="left" w:pos="6237"/>
        </w:tabs>
        <w:ind w:firstLine="709"/>
        <w:jc w:val="both"/>
      </w:pPr>
      <w:r w:rsidRPr="00A34037">
        <w:t>Арт-холдинг</w:t>
      </w:r>
      <w:r w:rsidRPr="007709A5">
        <w:t xml:space="preserve"> «МЕДИАРОСТ», современное региональное издательство, специализирующееся на выпуске качественной художественной, научно-популярной и корпоративной литературы, в 2022 году так же выпустило ряд новинок: от книг по промышленному туризму до этнографических фотоальбомов и книг-загадок для маленьких путешественников. </w:t>
      </w:r>
    </w:p>
    <w:p w:rsidR="001E72F3" w:rsidRPr="007709A5" w:rsidRDefault="001E72F3" w:rsidP="001E72F3">
      <w:pPr>
        <w:tabs>
          <w:tab w:val="left" w:pos="6237"/>
        </w:tabs>
        <w:ind w:firstLine="709"/>
        <w:jc w:val="both"/>
      </w:pPr>
      <w:r w:rsidRPr="007709A5">
        <w:t>Специалисты Управления молодежной политики, туризма и развития в 2022 году принимали участие в федеральных конкурсах и акселерационных программах:</w:t>
      </w:r>
    </w:p>
    <w:p w:rsidR="001E72F3" w:rsidRPr="007709A5" w:rsidRDefault="00EF6463" w:rsidP="00FD5939">
      <w:pPr>
        <w:pStyle w:val="ConsPlusNormal"/>
        <w:numPr>
          <w:ilvl w:val="0"/>
          <w:numId w:val="22"/>
        </w:numPr>
        <w:tabs>
          <w:tab w:val="left" w:pos="993"/>
        </w:tabs>
        <w:ind w:left="0" w:firstLine="709"/>
        <w:jc w:val="both"/>
        <w:rPr>
          <w:rFonts w:ascii="Times New Roman" w:hAnsi="Times New Roman" w:cs="Times New Roman"/>
          <w:sz w:val="24"/>
          <w:szCs w:val="24"/>
        </w:rPr>
      </w:pPr>
      <w:bookmarkStart w:id="93" w:name="_Hlk128571802"/>
      <w:r w:rsidRPr="007709A5">
        <w:rPr>
          <w:rFonts w:ascii="Times New Roman" w:hAnsi="Times New Roman" w:cs="Times New Roman"/>
          <w:sz w:val="24"/>
          <w:szCs w:val="24"/>
        </w:rPr>
        <w:t xml:space="preserve">Екатерина </w:t>
      </w:r>
      <w:r w:rsidR="001E72F3" w:rsidRPr="007709A5">
        <w:rPr>
          <w:rFonts w:ascii="Times New Roman" w:hAnsi="Times New Roman" w:cs="Times New Roman"/>
          <w:sz w:val="24"/>
          <w:szCs w:val="24"/>
        </w:rPr>
        <w:t xml:space="preserve">Пушкарева заняла III </w:t>
      </w:r>
      <w:bookmarkEnd w:id="93"/>
      <w:r w:rsidR="001E72F3" w:rsidRPr="007709A5">
        <w:rPr>
          <w:rFonts w:ascii="Times New Roman" w:hAnsi="Times New Roman" w:cs="Times New Roman"/>
          <w:sz w:val="24"/>
          <w:szCs w:val="24"/>
        </w:rPr>
        <w:t xml:space="preserve">место на Всероссийском конкурсе «Лучший по профессии в индустрии туризма 2022» в номинации «Лучший менеджер по детскому и юношескому туризму», III место во Всероссийской премии «Маршрут построен», номинация «Лидер отрасли»; </w:t>
      </w:r>
    </w:p>
    <w:p w:rsidR="001E72F3" w:rsidRPr="007709A5"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7709A5">
        <w:rPr>
          <w:rFonts w:ascii="Times New Roman" w:hAnsi="Times New Roman" w:cs="Times New Roman"/>
          <w:sz w:val="24"/>
          <w:szCs w:val="24"/>
        </w:rPr>
        <w:t>Рыбинск вошел в число 6 финалистов конкурса на звание «Столица детского туризма», на официальном Дзен-канале Федерального агентства по туризму размещена статья о местах, которые можно посетить в Рыбинске семьями с детьми.  Автор – Екатерина Пушкарева;</w:t>
      </w:r>
    </w:p>
    <w:p w:rsidR="001E72F3" w:rsidRPr="007709A5"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7709A5">
        <w:rPr>
          <w:rFonts w:ascii="Times New Roman" w:hAnsi="Times New Roman" w:cs="Times New Roman"/>
          <w:sz w:val="24"/>
          <w:szCs w:val="24"/>
        </w:rPr>
        <w:t>маршрут «Рыбинск – город на перекрестке эпох» вошел в число финалистов всероссийского конкурса детских тур</w:t>
      </w:r>
      <w:r>
        <w:rPr>
          <w:rFonts w:ascii="Times New Roman" w:hAnsi="Times New Roman" w:cs="Times New Roman"/>
          <w:sz w:val="24"/>
          <w:szCs w:val="24"/>
        </w:rPr>
        <w:t>истических</w:t>
      </w:r>
      <w:r w:rsidRPr="007709A5">
        <w:rPr>
          <w:rFonts w:ascii="Times New Roman" w:hAnsi="Times New Roman" w:cs="Times New Roman"/>
          <w:sz w:val="24"/>
          <w:szCs w:val="24"/>
        </w:rPr>
        <w:t xml:space="preserve"> маршрутов. Команда проекта: Пушкарева, Виноградова, </w:t>
      </w:r>
      <w:proofErr w:type="spellStart"/>
      <w:r w:rsidRPr="007709A5">
        <w:rPr>
          <w:rFonts w:ascii="Times New Roman" w:hAnsi="Times New Roman" w:cs="Times New Roman"/>
          <w:sz w:val="24"/>
          <w:szCs w:val="24"/>
        </w:rPr>
        <w:t>Калюкин</w:t>
      </w:r>
      <w:proofErr w:type="spellEnd"/>
      <w:r w:rsidRPr="007709A5">
        <w:rPr>
          <w:rFonts w:ascii="Times New Roman" w:hAnsi="Times New Roman" w:cs="Times New Roman"/>
          <w:sz w:val="24"/>
          <w:szCs w:val="24"/>
        </w:rPr>
        <w:t>;</w:t>
      </w:r>
    </w:p>
    <w:p w:rsidR="001E72F3" w:rsidRDefault="001E72F3" w:rsidP="00FD5939">
      <w:pPr>
        <w:pStyle w:val="ConsPlusNormal"/>
        <w:numPr>
          <w:ilvl w:val="0"/>
          <w:numId w:val="22"/>
        </w:numPr>
        <w:tabs>
          <w:tab w:val="left" w:pos="993"/>
        </w:tabs>
        <w:ind w:left="0" w:firstLine="709"/>
        <w:jc w:val="both"/>
        <w:rPr>
          <w:rFonts w:ascii="Times New Roman" w:hAnsi="Times New Roman" w:cs="Times New Roman"/>
          <w:sz w:val="24"/>
          <w:szCs w:val="24"/>
        </w:rPr>
      </w:pPr>
      <w:r w:rsidRPr="007709A5">
        <w:rPr>
          <w:rFonts w:ascii="Times New Roman" w:hAnsi="Times New Roman" w:cs="Times New Roman"/>
          <w:sz w:val="24"/>
          <w:szCs w:val="24"/>
        </w:rPr>
        <w:t xml:space="preserve">совместно со специалистами департамента туризма Ярославской области приняли участие во Всероссийском конкурсе проектных команд в сфере государственного управления, разработки и реализации региональных туристических стратегии, проводимого Федеральным агентством по туризму. Команда проекта «Рыбинское море» стала финалистом в номинации «Лучшая команда по проектированию туристического рекреационного кластера».  </w:t>
      </w:r>
    </w:p>
    <w:p w:rsidR="001E72F3" w:rsidRDefault="001E72F3" w:rsidP="001E72F3">
      <w:pPr>
        <w:ind w:firstLine="709"/>
        <w:jc w:val="both"/>
        <w:rPr>
          <w:color w:val="000000"/>
        </w:rPr>
      </w:pPr>
      <w:r>
        <w:rPr>
          <w:color w:val="000000"/>
        </w:rPr>
        <w:t xml:space="preserve">На базе Центра дополнительного образования РГАТУ имени П.А. Соловьева совместно с Рыбинским государственным историко-архитектурным и художественным музеем-заповедником организовали программу повышения квалификаций «Гид-экскурсовод». Была выпущена и аттестована первая группа из 15 человек. Квалифицированные экскурсоводы разрабатывают и защищают свои авторские маршруты, что делает знакомство с городом более индивидуальным и вдохновляющим. В 2022 были запущены </w:t>
      </w:r>
      <w:proofErr w:type="spellStart"/>
      <w:r>
        <w:rPr>
          <w:color w:val="000000"/>
        </w:rPr>
        <w:t>иммерсивные</w:t>
      </w:r>
      <w:proofErr w:type="spellEnd"/>
      <w:r>
        <w:rPr>
          <w:color w:val="000000"/>
        </w:rPr>
        <w:t xml:space="preserve"> экскурсии и водные прогулки на САП-досках по Черемухе и Волге.  </w:t>
      </w:r>
    </w:p>
    <w:p w:rsidR="001E72F3" w:rsidRDefault="001E72F3" w:rsidP="001E72F3">
      <w:pPr>
        <w:ind w:firstLine="709"/>
        <w:jc w:val="both"/>
        <w:rPr>
          <w:color w:val="000000"/>
        </w:rPr>
      </w:pPr>
      <w:r>
        <w:rPr>
          <w:color w:val="000000"/>
        </w:rPr>
        <w:t>В июне 2022 года Правлением союза писателей России Рыбинску было присвоено звание «Литературный город России». Специалистами Туристско-информационного центра разработан авторский маршрут «Литературный город», маршрут «</w:t>
      </w:r>
      <w:proofErr w:type="spellStart"/>
      <w:r>
        <w:rPr>
          <w:color w:val="000000"/>
        </w:rPr>
        <w:t>Ошанин</w:t>
      </w:r>
      <w:proofErr w:type="spellEnd"/>
      <w:r>
        <w:rPr>
          <w:color w:val="000000"/>
        </w:rPr>
        <w:t xml:space="preserve">» с интерактивной театральной постановкой и привлечением актеров Хорошего театра. </w:t>
      </w:r>
    </w:p>
    <w:p w:rsidR="001E72F3" w:rsidRPr="00F47880" w:rsidRDefault="001E72F3" w:rsidP="001E72F3">
      <w:pPr>
        <w:ind w:firstLine="709"/>
        <w:jc w:val="both"/>
        <w:rPr>
          <w:color w:val="000000"/>
        </w:rPr>
      </w:pPr>
      <w:r w:rsidRPr="00F47880">
        <w:rPr>
          <w:color w:val="000000"/>
        </w:rPr>
        <w:t xml:space="preserve">Продолжается реконструкция здания Старой хлебной (Лоцманской). Для городской гостиной это знаковый </w:t>
      </w:r>
      <w:proofErr w:type="spellStart"/>
      <w:r w:rsidRPr="00F47880">
        <w:rPr>
          <w:color w:val="000000"/>
        </w:rPr>
        <w:t>смыслообразующий</w:t>
      </w:r>
      <w:proofErr w:type="spellEnd"/>
      <w:r w:rsidRPr="00F47880">
        <w:rPr>
          <w:color w:val="000000"/>
        </w:rPr>
        <w:t xml:space="preserve"> объект, символ делового уклада России, воссоздающий ритм и атмосферу купеческой хлебной столицы страны. </w:t>
      </w:r>
    </w:p>
    <w:p w:rsidR="001E72F3" w:rsidRPr="00F47880" w:rsidRDefault="001E72F3" w:rsidP="001E72F3">
      <w:pPr>
        <w:ind w:firstLine="709"/>
        <w:jc w:val="both"/>
        <w:rPr>
          <w:color w:val="000000"/>
        </w:rPr>
      </w:pPr>
      <w:r w:rsidRPr="00F47880">
        <w:rPr>
          <w:color w:val="000000"/>
        </w:rPr>
        <w:t xml:space="preserve">Команда администрации города совместно с бизнесом и городскими сообществами приступила к формированию концепции туристского кода исторического центра города. Принято решение об участии во Всероссийском конкурсе тур-кодов городов для получения федерального финансирования на необходимую инфраструктуру для индустрии гостеприимства города. </w:t>
      </w:r>
    </w:p>
    <w:p w:rsidR="001E72F3" w:rsidRPr="00233A61" w:rsidRDefault="001E72F3" w:rsidP="001E72F3">
      <w:pPr>
        <w:ind w:firstLine="709"/>
        <w:jc w:val="both"/>
      </w:pPr>
      <w:r w:rsidRPr="00233A61">
        <w:lastRenderedPageBreak/>
        <w:t xml:space="preserve">В целях популяризации объектов культурного наследия и событий города проводится активная рекламная кампания на телевидении, в социальных сетях, в иных средствах размещения и носителях информации. Город стал узнаваем не только в России, но и за рубежом. </w:t>
      </w:r>
    </w:p>
    <w:p w:rsidR="001E72F3" w:rsidRPr="00233A61" w:rsidRDefault="001E72F3" w:rsidP="00221CC9">
      <w:pPr>
        <w:ind w:firstLine="709"/>
        <w:jc w:val="both"/>
      </w:pPr>
      <w:r w:rsidRPr="00233A61">
        <w:t>Итогом реализации мероприятий программы стало увеличе</w:t>
      </w:r>
      <w:r>
        <w:t>ние туристического потока в 202</w:t>
      </w:r>
      <w:r w:rsidRPr="00B46FDD">
        <w:t>2</w:t>
      </w:r>
      <w:r w:rsidRPr="00233A61">
        <w:t xml:space="preserve"> году до 4</w:t>
      </w:r>
      <w:r w:rsidRPr="00B46FDD">
        <w:t>99</w:t>
      </w:r>
      <w:r w:rsidRPr="00233A61">
        <w:t xml:space="preserve"> тыс. человек. </w:t>
      </w:r>
    </w:p>
    <w:p w:rsidR="001E72F3" w:rsidRPr="00233A61" w:rsidRDefault="001E72F3" w:rsidP="00221CC9">
      <w:pPr>
        <w:ind w:firstLine="709"/>
        <w:jc w:val="both"/>
      </w:pPr>
      <w:r w:rsidRPr="00233A61">
        <w:t>Средняя продолжительность пребы</w:t>
      </w:r>
      <w:r>
        <w:t xml:space="preserve">вания одного туриста в городе – </w:t>
      </w:r>
      <w:r w:rsidRPr="00233A61">
        <w:t>два дня.</w:t>
      </w:r>
    </w:p>
    <w:p w:rsidR="001E72F3" w:rsidRPr="00660395" w:rsidRDefault="001E72F3" w:rsidP="00221CC9">
      <w:pPr>
        <w:ind w:firstLine="709"/>
        <w:jc w:val="both"/>
      </w:pPr>
      <w:r>
        <w:t>В планах на 202</w:t>
      </w:r>
      <w:r w:rsidRPr="00660395">
        <w:t>3</w:t>
      </w:r>
      <w:r w:rsidR="0060452B">
        <w:t xml:space="preserve"> и </w:t>
      </w:r>
      <w:r w:rsidR="00152699">
        <w:t xml:space="preserve">на следующие </w:t>
      </w:r>
      <w:r w:rsidRPr="00233A61">
        <w:t>год</w:t>
      </w:r>
      <w:r w:rsidR="0060452B">
        <w:t>а</w:t>
      </w:r>
      <w:r w:rsidRPr="00233A61">
        <w:t xml:space="preserve"> развитие брендовых и приоритетных видов туризма: водного,</w:t>
      </w:r>
      <w:r w:rsidRPr="00660395">
        <w:t xml:space="preserve"> </w:t>
      </w:r>
      <w:r w:rsidRPr="00233A61">
        <w:t>спортивного, городского, открытие новых арт-пространств, музеев, продвижение города на национальный и международный рынки.</w:t>
      </w:r>
    </w:p>
    <w:p w:rsidR="00F85542" w:rsidRPr="00BF1C96" w:rsidRDefault="00F85542" w:rsidP="00103A2F">
      <w:pPr>
        <w:pStyle w:val="2"/>
        <w:spacing w:before="200" w:after="200"/>
        <w:jc w:val="center"/>
        <w:rPr>
          <w:rFonts w:ascii="Times New Roman" w:hAnsi="Times New Roman"/>
          <w:i w:val="0"/>
        </w:rPr>
      </w:pPr>
      <w:bookmarkStart w:id="94" w:name="_Toc318460442"/>
      <w:bookmarkStart w:id="95" w:name="_Toc419706797"/>
      <w:bookmarkStart w:id="96" w:name="_Toc479663307"/>
      <w:bookmarkStart w:id="97" w:name="_Toc68070434"/>
      <w:bookmarkStart w:id="98" w:name="_Toc130818793"/>
      <w:r w:rsidRPr="00BF1C96">
        <w:rPr>
          <w:rFonts w:ascii="Times New Roman" w:hAnsi="Times New Roman"/>
          <w:i w:val="0"/>
        </w:rPr>
        <w:t>4.6. Социальная поддержка населения</w:t>
      </w:r>
      <w:bookmarkEnd w:id="94"/>
      <w:bookmarkEnd w:id="95"/>
      <w:bookmarkEnd w:id="96"/>
      <w:bookmarkEnd w:id="97"/>
      <w:bookmarkEnd w:id="98"/>
    </w:p>
    <w:p w:rsidR="00BF1C96" w:rsidRPr="00637C34" w:rsidRDefault="00BF1C96" w:rsidP="00BF1C96">
      <w:pPr>
        <w:autoSpaceDE w:val="0"/>
        <w:autoSpaceDN w:val="0"/>
        <w:adjustRightInd w:val="0"/>
        <w:ind w:firstLine="709"/>
        <w:jc w:val="both"/>
        <w:rPr>
          <w:b/>
        </w:rPr>
      </w:pPr>
      <w:bookmarkStart w:id="99" w:name="_Toc419706798"/>
      <w:bookmarkStart w:id="100" w:name="_Toc37775800"/>
      <w:bookmarkStart w:id="101" w:name="_Toc68070435"/>
      <w:bookmarkStart w:id="102" w:name="_Toc419706805"/>
      <w:bookmarkStart w:id="103" w:name="_Toc479663315"/>
      <w:bookmarkStart w:id="104" w:name="_Toc6494860"/>
      <w:bookmarkStart w:id="105" w:name="_Toc286990985"/>
      <w:r w:rsidRPr="00637C34">
        <w:t xml:space="preserve">Уровень обеспечения жизнедеятельности экономически несамостоятельных категорий населения, нуждающихся в поддержке государства, их социально-экономическое положение является индикатором степени «социальности» государства. Поэтому </w:t>
      </w:r>
      <w:r w:rsidRPr="00570C0C">
        <w:t>стратегическая цель отрасли социальной защиты – реализация мер, направленных на повышение благосостояния населения, снижение бедности и неравенства по денежным доходам населения в части развития системы государственной поддержки граждан, нуждающихся в социальной защите.</w:t>
      </w:r>
    </w:p>
    <w:p w:rsidR="00BF1C96" w:rsidRDefault="00BF1C96" w:rsidP="00BF1C96">
      <w:pPr>
        <w:autoSpaceDE w:val="0"/>
        <w:autoSpaceDN w:val="0"/>
        <w:adjustRightInd w:val="0"/>
        <w:ind w:firstLine="709"/>
        <w:jc w:val="both"/>
      </w:pPr>
      <w:r w:rsidRPr="00637C34">
        <w:t>В течение 202</w:t>
      </w:r>
      <w:r w:rsidRPr="00B63AC0">
        <w:t>2</w:t>
      </w:r>
      <w:r w:rsidRPr="00637C34">
        <w:t xml:space="preserve"> года </w:t>
      </w:r>
      <w:r>
        <w:t>38</w:t>
      </w:r>
      <w:r w:rsidRPr="00B63AC0">
        <w:t>,8</w:t>
      </w:r>
      <w:r w:rsidRPr="00637C34">
        <w:t>% жителей города (7</w:t>
      </w:r>
      <w:r>
        <w:t xml:space="preserve">0,7 </w:t>
      </w:r>
      <w:proofErr w:type="spellStart"/>
      <w:r w:rsidRPr="00637C34">
        <w:t>тыс</w:t>
      </w:r>
      <w:proofErr w:type="gramStart"/>
      <w:r w:rsidRPr="00637C34">
        <w:t>.ч</w:t>
      </w:r>
      <w:proofErr w:type="gramEnd"/>
      <w:r w:rsidRPr="00637C34">
        <w:t>ел</w:t>
      </w:r>
      <w:proofErr w:type="spellEnd"/>
      <w:r w:rsidRPr="00637C34">
        <w:t>.) получали различные меры социальной поддержки (пособия, компенсации, льготы и пр.).</w:t>
      </w:r>
    </w:p>
    <w:p w:rsidR="00BF1C96" w:rsidRDefault="00BF1C96" w:rsidP="00BF1C96">
      <w:pPr>
        <w:autoSpaceDE w:val="0"/>
        <w:autoSpaceDN w:val="0"/>
        <w:adjustRightInd w:val="0"/>
        <w:ind w:firstLine="709"/>
        <w:jc w:val="both"/>
      </w:pPr>
      <w:r w:rsidRPr="00637C34">
        <w:t>Общий объем финансовых средств бюджетов всех уровней, направленный на решение вопросов социальной поддержки, социального обслуживания граждан, за 12 мес. 202</w:t>
      </w:r>
      <w:r>
        <w:t>2</w:t>
      </w:r>
      <w:r w:rsidR="00152699">
        <w:t xml:space="preserve"> </w:t>
      </w:r>
      <w:r w:rsidRPr="00637C34">
        <w:t>г. – 16</w:t>
      </w:r>
      <w:r>
        <w:t>00014</w:t>
      </w:r>
      <w:r w:rsidRPr="00637C34">
        <w:t>,</w:t>
      </w:r>
      <w:r>
        <w:t>9</w:t>
      </w:r>
      <w:r w:rsidRPr="00637C34">
        <w:t xml:space="preserve"> тыс.</w:t>
      </w:r>
      <w:r w:rsidR="003B6085">
        <w:t xml:space="preserve"> </w:t>
      </w:r>
      <w:r w:rsidRPr="00637C34">
        <w:t xml:space="preserve">руб. </w:t>
      </w:r>
    </w:p>
    <w:p w:rsidR="00BF1C96" w:rsidRDefault="00BF1C96" w:rsidP="00BF1C96">
      <w:pPr>
        <w:autoSpaceDE w:val="0"/>
        <w:autoSpaceDN w:val="0"/>
        <w:adjustRightInd w:val="0"/>
        <w:ind w:firstLine="709"/>
        <w:jc w:val="right"/>
      </w:pPr>
      <w:r w:rsidRPr="000570A9">
        <w:t>(</w:t>
      </w:r>
      <w:proofErr w:type="spellStart"/>
      <w:r w:rsidRPr="000570A9">
        <w:t>тыс</w:t>
      </w:r>
      <w:proofErr w:type="gramStart"/>
      <w:r w:rsidRPr="000570A9">
        <w:t>.р</w:t>
      </w:r>
      <w:proofErr w:type="gramEnd"/>
      <w:r w:rsidRPr="000570A9">
        <w:t>уб</w:t>
      </w:r>
      <w:proofErr w:type="spellEnd"/>
      <w:r w:rsidRPr="000570A9">
        <w:t>.)</w:t>
      </w:r>
    </w:p>
    <w:tbl>
      <w:tblPr>
        <w:tblW w:w="10142" w:type="dxa"/>
        <w:jc w:val="center"/>
        <w:tblInd w:w="-1036" w:type="dxa"/>
        <w:tblLayout w:type="fixed"/>
        <w:tblLook w:val="04A0" w:firstRow="1" w:lastRow="0" w:firstColumn="1" w:lastColumn="0" w:noHBand="0" w:noVBand="1"/>
      </w:tblPr>
      <w:tblGrid>
        <w:gridCol w:w="2002"/>
        <w:gridCol w:w="1149"/>
        <w:gridCol w:w="1162"/>
        <w:gridCol w:w="965"/>
        <w:gridCol w:w="1061"/>
        <w:gridCol w:w="974"/>
        <w:gridCol w:w="972"/>
        <w:gridCol w:w="913"/>
        <w:gridCol w:w="944"/>
      </w:tblGrid>
      <w:tr w:rsidR="00BF1C96" w:rsidRPr="002C701F" w:rsidTr="00704AA5">
        <w:trPr>
          <w:trHeight w:val="580"/>
          <w:jc w:val="center"/>
        </w:trPr>
        <w:tc>
          <w:tcPr>
            <w:tcW w:w="2002" w:type="dxa"/>
            <w:tcBorders>
              <w:top w:val="single" w:sz="4" w:space="0" w:color="auto"/>
              <w:left w:val="single" w:sz="4" w:space="0" w:color="auto"/>
              <w:bottom w:val="single" w:sz="4" w:space="0" w:color="auto"/>
              <w:right w:val="single" w:sz="4" w:space="0" w:color="auto"/>
            </w:tcBorders>
            <w:shd w:val="clear" w:color="auto" w:fill="auto"/>
            <w:vAlign w:val="bottom"/>
          </w:tcPr>
          <w:p w:rsidR="00BF1C96" w:rsidRPr="002C701F" w:rsidRDefault="00BF1C96" w:rsidP="00704AA5">
            <w:pPr>
              <w:ind w:right="-1"/>
              <w:rPr>
                <w:color w:val="000000"/>
              </w:rPr>
            </w:pPr>
          </w:p>
        </w:tc>
        <w:tc>
          <w:tcPr>
            <w:tcW w:w="2311" w:type="dxa"/>
            <w:gridSpan w:val="2"/>
            <w:tcBorders>
              <w:top w:val="single" w:sz="4" w:space="0" w:color="auto"/>
              <w:left w:val="nil"/>
              <w:bottom w:val="single" w:sz="4" w:space="0" w:color="auto"/>
              <w:right w:val="single" w:sz="4" w:space="0" w:color="auto"/>
            </w:tcBorders>
            <w:shd w:val="clear" w:color="auto" w:fill="auto"/>
            <w:vAlign w:val="center"/>
          </w:tcPr>
          <w:p w:rsidR="00BF1C96" w:rsidRPr="002C701F" w:rsidRDefault="00BF1C96" w:rsidP="00704AA5">
            <w:pPr>
              <w:ind w:right="-1"/>
              <w:jc w:val="center"/>
              <w:rPr>
                <w:color w:val="000000"/>
              </w:rPr>
            </w:pPr>
            <w:r w:rsidRPr="002C701F">
              <w:rPr>
                <w:color w:val="000000"/>
              </w:rPr>
              <w:t xml:space="preserve">Всего </w:t>
            </w:r>
          </w:p>
        </w:tc>
        <w:tc>
          <w:tcPr>
            <w:tcW w:w="2026" w:type="dxa"/>
            <w:gridSpan w:val="2"/>
            <w:tcBorders>
              <w:top w:val="single" w:sz="4" w:space="0" w:color="auto"/>
              <w:left w:val="nil"/>
              <w:bottom w:val="single" w:sz="4" w:space="0" w:color="auto"/>
              <w:right w:val="single" w:sz="4" w:space="0" w:color="auto"/>
            </w:tcBorders>
            <w:vAlign w:val="center"/>
          </w:tcPr>
          <w:p w:rsidR="00BF1C96" w:rsidRPr="002C701F" w:rsidRDefault="00BF1C96" w:rsidP="00704AA5">
            <w:pPr>
              <w:ind w:right="-1"/>
              <w:jc w:val="center"/>
              <w:rPr>
                <w:color w:val="000000"/>
              </w:rPr>
            </w:pPr>
            <w:r w:rsidRPr="002C701F">
              <w:rPr>
                <w:color w:val="000000"/>
              </w:rPr>
              <w:t xml:space="preserve">Федеральный </w:t>
            </w:r>
          </w:p>
          <w:p w:rsidR="00BF1C96" w:rsidRPr="002C701F" w:rsidRDefault="00BF1C96" w:rsidP="00704AA5">
            <w:pPr>
              <w:ind w:right="-1"/>
              <w:jc w:val="center"/>
              <w:rPr>
                <w:color w:val="000000"/>
              </w:rPr>
            </w:pPr>
            <w:r w:rsidRPr="002C701F">
              <w:rPr>
                <w:color w:val="000000"/>
              </w:rPr>
              <w:t xml:space="preserve">бюджет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C96" w:rsidRPr="002C701F" w:rsidRDefault="00BF1C96" w:rsidP="00704AA5">
            <w:pPr>
              <w:ind w:right="-1"/>
              <w:jc w:val="center"/>
              <w:rPr>
                <w:color w:val="000000"/>
              </w:rPr>
            </w:pPr>
            <w:r w:rsidRPr="002C701F">
              <w:rPr>
                <w:color w:val="000000"/>
              </w:rPr>
              <w:t>Областной</w:t>
            </w:r>
          </w:p>
          <w:p w:rsidR="00BF1C96" w:rsidRPr="002C701F" w:rsidRDefault="00BF1C96" w:rsidP="00704AA5">
            <w:pPr>
              <w:ind w:right="-1"/>
              <w:jc w:val="center"/>
              <w:rPr>
                <w:color w:val="000000"/>
              </w:rPr>
            </w:pPr>
            <w:r w:rsidRPr="002C701F">
              <w:rPr>
                <w:color w:val="000000"/>
              </w:rPr>
              <w:t xml:space="preserve"> бюджет </w:t>
            </w:r>
          </w:p>
        </w:tc>
        <w:tc>
          <w:tcPr>
            <w:tcW w:w="1857" w:type="dxa"/>
            <w:gridSpan w:val="2"/>
            <w:tcBorders>
              <w:top w:val="single" w:sz="4" w:space="0" w:color="auto"/>
              <w:left w:val="nil"/>
              <w:bottom w:val="single" w:sz="4" w:space="0" w:color="auto"/>
              <w:right w:val="single" w:sz="4" w:space="0" w:color="auto"/>
            </w:tcBorders>
            <w:shd w:val="clear" w:color="auto" w:fill="auto"/>
            <w:vAlign w:val="center"/>
          </w:tcPr>
          <w:p w:rsidR="00BF1C96" w:rsidRPr="002C701F" w:rsidRDefault="00BF1C96" w:rsidP="00704AA5">
            <w:pPr>
              <w:ind w:right="-1"/>
              <w:jc w:val="center"/>
              <w:rPr>
                <w:color w:val="000000"/>
              </w:rPr>
            </w:pPr>
            <w:r w:rsidRPr="002C701F">
              <w:rPr>
                <w:color w:val="000000"/>
              </w:rPr>
              <w:t>Городской</w:t>
            </w:r>
          </w:p>
          <w:p w:rsidR="00BF1C96" w:rsidRPr="002C701F" w:rsidRDefault="00BF1C96" w:rsidP="00704AA5">
            <w:pPr>
              <w:ind w:right="-1"/>
              <w:jc w:val="center"/>
              <w:rPr>
                <w:color w:val="000000"/>
              </w:rPr>
            </w:pPr>
            <w:r w:rsidRPr="002C701F">
              <w:rPr>
                <w:color w:val="000000"/>
              </w:rPr>
              <w:t xml:space="preserve"> бюджет </w:t>
            </w:r>
          </w:p>
        </w:tc>
      </w:tr>
      <w:tr w:rsidR="00BF1C96" w:rsidRPr="002C701F" w:rsidTr="00EF6463">
        <w:trPr>
          <w:trHeight w:val="70"/>
          <w:jc w:val="center"/>
        </w:trPr>
        <w:tc>
          <w:tcPr>
            <w:tcW w:w="2002" w:type="dxa"/>
            <w:tcBorders>
              <w:top w:val="single" w:sz="4" w:space="0" w:color="auto"/>
              <w:left w:val="single" w:sz="4" w:space="0" w:color="auto"/>
              <w:bottom w:val="single" w:sz="4" w:space="0" w:color="auto"/>
              <w:right w:val="single" w:sz="4" w:space="0" w:color="auto"/>
            </w:tcBorders>
            <w:vAlign w:val="center"/>
          </w:tcPr>
          <w:p w:rsidR="00BF1C96" w:rsidRPr="002C701F" w:rsidRDefault="00BF1C96" w:rsidP="00704AA5">
            <w:pPr>
              <w:ind w:right="-1"/>
              <w:rPr>
                <w:color w:val="000000"/>
              </w:rPr>
            </w:pPr>
          </w:p>
        </w:tc>
        <w:tc>
          <w:tcPr>
            <w:tcW w:w="1149" w:type="dxa"/>
            <w:tcBorders>
              <w:top w:val="nil"/>
              <w:left w:val="nil"/>
              <w:bottom w:val="single" w:sz="4" w:space="0" w:color="auto"/>
              <w:right w:val="single" w:sz="4" w:space="0" w:color="auto"/>
            </w:tcBorders>
            <w:shd w:val="clear" w:color="auto" w:fill="auto"/>
          </w:tcPr>
          <w:p w:rsidR="00BF1C96" w:rsidRPr="002C701F" w:rsidRDefault="00BF1C96" w:rsidP="00704AA5">
            <w:pPr>
              <w:ind w:right="-1"/>
              <w:jc w:val="center"/>
              <w:rPr>
                <w:color w:val="000000"/>
              </w:rPr>
            </w:pPr>
            <w:r w:rsidRPr="002C701F">
              <w:rPr>
                <w:color w:val="000000"/>
              </w:rPr>
              <w:t>План</w:t>
            </w:r>
          </w:p>
        </w:tc>
        <w:tc>
          <w:tcPr>
            <w:tcW w:w="1162" w:type="dxa"/>
            <w:tcBorders>
              <w:top w:val="nil"/>
              <w:left w:val="nil"/>
              <w:bottom w:val="single" w:sz="4" w:space="0" w:color="auto"/>
              <w:right w:val="single" w:sz="4" w:space="0" w:color="auto"/>
            </w:tcBorders>
            <w:shd w:val="clear" w:color="auto" w:fill="auto"/>
          </w:tcPr>
          <w:p w:rsidR="00BF1C96" w:rsidRPr="002C701F" w:rsidRDefault="00BF1C96" w:rsidP="00EF6463">
            <w:pPr>
              <w:ind w:right="-1"/>
              <w:jc w:val="center"/>
              <w:rPr>
                <w:color w:val="000000"/>
              </w:rPr>
            </w:pPr>
            <w:r w:rsidRPr="002C701F">
              <w:rPr>
                <w:color w:val="000000"/>
              </w:rPr>
              <w:t>Факт</w:t>
            </w:r>
          </w:p>
        </w:tc>
        <w:tc>
          <w:tcPr>
            <w:tcW w:w="965" w:type="dxa"/>
            <w:tcBorders>
              <w:top w:val="single" w:sz="4" w:space="0" w:color="auto"/>
              <w:left w:val="nil"/>
              <w:bottom w:val="single" w:sz="4" w:space="0" w:color="auto"/>
              <w:right w:val="single" w:sz="4" w:space="0" w:color="auto"/>
            </w:tcBorders>
          </w:tcPr>
          <w:p w:rsidR="00BF1C96" w:rsidRPr="002C701F" w:rsidRDefault="00BF1C96" w:rsidP="00704AA5">
            <w:pPr>
              <w:ind w:right="-1"/>
              <w:jc w:val="center"/>
              <w:rPr>
                <w:color w:val="000000"/>
              </w:rPr>
            </w:pPr>
            <w:r w:rsidRPr="002C701F">
              <w:rPr>
                <w:color w:val="000000"/>
              </w:rPr>
              <w:t>План</w:t>
            </w:r>
          </w:p>
        </w:tc>
        <w:tc>
          <w:tcPr>
            <w:tcW w:w="1061" w:type="dxa"/>
            <w:tcBorders>
              <w:top w:val="nil"/>
              <w:left w:val="single" w:sz="4" w:space="0" w:color="auto"/>
              <w:bottom w:val="single" w:sz="4" w:space="0" w:color="auto"/>
              <w:right w:val="single" w:sz="4" w:space="0" w:color="auto"/>
            </w:tcBorders>
          </w:tcPr>
          <w:p w:rsidR="00BF1C96" w:rsidRPr="002C701F" w:rsidRDefault="00BF1C96" w:rsidP="00EF6463">
            <w:pPr>
              <w:ind w:right="-1"/>
              <w:jc w:val="center"/>
              <w:rPr>
                <w:color w:val="000000"/>
              </w:rPr>
            </w:pPr>
            <w:r w:rsidRPr="002C701F">
              <w:rPr>
                <w:color w:val="000000"/>
              </w:rPr>
              <w:t>Факт</w:t>
            </w:r>
          </w:p>
        </w:tc>
        <w:tc>
          <w:tcPr>
            <w:tcW w:w="974" w:type="dxa"/>
            <w:tcBorders>
              <w:top w:val="nil"/>
              <w:left w:val="single" w:sz="4" w:space="0" w:color="auto"/>
              <w:bottom w:val="single" w:sz="4" w:space="0" w:color="auto"/>
              <w:right w:val="single" w:sz="4" w:space="0" w:color="auto"/>
            </w:tcBorders>
            <w:shd w:val="clear" w:color="auto" w:fill="auto"/>
          </w:tcPr>
          <w:p w:rsidR="00BF1C96" w:rsidRPr="002C701F" w:rsidRDefault="00BF1C96" w:rsidP="00704AA5">
            <w:pPr>
              <w:ind w:right="-1"/>
              <w:jc w:val="center"/>
              <w:rPr>
                <w:color w:val="000000"/>
              </w:rPr>
            </w:pPr>
            <w:r w:rsidRPr="002C701F">
              <w:rPr>
                <w:color w:val="000000"/>
              </w:rPr>
              <w:t>План</w:t>
            </w:r>
          </w:p>
        </w:tc>
        <w:tc>
          <w:tcPr>
            <w:tcW w:w="972" w:type="dxa"/>
            <w:tcBorders>
              <w:top w:val="nil"/>
              <w:left w:val="nil"/>
              <w:bottom w:val="single" w:sz="4" w:space="0" w:color="auto"/>
              <w:right w:val="single" w:sz="4" w:space="0" w:color="auto"/>
            </w:tcBorders>
            <w:shd w:val="clear" w:color="auto" w:fill="auto"/>
          </w:tcPr>
          <w:p w:rsidR="00BF1C96" w:rsidRPr="002C701F" w:rsidRDefault="00BF1C96" w:rsidP="00EF6463">
            <w:pPr>
              <w:ind w:right="-1"/>
              <w:jc w:val="center"/>
              <w:rPr>
                <w:color w:val="000000"/>
              </w:rPr>
            </w:pPr>
            <w:r w:rsidRPr="002C701F">
              <w:rPr>
                <w:color w:val="000000"/>
              </w:rPr>
              <w:t>Факт</w:t>
            </w:r>
          </w:p>
        </w:tc>
        <w:tc>
          <w:tcPr>
            <w:tcW w:w="913" w:type="dxa"/>
            <w:tcBorders>
              <w:top w:val="nil"/>
              <w:left w:val="nil"/>
              <w:bottom w:val="single" w:sz="4" w:space="0" w:color="auto"/>
              <w:right w:val="single" w:sz="4" w:space="0" w:color="auto"/>
            </w:tcBorders>
            <w:shd w:val="clear" w:color="auto" w:fill="auto"/>
          </w:tcPr>
          <w:p w:rsidR="00BF1C96" w:rsidRPr="002C701F" w:rsidRDefault="00BF1C96" w:rsidP="00704AA5">
            <w:pPr>
              <w:ind w:right="-1"/>
              <w:jc w:val="center"/>
              <w:rPr>
                <w:color w:val="000000"/>
              </w:rPr>
            </w:pPr>
            <w:r w:rsidRPr="002C701F">
              <w:rPr>
                <w:color w:val="000000"/>
              </w:rPr>
              <w:t>План</w:t>
            </w:r>
          </w:p>
        </w:tc>
        <w:tc>
          <w:tcPr>
            <w:tcW w:w="944" w:type="dxa"/>
            <w:tcBorders>
              <w:top w:val="nil"/>
              <w:left w:val="nil"/>
              <w:bottom w:val="single" w:sz="4" w:space="0" w:color="auto"/>
              <w:right w:val="single" w:sz="4" w:space="0" w:color="auto"/>
            </w:tcBorders>
            <w:shd w:val="clear" w:color="auto" w:fill="auto"/>
          </w:tcPr>
          <w:p w:rsidR="00BF1C96" w:rsidRPr="002C701F" w:rsidRDefault="00BF1C96" w:rsidP="00EF6463">
            <w:pPr>
              <w:ind w:right="-1"/>
              <w:jc w:val="center"/>
              <w:rPr>
                <w:color w:val="000000"/>
              </w:rPr>
            </w:pPr>
            <w:r w:rsidRPr="002C701F">
              <w:rPr>
                <w:color w:val="000000"/>
              </w:rPr>
              <w:t>Факт</w:t>
            </w:r>
          </w:p>
        </w:tc>
      </w:tr>
      <w:tr w:rsidR="00BF1C96" w:rsidRPr="002C701F" w:rsidTr="00704AA5">
        <w:trPr>
          <w:trHeight w:val="630"/>
          <w:jc w:val="center"/>
        </w:trPr>
        <w:tc>
          <w:tcPr>
            <w:tcW w:w="2002" w:type="dxa"/>
            <w:tcBorders>
              <w:top w:val="nil"/>
              <w:left w:val="single" w:sz="4" w:space="0" w:color="auto"/>
              <w:bottom w:val="single" w:sz="4" w:space="0" w:color="auto"/>
              <w:right w:val="single" w:sz="4" w:space="0" w:color="auto"/>
            </w:tcBorders>
            <w:shd w:val="clear" w:color="auto" w:fill="auto"/>
          </w:tcPr>
          <w:p w:rsidR="00BF1C96" w:rsidRPr="002C701F" w:rsidRDefault="00BF1C96" w:rsidP="00704AA5">
            <w:pPr>
              <w:ind w:right="-1"/>
              <w:rPr>
                <w:color w:val="000000"/>
              </w:rPr>
            </w:pPr>
            <w:r>
              <w:rPr>
                <w:color w:val="000000"/>
              </w:rPr>
              <w:t>О</w:t>
            </w:r>
            <w:r w:rsidRPr="002C701F">
              <w:rPr>
                <w:color w:val="000000"/>
              </w:rPr>
              <w:t xml:space="preserve">бъем бюджетных средств </w:t>
            </w:r>
            <w:r w:rsidRPr="002C701F">
              <w:rPr>
                <w:bCs/>
                <w:color w:val="000000"/>
              </w:rPr>
              <w:t>на социальную поддержку населения</w:t>
            </w:r>
          </w:p>
        </w:tc>
        <w:tc>
          <w:tcPr>
            <w:tcW w:w="1149" w:type="dxa"/>
            <w:tcBorders>
              <w:top w:val="nil"/>
              <w:left w:val="nil"/>
              <w:bottom w:val="single" w:sz="4" w:space="0" w:color="auto"/>
              <w:right w:val="single" w:sz="4" w:space="0" w:color="auto"/>
            </w:tcBorders>
            <w:shd w:val="clear" w:color="auto" w:fill="auto"/>
            <w:vAlign w:val="center"/>
          </w:tcPr>
          <w:p w:rsidR="00BF1C96" w:rsidRPr="00B63AC0" w:rsidRDefault="00BF1C96" w:rsidP="00704AA5">
            <w:pPr>
              <w:ind w:right="-1"/>
              <w:jc w:val="center"/>
              <w:rPr>
                <w:sz w:val="20"/>
              </w:rPr>
            </w:pPr>
            <w:r w:rsidRPr="00B63AC0">
              <w:rPr>
                <w:sz w:val="20"/>
              </w:rPr>
              <w:t>1612933,3</w:t>
            </w:r>
          </w:p>
        </w:tc>
        <w:tc>
          <w:tcPr>
            <w:tcW w:w="1162" w:type="dxa"/>
            <w:tcBorders>
              <w:top w:val="nil"/>
              <w:left w:val="nil"/>
              <w:bottom w:val="single" w:sz="4" w:space="0" w:color="auto"/>
              <w:right w:val="single" w:sz="4" w:space="0" w:color="auto"/>
            </w:tcBorders>
            <w:shd w:val="clear" w:color="auto" w:fill="auto"/>
            <w:vAlign w:val="center"/>
          </w:tcPr>
          <w:p w:rsidR="00BF1C96" w:rsidRPr="00B63AC0" w:rsidRDefault="00BF1C96" w:rsidP="00704AA5">
            <w:pPr>
              <w:ind w:right="-1"/>
              <w:jc w:val="center"/>
              <w:rPr>
                <w:color w:val="FF0000"/>
                <w:sz w:val="20"/>
              </w:rPr>
            </w:pPr>
            <w:r w:rsidRPr="00B63AC0">
              <w:rPr>
                <w:sz w:val="20"/>
              </w:rPr>
              <w:t>1600014,9</w:t>
            </w:r>
          </w:p>
        </w:tc>
        <w:tc>
          <w:tcPr>
            <w:tcW w:w="965" w:type="dxa"/>
            <w:tcBorders>
              <w:top w:val="single" w:sz="4" w:space="0" w:color="auto"/>
              <w:left w:val="nil"/>
              <w:bottom w:val="single" w:sz="4" w:space="0" w:color="auto"/>
              <w:right w:val="single" w:sz="4" w:space="0" w:color="auto"/>
            </w:tcBorders>
            <w:vAlign w:val="center"/>
          </w:tcPr>
          <w:p w:rsidR="00BF1C96" w:rsidRPr="00B63AC0" w:rsidRDefault="00BF1C96" w:rsidP="00704AA5">
            <w:pPr>
              <w:ind w:right="-1"/>
              <w:jc w:val="center"/>
              <w:rPr>
                <w:sz w:val="20"/>
              </w:rPr>
            </w:pPr>
            <w:r w:rsidRPr="00B63AC0">
              <w:rPr>
                <w:sz w:val="20"/>
              </w:rPr>
              <w:t>687317,7</w:t>
            </w:r>
          </w:p>
        </w:tc>
        <w:tc>
          <w:tcPr>
            <w:tcW w:w="1061" w:type="dxa"/>
            <w:tcBorders>
              <w:top w:val="nil"/>
              <w:left w:val="single" w:sz="4" w:space="0" w:color="auto"/>
              <w:bottom w:val="single" w:sz="4" w:space="0" w:color="auto"/>
              <w:right w:val="single" w:sz="4" w:space="0" w:color="auto"/>
            </w:tcBorders>
            <w:vAlign w:val="center"/>
          </w:tcPr>
          <w:p w:rsidR="00BF1C96" w:rsidRPr="00B63AC0" w:rsidRDefault="00BF1C96" w:rsidP="00704AA5">
            <w:pPr>
              <w:ind w:right="-1"/>
              <w:jc w:val="center"/>
              <w:rPr>
                <w:sz w:val="20"/>
              </w:rPr>
            </w:pPr>
            <w:r w:rsidRPr="00B63AC0">
              <w:rPr>
                <w:sz w:val="20"/>
              </w:rPr>
              <w:t>679218,2</w:t>
            </w:r>
          </w:p>
        </w:tc>
        <w:tc>
          <w:tcPr>
            <w:tcW w:w="974" w:type="dxa"/>
            <w:tcBorders>
              <w:top w:val="nil"/>
              <w:left w:val="single" w:sz="4" w:space="0" w:color="auto"/>
              <w:bottom w:val="single" w:sz="4" w:space="0" w:color="auto"/>
              <w:right w:val="single" w:sz="4" w:space="0" w:color="auto"/>
            </w:tcBorders>
            <w:shd w:val="clear" w:color="auto" w:fill="auto"/>
            <w:vAlign w:val="center"/>
          </w:tcPr>
          <w:p w:rsidR="00BF1C96" w:rsidRPr="00B63AC0" w:rsidRDefault="00BF1C96" w:rsidP="00704AA5">
            <w:pPr>
              <w:ind w:right="-1"/>
              <w:jc w:val="center"/>
              <w:rPr>
                <w:sz w:val="20"/>
              </w:rPr>
            </w:pPr>
            <w:r w:rsidRPr="00B63AC0">
              <w:rPr>
                <w:sz w:val="20"/>
              </w:rPr>
              <w:t>910587,4</w:t>
            </w:r>
          </w:p>
        </w:tc>
        <w:tc>
          <w:tcPr>
            <w:tcW w:w="972" w:type="dxa"/>
            <w:tcBorders>
              <w:top w:val="nil"/>
              <w:left w:val="nil"/>
              <w:bottom w:val="single" w:sz="4" w:space="0" w:color="auto"/>
              <w:right w:val="single" w:sz="4" w:space="0" w:color="auto"/>
            </w:tcBorders>
            <w:shd w:val="clear" w:color="auto" w:fill="auto"/>
            <w:vAlign w:val="center"/>
          </w:tcPr>
          <w:p w:rsidR="00BF1C96" w:rsidRPr="00B63AC0" w:rsidRDefault="00BF1C96" w:rsidP="00704AA5">
            <w:pPr>
              <w:ind w:right="-1"/>
              <w:jc w:val="center"/>
              <w:rPr>
                <w:sz w:val="20"/>
              </w:rPr>
            </w:pPr>
            <w:r w:rsidRPr="00B63AC0">
              <w:rPr>
                <w:sz w:val="20"/>
              </w:rPr>
              <w:t>905769,6</w:t>
            </w:r>
          </w:p>
        </w:tc>
        <w:tc>
          <w:tcPr>
            <w:tcW w:w="913" w:type="dxa"/>
            <w:tcBorders>
              <w:top w:val="nil"/>
              <w:left w:val="nil"/>
              <w:bottom w:val="single" w:sz="4" w:space="0" w:color="auto"/>
              <w:right w:val="single" w:sz="4" w:space="0" w:color="auto"/>
            </w:tcBorders>
            <w:shd w:val="clear" w:color="auto" w:fill="auto"/>
            <w:vAlign w:val="center"/>
          </w:tcPr>
          <w:p w:rsidR="00BF1C96" w:rsidRPr="00B63AC0" w:rsidRDefault="00BF1C96" w:rsidP="00704AA5">
            <w:pPr>
              <w:ind w:right="-1"/>
              <w:jc w:val="center"/>
              <w:rPr>
                <w:sz w:val="20"/>
              </w:rPr>
            </w:pPr>
          </w:p>
          <w:p w:rsidR="00BF1C96" w:rsidRPr="00B63AC0" w:rsidRDefault="00BF1C96" w:rsidP="00704AA5">
            <w:pPr>
              <w:ind w:right="-1"/>
              <w:jc w:val="center"/>
              <w:rPr>
                <w:sz w:val="20"/>
              </w:rPr>
            </w:pPr>
            <w:r w:rsidRPr="00B63AC0">
              <w:rPr>
                <w:sz w:val="20"/>
              </w:rPr>
              <w:t>15028,2</w:t>
            </w:r>
          </w:p>
          <w:p w:rsidR="00BF1C96" w:rsidRPr="00B63AC0" w:rsidRDefault="00BF1C96" w:rsidP="00704AA5">
            <w:pPr>
              <w:ind w:right="-1"/>
              <w:jc w:val="center"/>
              <w:rPr>
                <w:sz w:val="20"/>
              </w:rPr>
            </w:pPr>
          </w:p>
        </w:tc>
        <w:tc>
          <w:tcPr>
            <w:tcW w:w="944" w:type="dxa"/>
            <w:tcBorders>
              <w:top w:val="nil"/>
              <w:left w:val="nil"/>
              <w:bottom w:val="single" w:sz="4" w:space="0" w:color="auto"/>
              <w:right w:val="single" w:sz="4" w:space="0" w:color="auto"/>
            </w:tcBorders>
            <w:shd w:val="clear" w:color="auto" w:fill="auto"/>
            <w:vAlign w:val="center"/>
          </w:tcPr>
          <w:p w:rsidR="00BF1C96" w:rsidRPr="00B63AC0" w:rsidRDefault="00BF1C96" w:rsidP="00704AA5">
            <w:pPr>
              <w:ind w:right="-1"/>
              <w:jc w:val="center"/>
              <w:rPr>
                <w:sz w:val="20"/>
              </w:rPr>
            </w:pPr>
            <w:r w:rsidRPr="00B63AC0">
              <w:rPr>
                <w:sz w:val="20"/>
              </w:rPr>
              <w:t>15027,1</w:t>
            </w:r>
          </w:p>
        </w:tc>
      </w:tr>
    </w:tbl>
    <w:p w:rsidR="00BF1C96" w:rsidRPr="00EF6463" w:rsidRDefault="00BF1C96" w:rsidP="0081550D">
      <w:pPr>
        <w:spacing w:before="100" w:after="100"/>
        <w:jc w:val="center"/>
        <w:rPr>
          <w:b/>
        </w:rPr>
      </w:pPr>
      <w:r w:rsidRPr="00EF6463">
        <w:rPr>
          <w:b/>
        </w:rPr>
        <w:t>Меры социальной поддержки</w:t>
      </w:r>
    </w:p>
    <w:tbl>
      <w:tblPr>
        <w:tblW w:w="4897" w:type="pct"/>
        <w:jc w:val="center"/>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86"/>
        <w:gridCol w:w="1347"/>
        <w:gridCol w:w="1325"/>
        <w:gridCol w:w="1335"/>
        <w:gridCol w:w="1239"/>
        <w:gridCol w:w="1196"/>
        <w:gridCol w:w="1178"/>
      </w:tblGrid>
      <w:tr w:rsidR="00BF1C96" w:rsidRPr="003E57A5" w:rsidTr="00EF6463">
        <w:trPr>
          <w:trHeight w:val="42"/>
          <w:jc w:val="center"/>
        </w:trPr>
        <w:tc>
          <w:tcPr>
            <w:tcW w:w="1267" w:type="pct"/>
            <w:shd w:val="clear" w:color="auto" w:fill="auto"/>
          </w:tcPr>
          <w:p w:rsidR="00BF1C96" w:rsidRPr="003E57A5" w:rsidRDefault="00BF1C96" w:rsidP="00704AA5">
            <w:pPr>
              <w:spacing w:before="120"/>
            </w:pPr>
            <w:r w:rsidRPr="003E57A5">
              <w:rPr>
                <w:b/>
              </w:rPr>
              <w:t>Показатель</w:t>
            </w:r>
            <w:r w:rsidRPr="003E57A5">
              <w:t>,</w:t>
            </w:r>
            <w:r>
              <w:t xml:space="preserve"> </w:t>
            </w:r>
            <w:r w:rsidRPr="003E57A5">
              <w:t>(чел.)</w:t>
            </w:r>
          </w:p>
        </w:tc>
        <w:tc>
          <w:tcPr>
            <w:tcW w:w="660" w:type="pct"/>
            <w:shd w:val="clear" w:color="auto" w:fill="auto"/>
          </w:tcPr>
          <w:p w:rsidR="00BF1C96" w:rsidRPr="003E57A5" w:rsidRDefault="00BF1C96" w:rsidP="00704AA5">
            <w:pPr>
              <w:spacing w:before="120"/>
            </w:pPr>
            <w:r w:rsidRPr="003E57A5">
              <w:t>201</w:t>
            </w:r>
            <w:r>
              <w:t>8</w:t>
            </w:r>
            <w:r w:rsidRPr="003E57A5">
              <w:t xml:space="preserve"> год</w:t>
            </w:r>
          </w:p>
        </w:tc>
        <w:tc>
          <w:tcPr>
            <w:tcW w:w="649" w:type="pct"/>
            <w:shd w:val="clear" w:color="auto" w:fill="auto"/>
          </w:tcPr>
          <w:p w:rsidR="00BF1C96" w:rsidRPr="003E57A5" w:rsidRDefault="00BF1C96" w:rsidP="00704AA5">
            <w:pPr>
              <w:spacing w:before="120"/>
              <w:jc w:val="both"/>
            </w:pPr>
            <w:r w:rsidRPr="003E57A5">
              <w:t>201</w:t>
            </w:r>
            <w:r>
              <w:t>9</w:t>
            </w:r>
            <w:r w:rsidRPr="003E57A5">
              <w:t xml:space="preserve"> год</w:t>
            </w:r>
          </w:p>
        </w:tc>
        <w:tc>
          <w:tcPr>
            <w:tcW w:w="654" w:type="pct"/>
            <w:shd w:val="clear" w:color="auto" w:fill="auto"/>
          </w:tcPr>
          <w:p w:rsidR="00BF1C96" w:rsidRPr="003E57A5" w:rsidRDefault="00BF1C96" w:rsidP="00704AA5">
            <w:pPr>
              <w:spacing w:before="120"/>
            </w:pPr>
            <w:r w:rsidRPr="003E57A5">
              <w:t>20</w:t>
            </w:r>
            <w:r>
              <w:t>20</w:t>
            </w:r>
            <w:r w:rsidRPr="003E57A5">
              <w:t xml:space="preserve"> год</w:t>
            </w:r>
          </w:p>
        </w:tc>
        <w:tc>
          <w:tcPr>
            <w:tcW w:w="607" w:type="pct"/>
            <w:shd w:val="clear" w:color="auto" w:fill="auto"/>
          </w:tcPr>
          <w:p w:rsidR="00BF1C96" w:rsidRPr="003E57A5" w:rsidRDefault="00BF1C96" w:rsidP="00704AA5">
            <w:pPr>
              <w:spacing w:before="120"/>
            </w:pPr>
            <w:r w:rsidRPr="003E57A5">
              <w:t>20</w:t>
            </w:r>
            <w:r>
              <w:t>21</w:t>
            </w:r>
            <w:r w:rsidRPr="003E57A5">
              <w:t xml:space="preserve"> год</w:t>
            </w:r>
          </w:p>
        </w:tc>
        <w:tc>
          <w:tcPr>
            <w:tcW w:w="586" w:type="pct"/>
            <w:shd w:val="clear" w:color="auto" w:fill="auto"/>
          </w:tcPr>
          <w:p w:rsidR="00BF1C96" w:rsidRPr="003E57A5" w:rsidRDefault="00BF1C96" w:rsidP="00704AA5">
            <w:pPr>
              <w:spacing w:before="120"/>
            </w:pPr>
            <w:r w:rsidRPr="003E57A5">
              <w:t>20</w:t>
            </w:r>
            <w:r>
              <w:t>22</w:t>
            </w:r>
            <w:r w:rsidRPr="003E57A5">
              <w:t xml:space="preserve"> год</w:t>
            </w:r>
          </w:p>
        </w:tc>
        <w:tc>
          <w:tcPr>
            <w:tcW w:w="578" w:type="pct"/>
            <w:shd w:val="clear" w:color="auto" w:fill="auto"/>
          </w:tcPr>
          <w:p w:rsidR="00BF1C96" w:rsidRPr="003E57A5" w:rsidRDefault="00BF1C96" w:rsidP="00704AA5">
            <w:pPr>
              <w:spacing w:before="120"/>
            </w:pPr>
            <w:r w:rsidRPr="003E57A5">
              <w:t>Итого</w:t>
            </w:r>
          </w:p>
        </w:tc>
      </w:tr>
      <w:tr w:rsidR="00BF1C96" w:rsidRPr="003E57A5" w:rsidTr="00704AA5">
        <w:trPr>
          <w:jc w:val="center"/>
        </w:trPr>
        <w:tc>
          <w:tcPr>
            <w:tcW w:w="1267" w:type="pct"/>
            <w:shd w:val="clear" w:color="auto" w:fill="auto"/>
          </w:tcPr>
          <w:p w:rsidR="00BF1C96" w:rsidRPr="003E57A5" w:rsidRDefault="00BF1C96" w:rsidP="00704AA5">
            <w:r w:rsidRPr="003E57A5">
              <w:t xml:space="preserve">Количество получателей денежных выплат, </w:t>
            </w:r>
            <w:r>
              <w:t>пособий и компенсаций</w:t>
            </w:r>
            <w:r w:rsidRPr="003E57A5">
              <w:t>, предусмотренных федеральным законодательством</w:t>
            </w:r>
          </w:p>
        </w:tc>
        <w:tc>
          <w:tcPr>
            <w:tcW w:w="660" w:type="pct"/>
            <w:shd w:val="clear" w:color="auto" w:fill="auto"/>
            <w:vAlign w:val="center"/>
          </w:tcPr>
          <w:p w:rsidR="00BF1C96" w:rsidRDefault="00BF1C96" w:rsidP="00704AA5">
            <w:pPr>
              <w:jc w:val="center"/>
              <w:rPr>
                <w:b/>
              </w:rPr>
            </w:pPr>
            <w:r>
              <w:rPr>
                <w:b/>
              </w:rPr>
              <w:t>21234</w:t>
            </w:r>
          </w:p>
        </w:tc>
        <w:tc>
          <w:tcPr>
            <w:tcW w:w="649" w:type="pct"/>
            <w:shd w:val="clear" w:color="auto" w:fill="auto"/>
            <w:vAlign w:val="center"/>
          </w:tcPr>
          <w:p w:rsidR="00BF1C96" w:rsidRPr="003E57A5" w:rsidRDefault="00BF1C96" w:rsidP="00704AA5">
            <w:pPr>
              <w:spacing w:line="276" w:lineRule="auto"/>
              <w:jc w:val="center"/>
              <w:rPr>
                <w:b/>
              </w:rPr>
            </w:pPr>
            <w:r>
              <w:rPr>
                <w:b/>
              </w:rPr>
              <w:t>21167</w:t>
            </w:r>
          </w:p>
        </w:tc>
        <w:tc>
          <w:tcPr>
            <w:tcW w:w="654" w:type="pct"/>
            <w:shd w:val="clear" w:color="auto" w:fill="auto"/>
            <w:vAlign w:val="center"/>
          </w:tcPr>
          <w:p w:rsidR="00BF1C96" w:rsidRDefault="00BF1C96" w:rsidP="00704AA5">
            <w:pPr>
              <w:jc w:val="center"/>
              <w:rPr>
                <w:b/>
              </w:rPr>
            </w:pPr>
            <w:r>
              <w:rPr>
                <w:b/>
              </w:rPr>
              <w:t>20116</w:t>
            </w:r>
          </w:p>
        </w:tc>
        <w:tc>
          <w:tcPr>
            <w:tcW w:w="607" w:type="pct"/>
            <w:shd w:val="clear" w:color="auto" w:fill="auto"/>
            <w:vAlign w:val="center"/>
          </w:tcPr>
          <w:p w:rsidR="00BF1C96" w:rsidRPr="004268BE" w:rsidRDefault="00BF1C96" w:rsidP="00704AA5">
            <w:pPr>
              <w:jc w:val="center"/>
              <w:rPr>
                <w:b/>
              </w:rPr>
            </w:pPr>
            <w:r>
              <w:rPr>
                <w:b/>
              </w:rPr>
              <w:t>20176</w:t>
            </w:r>
          </w:p>
        </w:tc>
        <w:tc>
          <w:tcPr>
            <w:tcW w:w="586" w:type="pct"/>
            <w:shd w:val="clear" w:color="auto" w:fill="auto"/>
            <w:vAlign w:val="center"/>
          </w:tcPr>
          <w:p w:rsidR="00BF1C96" w:rsidRDefault="00BF1C96" w:rsidP="00704AA5">
            <w:pPr>
              <w:jc w:val="center"/>
              <w:rPr>
                <w:b/>
              </w:rPr>
            </w:pPr>
            <w:r>
              <w:rPr>
                <w:b/>
              </w:rPr>
              <w:t>17931</w:t>
            </w:r>
          </w:p>
        </w:tc>
        <w:tc>
          <w:tcPr>
            <w:tcW w:w="578" w:type="pct"/>
            <w:shd w:val="clear" w:color="auto" w:fill="auto"/>
            <w:vAlign w:val="center"/>
          </w:tcPr>
          <w:p w:rsidR="00BF1C96" w:rsidRPr="007336CF" w:rsidRDefault="00BF1C96" w:rsidP="00704AA5">
            <w:pPr>
              <w:jc w:val="center"/>
              <w:rPr>
                <w:b/>
                <w:color w:val="FF0000"/>
                <w:lang w:val="en-US"/>
              </w:rPr>
            </w:pPr>
            <w:r>
              <w:rPr>
                <w:b/>
                <w:lang w:val="en-US"/>
              </w:rPr>
              <w:t>100624</w:t>
            </w:r>
          </w:p>
        </w:tc>
      </w:tr>
      <w:tr w:rsidR="00BF1C96" w:rsidRPr="003E57A5" w:rsidTr="00704AA5">
        <w:trPr>
          <w:jc w:val="center"/>
        </w:trPr>
        <w:tc>
          <w:tcPr>
            <w:tcW w:w="1267" w:type="pct"/>
            <w:shd w:val="clear" w:color="auto" w:fill="auto"/>
          </w:tcPr>
          <w:p w:rsidR="00BF1C96" w:rsidRPr="003E57A5" w:rsidRDefault="00BF1C96" w:rsidP="00704AA5">
            <w:r w:rsidRPr="003E57A5">
              <w:t xml:space="preserve">Количество получателей денежных выплат, </w:t>
            </w:r>
            <w:r>
              <w:t>пособий и компенсаций</w:t>
            </w:r>
            <w:r w:rsidRPr="003E57A5">
              <w:t>, предусмотренных региональным законодательством</w:t>
            </w:r>
          </w:p>
        </w:tc>
        <w:tc>
          <w:tcPr>
            <w:tcW w:w="660" w:type="pct"/>
            <w:shd w:val="clear" w:color="auto" w:fill="auto"/>
            <w:vAlign w:val="center"/>
          </w:tcPr>
          <w:p w:rsidR="00BF1C96" w:rsidRDefault="00BF1C96" w:rsidP="00704AA5">
            <w:pPr>
              <w:jc w:val="center"/>
              <w:rPr>
                <w:b/>
              </w:rPr>
            </w:pPr>
            <w:r>
              <w:rPr>
                <w:b/>
              </w:rPr>
              <w:t>75766</w:t>
            </w:r>
          </w:p>
        </w:tc>
        <w:tc>
          <w:tcPr>
            <w:tcW w:w="649" w:type="pct"/>
            <w:shd w:val="clear" w:color="auto" w:fill="auto"/>
            <w:vAlign w:val="center"/>
          </w:tcPr>
          <w:p w:rsidR="00BF1C96" w:rsidRPr="003E57A5" w:rsidRDefault="00BF1C96" w:rsidP="00704AA5">
            <w:pPr>
              <w:jc w:val="center"/>
              <w:rPr>
                <w:b/>
              </w:rPr>
            </w:pPr>
            <w:r>
              <w:rPr>
                <w:b/>
              </w:rPr>
              <w:t>80204</w:t>
            </w:r>
          </w:p>
        </w:tc>
        <w:tc>
          <w:tcPr>
            <w:tcW w:w="654" w:type="pct"/>
            <w:shd w:val="clear" w:color="auto" w:fill="auto"/>
            <w:vAlign w:val="center"/>
          </w:tcPr>
          <w:p w:rsidR="00BF1C96" w:rsidRDefault="00BF1C96" w:rsidP="00704AA5">
            <w:pPr>
              <w:jc w:val="center"/>
              <w:rPr>
                <w:b/>
              </w:rPr>
            </w:pPr>
            <w:r>
              <w:rPr>
                <w:b/>
              </w:rPr>
              <w:t>74838</w:t>
            </w:r>
          </w:p>
        </w:tc>
        <w:tc>
          <w:tcPr>
            <w:tcW w:w="607" w:type="pct"/>
            <w:shd w:val="clear" w:color="auto" w:fill="auto"/>
            <w:vAlign w:val="center"/>
          </w:tcPr>
          <w:p w:rsidR="00BF1C96" w:rsidRPr="004268BE" w:rsidRDefault="00BF1C96" w:rsidP="00704AA5">
            <w:pPr>
              <w:jc w:val="center"/>
              <w:rPr>
                <w:b/>
              </w:rPr>
            </w:pPr>
            <w:r>
              <w:rPr>
                <w:b/>
              </w:rPr>
              <w:t>75309</w:t>
            </w:r>
          </w:p>
        </w:tc>
        <w:tc>
          <w:tcPr>
            <w:tcW w:w="586" w:type="pct"/>
            <w:shd w:val="clear" w:color="auto" w:fill="auto"/>
            <w:vAlign w:val="center"/>
          </w:tcPr>
          <w:p w:rsidR="00BF1C96" w:rsidRDefault="00BF1C96" w:rsidP="00704AA5">
            <w:pPr>
              <w:jc w:val="center"/>
              <w:rPr>
                <w:b/>
              </w:rPr>
            </w:pPr>
            <w:r>
              <w:rPr>
                <w:b/>
              </w:rPr>
              <w:t>69674</w:t>
            </w:r>
          </w:p>
        </w:tc>
        <w:tc>
          <w:tcPr>
            <w:tcW w:w="578" w:type="pct"/>
            <w:shd w:val="clear" w:color="auto" w:fill="auto"/>
            <w:vAlign w:val="center"/>
          </w:tcPr>
          <w:p w:rsidR="00BF1C96" w:rsidRPr="007336CF" w:rsidRDefault="00BF1C96" w:rsidP="00704AA5">
            <w:pPr>
              <w:jc w:val="center"/>
              <w:rPr>
                <w:b/>
                <w:color w:val="FF0000"/>
                <w:lang w:val="en-US"/>
              </w:rPr>
            </w:pPr>
            <w:r>
              <w:rPr>
                <w:b/>
                <w:lang w:val="en-US"/>
              </w:rPr>
              <w:t>375791</w:t>
            </w:r>
          </w:p>
        </w:tc>
      </w:tr>
      <w:tr w:rsidR="00BF1C96" w:rsidRPr="003E57A5" w:rsidTr="00704AA5">
        <w:trPr>
          <w:jc w:val="center"/>
        </w:trPr>
        <w:tc>
          <w:tcPr>
            <w:tcW w:w="1267" w:type="pct"/>
            <w:shd w:val="clear" w:color="auto" w:fill="auto"/>
          </w:tcPr>
          <w:p w:rsidR="00BF1C96" w:rsidRPr="003E57A5" w:rsidRDefault="00BF1C96" w:rsidP="00704AA5">
            <w:r w:rsidRPr="003E57A5">
              <w:lastRenderedPageBreak/>
              <w:t xml:space="preserve">Количество получателей денежных выплат, </w:t>
            </w:r>
            <w:r>
              <w:t xml:space="preserve">пособий и компенсаций, </w:t>
            </w:r>
            <w:r w:rsidRPr="003E57A5">
              <w:t xml:space="preserve">предусмотренных </w:t>
            </w:r>
            <w:r>
              <w:t>нормативно-правовыми актами органов местного самоуправления</w:t>
            </w:r>
          </w:p>
        </w:tc>
        <w:tc>
          <w:tcPr>
            <w:tcW w:w="660" w:type="pct"/>
            <w:shd w:val="clear" w:color="auto" w:fill="auto"/>
            <w:vAlign w:val="center"/>
          </w:tcPr>
          <w:p w:rsidR="00BF1C96" w:rsidRPr="00900613" w:rsidRDefault="00BF1C96" w:rsidP="00704AA5">
            <w:pPr>
              <w:spacing w:line="276" w:lineRule="auto"/>
              <w:jc w:val="center"/>
              <w:rPr>
                <w:b/>
              </w:rPr>
            </w:pPr>
            <w:r w:rsidRPr="00900613">
              <w:rPr>
                <w:b/>
              </w:rPr>
              <w:t>395</w:t>
            </w:r>
          </w:p>
        </w:tc>
        <w:tc>
          <w:tcPr>
            <w:tcW w:w="649" w:type="pct"/>
            <w:shd w:val="clear" w:color="auto" w:fill="auto"/>
            <w:vAlign w:val="center"/>
          </w:tcPr>
          <w:p w:rsidR="00BF1C96" w:rsidRDefault="00BF1C96" w:rsidP="00704AA5">
            <w:pPr>
              <w:jc w:val="center"/>
              <w:rPr>
                <w:b/>
              </w:rPr>
            </w:pPr>
            <w:r>
              <w:rPr>
                <w:b/>
              </w:rPr>
              <w:t>417</w:t>
            </w:r>
          </w:p>
        </w:tc>
        <w:tc>
          <w:tcPr>
            <w:tcW w:w="654" w:type="pct"/>
            <w:shd w:val="clear" w:color="auto" w:fill="auto"/>
            <w:vAlign w:val="center"/>
          </w:tcPr>
          <w:p w:rsidR="00BF1C96" w:rsidRDefault="00BF1C96" w:rsidP="00704AA5">
            <w:pPr>
              <w:spacing w:line="276" w:lineRule="auto"/>
              <w:jc w:val="center"/>
              <w:rPr>
                <w:b/>
              </w:rPr>
            </w:pPr>
            <w:r>
              <w:rPr>
                <w:b/>
              </w:rPr>
              <w:t>900</w:t>
            </w:r>
          </w:p>
        </w:tc>
        <w:tc>
          <w:tcPr>
            <w:tcW w:w="607" w:type="pct"/>
            <w:shd w:val="clear" w:color="auto" w:fill="auto"/>
            <w:vAlign w:val="center"/>
          </w:tcPr>
          <w:p w:rsidR="00BF1C96" w:rsidRPr="004268BE" w:rsidRDefault="00BF1C96" w:rsidP="00704AA5">
            <w:pPr>
              <w:jc w:val="center"/>
              <w:rPr>
                <w:b/>
              </w:rPr>
            </w:pPr>
            <w:r>
              <w:rPr>
                <w:b/>
              </w:rPr>
              <w:t>901</w:t>
            </w:r>
          </w:p>
        </w:tc>
        <w:tc>
          <w:tcPr>
            <w:tcW w:w="586" w:type="pct"/>
            <w:shd w:val="clear" w:color="auto" w:fill="auto"/>
            <w:vAlign w:val="center"/>
          </w:tcPr>
          <w:p w:rsidR="00BF1C96" w:rsidRDefault="00BF1C96" w:rsidP="00704AA5">
            <w:pPr>
              <w:spacing w:line="276" w:lineRule="auto"/>
              <w:jc w:val="center"/>
              <w:rPr>
                <w:b/>
              </w:rPr>
            </w:pPr>
            <w:r>
              <w:rPr>
                <w:b/>
              </w:rPr>
              <w:t>816</w:t>
            </w:r>
          </w:p>
        </w:tc>
        <w:tc>
          <w:tcPr>
            <w:tcW w:w="578" w:type="pct"/>
            <w:shd w:val="clear" w:color="auto" w:fill="auto"/>
            <w:vAlign w:val="center"/>
          </w:tcPr>
          <w:p w:rsidR="00BF1C96" w:rsidRPr="007336CF" w:rsidRDefault="00BF1C96" w:rsidP="00704AA5">
            <w:pPr>
              <w:jc w:val="center"/>
              <w:rPr>
                <w:b/>
                <w:color w:val="FF0000"/>
                <w:lang w:val="en-US"/>
              </w:rPr>
            </w:pPr>
            <w:r>
              <w:rPr>
                <w:b/>
              </w:rPr>
              <w:t>3429</w:t>
            </w:r>
          </w:p>
        </w:tc>
      </w:tr>
    </w:tbl>
    <w:p w:rsidR="00BF1C96" w:rsidRDefault="00BF1C96" w:rsidP="00CB0229">
      <w:pPr>
        <w:spacing w:before="100"/>
        <w:ind w:firstLine="709"/>
        <w:jc w:val="both"/>
      </w:pPr>
      <w:r w:rsidRPr="00C649E7">
        <w:t xml:space="preserve">В 2018 году государственные пособия, предусмотренные федеральным законодательством, были проиндексированы на 3,2%, в 2019 году </w:t>
      </w:r>
      <w:r w:rsidR="00CB0229">
        <w:t>на</w:t>
      </w:r>
      <w:r w:rsidRPr="00C649E7">
        <w:t xml:space="preserve"> 4,3%, в 2020 году </w:t>
      </w:r>
      <w:r w:rsidR="00CB0229">
        <w:t>на</w:t>
      </w:r>
      <w:r w:rsidRPr="00C649E7">
        <w:t xml:space="preserve"> 3%, в 2021 году </w:t>
      </w:r>
      <w:r w:rsidR="00CB0229">
        <w:t>на</w:t>
      </w:r>
      <w:r w:rsidRPr="00C649E7">
        <w:t xml:space="preserve"> 4,9%</w:t>
      </w:r>
      <w:r>
        <w:t>, в 2022 году</w:t>
      </w:r>
      <w:r w:rsidR="00CB0229">
        <w:t xml:space="preserve"> </w:t>
      </w:r>
      <w:proofErr w:type="gramStart"/>
      <w:r w:rsidR="00CB0229">
        <w:t>на</w:t>
      </w:r>
      <w:proofErr w:type="gramEnd"/>
      <w:r>
        <w:t xml:space="preserve"> 4%</w:t>
      </w:r>
      <w:r w:rsidRPr="00C649E7">
        <w:t xml:space="preserve">. </w:t>
      </w:r>
    </w:p>
    <w:p w:rsidR="00C3399A" w:rsidRDefault="00C3399A" w:rsidP="00025FA4">
      <w:pPr>
        <w:ind w:firstLine="709"/>
        <w:jc w:val="both"/>
      </w:pPr>
      <w:r w:rsidRPr="00C649E7">
        <w:t>Таким образом,</w:t>
      </w:r>
      <w:r>
        <w:rPr>
          <w:color w:val="FF0000"/>
        </w:rPr>
        <w:t xml:space="preserve"> </w:t>
      </w:r>
      <w:r w:rsidRPr="00C649E7">
        <w:t>с 01.01.2018</w:t>
      </w:r>
      <w:r>
        <w:t xml:space="preserve"> </w:t>
      </w:r>
      <w:r w:rsidRPr="00C649E7">
        <w:t>г. по 31.12.202</w:t>
      </w:r>
      <w:r>
        <w:t xml:space="preserve">2 </w:t>
      </w:r>
      <w:r w:rsidRPr="00C649E7">
        <w:t>г. федеральные денежные выплаты проиндексированы на 1</w:t>
      </w:r>
      <w:r>
        <w:t>9</w:t>
      </w:r>
      <w:r w:rsidRPr="00C649E7">
        <w:t>,4%. В 2019 году выплаты, предусмотренные региональным законодательством были проиндексированы на 4%</w:t>
      </w:r>
      <w:r>
        <w:t xml:space="preserve">, в 2022 году </w:t>
      </w:r>
      <w:proofErr w:type="gramStart"/>
      <w:r>
        <w:t>на</w:t>
      </w:r>
      <w:proofErr w:type="gramEnd"/>
      <w:r>
        <w:t xml:space="preserve"> 5,9%.</w:t>
      </w:r>
    </w:p>
    <w:p w:rsidR="00BF1C96" w:rsidRDefault="00C3399A" w:rsidP="00C3399A">
      <w:pPr>
        <w:spacing w:before="100"/>
        <w:ind w:firstLine="709"/>
        <w:jc w:val="both"/>
      </w:pPr>
      <w:r>
        <w:rPr>
          <w:noProof/>
        </w:rPr>
        <w:drawing>
          <wp:anchor distT="0" distB="0" distL="114300" distR="114300" simplePos="0" relativeHeight="251871232" behindDoc="0" locked="0" layoutInCell="1" allowOverlap="1" wp14:anchorId="64FF4D8F" wp14:editId="314F6308">
            <wp:simplePos x="0" y="0"/>
            <wp:positionH relativeFrom="column">
              <wp:posOffset>3393440</wp:posOffset>
            </wp:positionH>
            <wp:positionV relativeFrom="paragraph">
              <wp:posOffset>95885</wp:posOffset>
            </wp:positionV>
            <wp:extent cx="3114040" cy="2484120"/>
            <wp:effectExtent l="0" t="0" r="0" b="0"/>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21370B">
        <w:rPr>
          <w:b/>
          <w:noProof/>
        </w:rPr>
        <w:drawing>
          <wp:anchor distT="0" distB="0" distL="114300" distR="114300" simplePos="0" relativeHeight="251872256" behindDoc="0" locked="0" layoutInCell="1" allowOverlap="1" wp14:anchorId="7D9A955F" wp14:editId="2E614776">
            <wp:simplePos x="0" y="0"/>
            <wp:positionH relativeFrom="column">
              <wp:posOffset>-10160</wp:posOffset>
            </wp:positionH>
            <wp:positionV relativeFrom="paragraph">
              <wp:posOffset>119380</wp:posOffset>
            </wp:positionV>
            <wp:extent cx="3217545" cy="2440940"/>
            <wp:effectExtent l="0" t="0" r="0" b="0"/>
            <wp:wrapTopAndBottom/>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BF1C96" w:rsidRPr="00D30952">
        <w:t>Уменьшение количества получателей обусловлено переда</w:t>
      </w:r>
      <w:r w:rsidR="00BF1C96">
        <w:t>чей с 01.01.2022 ряда</w:t>
      </w:r>
      <w:r w:rsidR="00BF1C96" w:rsidRPr="00D30952">
        <w:t xml:space="preserve"> полномочи</w:t>
      </w:r>
      <w:r w:rsidR="00BF1C96">
        <w:t>й</w:t>
      </w:r>
      <w:r w:rsidR="00BF1C96" w:rsidRPr="00D30952">
        <w:t xml:space="preserve"> по выплатам в П</w:t>
      </w:r>
      <w:r w:rsidR="00BF1C96">
        <w:t xml:space="preserve">енсионный </w:t>
      </w:r>
      <w:r w:rsidR="00BF1C96" w:rsidRPr="00D30952">
        <w:t>Ф</w:t>
      </w:r>
      <w:r w:rsidR="00BF1C96">
        <w:t xml:space="preserve">онд </w:t>
      </w:r>
      <w:r w:rsidR="00BF1C96" w:rsidRPr="00D30952">
        <w:t>Р</w:t>
      </w:r>
      <w:r w:rsidR="00BF1C96">
        <w:t xml:space="preserve">оссийской </w:t>
      </w:r>
      <w:r w:rsidR="00BF1C96" w:rsidRPr="00D30952">
        <w:t>Ф</w:t>
      </w:r>
      <w:r w:rsidR="00BF1C96">
        <w:t>едерации.</w:t>
      </w:r>
    </w:p>
    <w:p w:rsidR="00BF1C96" w:rsidRPr="00C649E7" w:rsidRDefault="00BF1C96" w:rsidP="00BF1C96">
      <w:pPr>
        <w:ind w:firstLine="709"/>
        <w:jc w:val="both"/>
      </w:pPr>
      <w:r w:rsidRPr="00C649E7">
        <w:t>В рамках национального проекта «Демография», утвержден региональный проект «Финансовая поддержка семей при</w:t>
      </w:r>
      <w:r w:rsidRPr="00686728">
        <w:t xml:space="preserve"> </w:t>
      </w:r>
      <w:r w:rsidRPr="00C649E7">
        <w:t>рождении детей».</w:t>
      </w:r>
    </w:p>
    <w:p w:rsidR="00BF1C96" w:rsidRPr="00C649E7" w:rsidRDefault="00BF1C96" w:rsidP="00BF1C96">
      <w:pPr>
        <w:ind w:firstLine="709"/>
        <w:jc w:val="both"/>
      </w:pPr>
      <w:r w:rsidRPr="00C649E7">
        <w:t>Достижение целей регионального проекта «Финансовая поддержка семей при рождении детей» осуществляется за счет следующих мер социальной поддержки:</w:t>
      </w:r>
    </w:p>
    <w:p w:rsidR="00BF1C96" w:rsidRPr="00C649E7" w:rsidRDefault="00BF1C96" w:rsidP="00BF1C96">
      <w:pPr>
        <w:ind w:firstLine="709"/>
        <w:jc w:val="both"/>
      </w:pPr>
      <w:r w:rsidRPr="00C649E7">
        <w:t>1. Предоставление ежемесячной выплаты в связи с рождением (усыновлением) первого ребенка семьям, в которых среднедушевой доход на каждого члена семьи не</w:t>
      </w:r>
      <w:r w:rsidR="002935C1">
        <w:t xml:space="preserve"> превышает 2</w:t>
      </w:r>
      <w:r w:rsidRPr="00C649E7">
        <w:t xml:space="preserve"> кратную величину прожиточного минимума трудоспособного населения:</w:t>
      </w:r>
    </w:p>
    <w:p w:rsidR="00BF1C96" w:rsidRPr="00C649E7" w:rsidRDefault="00BF1C96" w:rsidP="00BF1C96">
      <w:pPr>
        <w:ind w:firstLine="709"/>
        <w:jc w:val="both"/>
      </w:pPr>
      <w:r w:rsidRPr="00C649E7">
        <w:t>- в 202</w:t>
      </w:r>
      <w:r>
        <w:t>2</w:t>
      </w:r>
      <w:r w:rsidRPr="00C649E7">
        <w:t xml:space="preserve"> году израсходовано </w:t>
      </w:r>
      <w:r>
        <w:t>164 004,94</w:t>
      </w:r>
      <w:r w:rsidRPr="00C649E7">
        <w:t xml:space="preserve"> тыс. руб</w:t>
      </w:r>
      <w:r w:rsidR="00CB0229">
        <w:t>.</w:t>
      </w:r>
      <w:r w:rsidRPr="00C649E7">
        <w:t xml:space="preserve">, количество получателей </w:t>
      </w:r>
      <w:r>
        <w:t>–</w:t>
      </w:r>
      <w:r w:rsidRPr="00C649E7">
        <w:t xml:space="preserve"> 1</w:t>
      </w:r>
      <w:r>
        <w:t xml:space="preserve"> </w:t>
      </w:r>
      <w:r w:rsidRPr="00C649E7">
        <w:t>5</w:t>
      </w:r>
      <w:r>
        <w:t>13</w:t>
      </w:r>
      <w:r w:rsidRPr="00C649E7">
        <w:t xml:space="preserve"> человек</w:t>
      </w:r>
      <w:r>
        <w:t>.</w:t>
      </w:r>
    </w:p>
    <w:p w:rsidR="00BF1C96" w:rsidRPr="00C649E7" w:rsidRDefault="00BF1C96" w:rsidP="00BF1C96">
      <w:pPr>
        <w:ind w:firstLine="709"/>
        <w:jc w:val="both"/>
      </w:pPr>
      <w:r w:rsidRPr="00C649E7">
        <w:t>2. Предоставление ежемесячной денежной выплаты, при рождении третьего ребенка или последующих детей до достижения ребенком возраста трех лет:</w:t>
      </w:r>
    </w:p>
    <w:p w:rsidR="00BF1C96" w:rsidRPr="00C649E7" w:rsidRDefault="00BF1C96" w:rsidP="00BF1C96">
      <w:pPr>
        <w:ind w:firstLine="709"/>
        <w:jc w:val="both"/>
      </w:pPr>
      <w:r w:rsidRPr="00C649E7">
        <w:t>- в 202</w:t>
      </w:r>
      <w:r>
        <w:t>2</w:t>
      </w:r>
      <w:r w:rsidRPr="00C649E7">
        <w:t xml:space="preserve"> году израсходовано </w:t>
      </w:r>
      <w:r>
        <w:t>106 064,66</w:t>
      </w:r>
      <w:r w:rsidRPr="00C649E7">
        <w:t xml:space="preserve"> тыс. руб</w:t>
      </w:r>
      <w:r w:rsidR="00CB0229">
        <w:t>.</w:t>
      </w:r>
      <w:r w:rsidRPr="00C649E7">
        <w:t xml:space="preserve">, количество детей </w:t>
      </w:r>
      <w:r>
        <w:t>–</w:t>
      </w:r>
      <w:r w:rsidRPr="00C649E7">
        <w:t xml:space="preserve"> </w:t>
      </w:r>
      <w:r>
        <w:t>884.</w:t>
      </w:r>
    </w:p>
    <w:p w:rsidR="00BF1C96" w:rsidRPr="00C649E7" w:rsidRDefault="00BF1C96" w:rsidP="00BF1C96">
      <w:pPr>
        <w:ind w:firstLine="709"/>
        <w:jc w:val="both"/>
      </w:pPr>
      <w:r w:rsidRPr="00C649E7">
        <w:t xml:space="preserve">С марта 2020 года на основании Указа Президента Российской Федерации от 20.03.2020 </w:t>
      </w:r>
      <w:r w:rsidR="002935C1">
        <w:t>№ </w:t>
      </w:r>
      <w:r w:rsidRPr="00C649E7">
        <w:t xml:space="preserve">199 «О дополнительных мерах государственной поддержки семей, имеющих детей» введена новая выплата семьям с детьми в возрасте от трех до семи лет включительно. Размер выплаты дифференцирован и </w:t>
      </w:r>
      <w:r w:rsidRPr="00B35D4D">
        <w:t xml:space="preserve">составляет </w:t>
      </w:r>
      <w:r w:rsidRPr="00686728">
        <w:t>6</w:t>
      </w:r>
      <w:r>
        <w:t xml:space="preserve"> </w:t>
      </w:r>
      <w:r w:rsidRPr="00686728">
        <w:t>359 руб., 9</w:t>
      </w:r>
      <w:r>
        <w:t xml:space="preserve"> </w:t>
      </w:r>
      <w:r w:rsidRPr="00686728">
        <w:t>538,50 руб., 12</w:t>
      </w:r>
      <w:r>
        <w:t xml:space="preserve"> </w:t>
      </w:r>
      <w:r w:rsidRPr="00686728">
        <w:t xml:space="preserve">718 </w:t>
      </w:r>
      <w:r w:rsidRPr="00B35D4D">
        <w:t>руб</w:t>
      </w:r>
      <w:r w:rsidRPr="00C649E7">
        <w:t xml:space="preserve">. на ребенка в месяц, при условии среднедушевого дохода в семье не выше </w:t>
      </w:r>
      <w:r>
        <w:t>13 085</w:t>
      </w:r>
      <w:r w:rsidRPr="00C649E7">
        <w:t xml:space="preserve"> рубл</w:t>
      </w:r>
      <w:r>
        <w:t>ей</w:t>
      </w:r>
      <w:r w:rsidRPr="00C649E7">
        <w:t>. За 202</w:t>
      </w:r>
      <w:r>
        <w:t>2</w:t>
      </w:r>
      <w:r w:rsidRPr="00C649E7">
        <w:t xml:space="preserve"> год выплату получили</w:t>
      </w:r>
      <w:r w:rsidR="002935C1">
        <w:t> </w:t>
      </w:r>
      <w:r>
        <w:t>3</w:t>
      </w:r>
      <w:r w:rsidR="002935C1">
        <w:t> </w:t>
      </w:r>
      <w:r>
        <w:t>883</w:t>
      </w:r>
      <w:r w:rsidRPr="00C649E7">
        <w:t xml:space="preserve"> </w:t>
      </w:r>
      <w:r>
        <w:t xml:space="preserve">ребенка </w:t>
      </w:r>
      <w:r w:rsidRPr="00C649E7">
        <w:t xml:space="preserve">на сумму </w:t>
      </w:r>
      <w:r>
        <w:t>35</w:t>
      </w:r>
      <w:r w:rsidRPr="00C649E7">
        <w:t>1,</w:t>
      </w:r>
      <w:r>
        <w:t>953</w:t>
      </w:r>
      <w:r w:rsidRPr="00C649E7">
        <w:rPr>
          <w:color w:val="FF0000"/>
        </w:rPr>
        <w:t xml:space="preserve"> </w:t>
      </w:r>
      <w:r w:rsidRPr="00C649E7">
        <w:t>млн. рублей.</w:t>
      </w:r>
    </w:p>
    <w:p w:rsidR="00BF1C96" w:rsidRPr="00C649E7" w:rsidRDefault="00BF1C96" w:rsidP="00BF1C96">
      <w:pPr>
        <w:ind w:firstLine="709"/>
        <w:jc w:val="both"/>
      </w:pPr>
      <w:r w:rsidRPr="00C649E7">
        <w:lastRenderedPageBreak/>
        <w:t xml:space="preserve">В дополнение к мерам социальной поддержки населения, обеспеченным действующим федеральным и региональным законодательством, учреждение произвело выплаты финансируемые из средств местного бюджета на сумму </w:t>
      </w:r>
      <w:r>
        <w:t>15 002</w:t>
      </w:r>
      <w:r w:rsidRPr="00C649E7">
        <w:t>,</w:t>
      </w:r>
      <w:r>
        <w:t>32</w:t>
      </w:r>
      <w:r w:rsidRPr="00C649E7">
        <w:t xml:space="preserve"> тыс. рублей, в </w:t>
      </w:r>
      <w:proofErr w:type="spellStart"/>
      <w:r w:rsidRPr="00C649E7">
        <w:t>т.ч</w:t>
      </w:r>
      <w:proofErr w:type="spellEnd"/>
      <w:r w:rsidRPr="00C649E7">
        <w:t>.:</w:t>
      </w:r>
    </w:p>
    <w:p w:rsidR="00BF1C96" w:rsidRPr="00C649E7" w:rsidRDefault="00BF1C96" w:rsidP="00BF1C96">
      <w:pPr>
        <w:ind w:firstLine="709"/>
        <w:jc w:val="both"/>
      </w:pPr>
      <w:r w:rsidRPr="00C649E7">
        <w:t xml:space="preserve">- компенсации иногородним врачам затрат, связанных с оплатой найма (поднайма) жилого помещения, количество получателей </w:t>
      </w:r>
      <w:r>
        <w:t>– 4</w:t>
      </w:r>
      <w:r w:rsidRPr="00C649E7">
        <w:rPr>
          <w:color w:val="FF0000"/>
        </w:rPr>
        <w:t xml:space="preserve"> </w:t>
      </w:r>
      <w:r w:rsidRPr="00C649E7">
        <w:t>человек</w:t>
      </w:r>
      <w:r>
        <w:t>а (сумма 312,16</w:t>
      </w:r>
      <w:r w:rsidRPr="00C649E7">
        <w:t xml:space="preserve"> тыс. руб</w:t>
      </w:r>
      <w:r w:rsidR="002935C1">
        <w:t>.</w:t>
      </w:r>
      <w:r w:rsidRPr="00C649E7">
        <w:t>);</w:t>
      </w:r>
    </w:p>
    <w:p w:rsidR="00BF1C96" w:rsidRPr="00C649E7" w:rsidRDefault="00BF1C96" w:rsidP="00BF1C96">
      <w:pPr>
        <w:ind w:firstLine="709"/>
        <w:jc w:val="both"/>
      </w:pPr>
      <w:r w:rsidRPr="00C649E7">
        <w:t xml:space="preserve">- пенсии за выслугу лет лицам, замещавшим должности муниципальной службы в городском округе город Рыбинск, количество получателей </w:t>
      </w:r>
      <w:r>
        <w:t xml:space="preserve">– </w:t>
      </w:r>
      <w:r w:rsidRPr="00C649E7">
        <w:t>18</w:t>
      </w:r>
      <w:r>
        <w:t>1</w:t>
      </w:r>
      <w:r w:rsidR="002935C1">
        <w:t xml:space="preserve"> человек (сумма </w:t>
      </w:r>
      <w:r w:rsidRPr="00C649E7">
        <w:t>9</w:t>
      </w:r>
      <w:r w:rsidR="002935C1">
        <w:t> </w:t>
      </w:r>
      <w:r>
        <w:t>958,13</w:t>
      </w:r>
      <w:r w:rsidR="002935C1">
        <w:t> </w:t>
      </w:r>
      <w:r w:rsidRPr="00C649E7">
        <w:t>тыс.</w:t>
      </w:r>
      <w:r w:rsidR="002935C1">
        <w:t> </w:t>
      </w:r>
      <w:r w:rsidRPr="00C649E7">
        <w:t>руб</w:t>
      </w:r>
      <w:r w:rsidR="002935C1">
        <w:t>.</w:t>
      </w:r>
      <w:r w:rsidRPr="00C649E7">
        <w:t>);</w:t>
      </w:r>
    </w:p>
    <w:p w:rsidR="00BF1C96" w:rsidRPr="00C649E7" w:rsidRDefault="00BF1C96" w:rsidP="00BF1C96">
      <w:pPr>
        <w:ind w:firstLine="709"/>
        <w:jc w:val="both"/>
      </w:pPr>
      <w:r w:rsidRPr="00C649E7">
        <w:t>- поощрение лиц, входящих в структуру органа территориального общественного самоуправления, ко</w:t>
      </w:r>
      <w:r>
        <w:t>личество получателей – 151</w:t>
      </w:r>
      <w:r w:rsidRPr="00C649E7">
        <w:t xml:space="preserve"> человек</w:t>
      </w:r>
      <w:r>
        <w:t xml:space="preserve"> (сумма 988</w:t>
      </w:r>
      <w:r w:rsidRPr="00C649E7">
        <w:t>,</w:t>
      </w:r>
      <w:r>
        <w:t>5</w:t>
      </w:r>
      <w:r w:rsidR="002935C1">
        <w:t>1 тыс. руб.</w:t>
      </w:r>
      <w:r w:rsidRPr="00C649E7">
        <w:t>);</w:t>
      </w:r>
    </w:p>
    <w:p w:rsidR="00BF1C96" w:rsidRPr="00C649E7" w:rsidRDefault="00BF1C96" w:rsidP="00BF1C96">
      <w:pPr>
        <w:ind w:firstLine="709"/>
        <w:jc w:val="both"/>
      </w:pPr>
      <w:r w:rsidRPr="00C649E7">
        <w:t xml:space="preserve">- ежемесячная доплата к пенсии лицам, замещавшим по постоянной основе должности в органах власти города Рыбинска, количество получателей </w:t>
      </w:r>
      <w:r>
        <w:t xml:space="preserve">– </w:t>
      </w:r>
      <w:r w:rsidRPr="00C649E7">
        <w:t>3 человек</w:t>
      </w:r>
      <w:r>
        <w:t>а</w:t>
      </w:r>
      <w:r w:rsidRPr="00C649E7">
        <w:t xml:space="preserve"> (сумма 195,95</w:t>
      </w:r>
      <w:r w:rsidR="002935C1">
        <w:t> </w:t>
      </w:r>
      <w:r w:rsidRPr="00C649E7">
        <w:t>тыс.</w:t>
      </w:r>
      <w:r w:rsidR="002935C1">
        <w:t> руб.</w:t>
      </w:r>
      <w:r w:rsidRPr="00C649E7">
        <w:t>);</w:t>
      </w:r>
    </w:p>
    <w:p w:rsidR="00BF1C96" w:rsidRPr="00C649E7" w:rsidRDefault="00BF1C96" w:rsidP="00BF1C96">
      <w:pPr>
        <w:ind w:firstLine="709"/>
        <w:jc w:val="both"/>
      </w:pPr>
      <w:r w:rsidRPr="00C649E7">
        <w:t xml:space="preserve">- выплата ежемесячного денежного содержания лицам, удостоенным звания «Почетный гражданин города Рыбинска», количество получателей </w:t>
      </w:r>
      <w:r>
        <w:t xml:space="preserve">– </w:t>
      </w:r>
      <w:r w:rsidRPr="00C649E7">
        <w:t>15 человек (сумма 62</w:t>
      </w:r>
      <w:r>
        <w:t>9</w:t>
      </w:r>
      <w:r w:rsidRPr="00C649E7">
        <w:t>,6 тыс. руб</w:t>
      </w:r>
      <w:r w:rsidR="002935C1">
        <w:t>.</w:t>
      </w:r>
      <w:r w:rsidRPr="00C649E7">
        <w:t>);</w:t>
      </w:r>
    </w:p>
    <w:p w:rsidR="00BF1C96" w:rsidRDefault="00BF1C96" w:rsidP="00BF1C96">
      <w:pPr>
        <w:ind w:firstLine="709"/>
        <w:jc w:val="both"/>
      </w:pPr>
      <w:r w:rsidRPr="00C649E7">
        <w:t>-</w:t>
      </w:r>
      <w:r>
        <w:t xml:space="preserve"> ежемесячная выплата на ребенка</w:t>
      </w:r>
      <w:r w:rsidRPr="00C649E7">
        <w:t xml:space="preserve">-инвалида, количество получателей – </w:t>
      </w:r>
      <w:r>
        <w:t>462</w:t>
      </w:r>
      <w:r w:rsidRPr="00C649E7">
        <w:t xml:space="preserve"> человек</w:t>
      </w:r>
      <w:r>
        <w:t>а</w:t>
      </w:r>
      <w:r w:rsidRPr="00C649E7">
        <w:t xml:space="preserve"> (сумма 2</w:t>
      </w:r>
      <w:r>
        <w:t xml:space="preserve"> </w:t>
      </w:r>
      <w:r w:rsidRPr="00C649E7">
        <w:t>91</w:t>
      </w:r>
      <w:r>
        <w:t>7</w:t>
      </w:r>
      <w:r w:rsidRPr="00C649E7">
        <w:t>,</w:t>
      </w:r>
      <w:r>
        <w:t>5</w:t>
      </w:r>
      <w:r w:rsidRPr="00C649E7">
        <w:t>3 тыс. руб</w:t>
      </w:r>
      <w:r w:rsidR="002935C1">
        <w:t>.</w:t>
      </w:r>
      <w:r w:rsidRPr="00C649E7">
        <w:t>).</w:t>
      </w:r>
    </w:p>
    <w:p w:rsidR="00BF1C96" w:rsidRPr="00EF6463" w:rsidRDefault="00BF1C96" w:rsidP="004B2743">
      <w:pPr>
        <w:spacing w:before="160" w:after="100"/>
        <w:jc w:val="center"/>
        <w:rPr>
          <w:b/>
        </w:rPr>
      </w:pPr>
      <w:r w:rsidRPr="00EF6463">
        <w:rPr>
          <w:b/>
        </w:rPr>
        <w:t>Социальное обслуживание</w:t>
      </w:r>
    </w:p>
    <w:p w:rsidR="00BF1C96" w:rsidRPr="00637C34" w:rsidRDefault="00BF1C96" w:rsidP="00BF1C96">
      <w:pPr>
        <w:shd w:val="clear" w:color="auto" w:fill="FFFFFF"/>
        <w:ind w:firstLine="709"/>
        <w:jc w:val="both"/>
        <w:rPr>
          <w:color w:val="000000"/>
        </w:rPr>
      </w:pPr>
      <w:r w:rsidRPr="00637C34">
        <w:rPr>
          <w:bCs/>
          <w:color w:val="000000"/>
        </w:rPr>
        <w:t>Предоставление социальных услуг населению осуществляется на базе МУ «Рыбинский комплексный центр социального обслуживания населения»</w:t>
      </w:r>
      <w:r w:rsidRPr="00637C34">
        <w:rPr>
          <w:color w:val="000000"/>
        </w:rPr>
        <w:t>. Услуги этого учреждения характеризуются высокой мобильностью, разовостью, адресностью, широким диапазоном и большим охватом получателей услуг. Услуги населению оказываются в рамках работы отделений:</w:t>
      </w:r>
    </w:p>
    <w:p w:rsidR="00BF1C96" w:rsidRPr="00637C34" w:rsidRDefault="00BF1C96" w:rsidP="00BF1C96">
      <w:pPr>
        <w:shd w:val="clear" w:color="auto" w:fill="FFFFFF"/>
        <w:ind w:firstLine="709"/>
        <w:jc w:val="both"/>
        <w:rPr>
          <w:color w:val="000000"/>
        </w:rPr>
      </w:pPr>
      <w:r>
        <w:rPr>
          <w:color w:val="000000"/>
        </w:rPr>
        <w:t>-</w:t>
      </w:r>
      <w:r w:rsidRPr="00637C34">
        <w:rPr>
          <w:color w:val="000000"/>
        </w:rPr>
        <w:t> 7 отделений социального обслуживания на дому граждан пожилого возраста и инвалидов;</w:t>
      </w:r>
    </w:p>
    <w:p w:rsidR="00BF1C96" w:rsidRPr="00637C34" w:rsidRDefault="00BF1C96" w:rsidP="00BF1C96">
      <w:pPr>
        <w:shd w:val="clear" w:color="auto" w:fill="FFFFFF"/>
        <w:ind w:firstLine="709"/>
        <w:jc w:val="both"/>
        <w:rPr>
          <w:color w:val="000000"/>
        </w:rPr>
      </w:pPr>
      <w:r>
        <w:rPr>
          <w:color w:val="000000"/>
        </w:rPr>
        <w:t>-</w:t>
      </w:r>
      <w:r w:rsidRPr="00637C34">
        <w:rPr>
          <w:color w:val="000000"/>
        </w:rPr>
        <w:t xml:space="preserve"> 4 отделений специализированного социально-медицинского обслуживания на дому;</w:t>
      </w:r>
    </w:p>
    <w:p w:rsidR="00BF1C96" w:rsidRPr="00637C34" w:rsidRDefault="00BF1C96" w:rsidP="00BF1C96">
      <w:pPr>
        <w:shd w:val="clear" w:color="auto" w:fill="FFFFFF"/>
        <w:ind w:firstLine="709"/>
        <w:jc w:val="both"/>
        <w:rPr>
          <w:color w:val="000000"/>
        </w:rPr>
      </w:pPr>
      <w:r>
        <w:rPr>
          <w:color w:val="000000"/>
        </w:rPr>
        <w:t>-</w:t>
      </w:r>
      <w:r w:rsidRPr="00637C34">
        <w:rPr>
          <w:color w:val="000000"/>
        </w:rPr>
        <w:t> отделения срочного социального обслуживания;</w:t>
      </w:r>
    </w:p>
    <w:p w:rsidR="00BF1C96" w:rsidRPr="00637C34" w:rsidRDefault="00BF1C96" w:rsidP="00BF1C96">
      <w:pPr>
        <w:shd w:val="clear" w:color="auto" w:fill="FFFFFF"/>
        <w:ind w:firstLine="709"/>
        <w:jc w:val="both"/>
        <w:rPr>
          <w:color w:val="000000"/>
        </w:rPr>
      </w:pPr>
      <w:r>
        <w:rPr>
          <w:color w:val="000000"/>
        </w:rPr>
        <w:t>- </w:t>
      </w:r>
      <w:r w:rsidRPr="00637C34">
        <w:rPr>
          <w:color w:val="000000"/>
        </w:rPr>
        <w:t>социально-реабилитационного отделения;</w:t>
      </w:r>
    </w:p>
    <w:p w:rsidR="00BF1C96" w:rsidRDefault="00BF1C96" w:rsidP="0081550D">
      <w:pPr>
        <w:shd w:val="clear" w:color="auto" w:fill="FFFFFF"/>
        <w:spacing w:after="100"/>
        <w:ind w:firstLine="709"/>
        <w:jc w:val="both"/>
        <w:rPr>
          <w:color w:val="000000"/>
        </w:rPr>
      </w:pPr>
      <w:r>
        <w:rPr>
          <w:color w:val="000000"/>
        </w:rPr>
        <w:t>- </w:t>
      </w:r>
      <w:r w:rsidRPr="00637C34">
        <w:rPr>
          <w:color w:val="000000"/>
        </w:rPr>
        <w:t>отделения торгового обслуживания малообеспеченных граждан.</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1276"/>
        <w:gridCol w:w="1134"/>
        <w:gridCol w:w="1134"/>
        <w:gridCol w:w="1134"/>
        <w:gridCol w:w="1135"/>
        <w:gridCol w:w="1133"/>
      </w:tblGrid>
      <w:tr w:rsidR="00BF1C96" w:rsidRPr="003E57A5" w:rsidTr="00241E31">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pPr>
              <w:jc w:val="center"/>
            </w:pPr>
            <w:r w:rsidRPr="003E57A5">
              <w:t>Показатель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r w:rsidRPr="003E57A5">
              <w:t>201</w:t>
            </w:r>
            <w:r>
              <w:t>8</w:t>
            </w:r>
            <w:r w:rsidRPr="003E57A5">
              <w:t xml:space="preserve">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F1C96" w:rsidRPr="003E57A5" w:rsidRDefault="00BF1C96" w:rsidP="00704AA5">
            <w:r w:rsidRPr="003E57A5">
              <w:t>201</w:t>
            </w:r>
            <w:r>
              <w:t>9</w:t>
            </w:r>
            <w:r w:rsidRPr="003E57A5">
              <w:t xml:space="preserve">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r>
              <w:t>2020</w:t>
            </w:r>
            <w:r w:rsidRPr="003E57A5">
              <w:t xml:space="preserve">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F1C96" w:rsidRPr="003E57A5" w:rsidRDefault="00BF1C96" w:rsidP="00704AA5">
            <w:r w:rsidRPr="003E57A5">
              <w:t>20</w:t>
            </w:r>
            <w:r>
              <w:t>21</w:t>
            </w:r>
            <w:r w:rsidRPr="003E57A5">
              <w:t xml:space="preserve"> год</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r w:rsidRPr="003E57A5">
              <w:t>20</w:t>
            </w:r>
            <w:r>
              <w:t>22</w:t>
            </w:r>
            <w:r w:rsidRPr="003E57A5">
              <w:t xml:space="preserve"> год</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BF1C96" w:rsidRPr="003E57A5" w:rsidRDefault="00BF1C96" w:rsidP="00704AA5">
            <w:pPr>
              <w:ind w:right="175"/>
            </w:pPr>
            <w:r w:rsidRPr="003E57A5">
              <w:t>Итого</w:t>
            </w:r>
          </w:p>
        </w:tc>
      </w:tr>
      <w:tr w:rsidR="00BF1C96" w:rsidRPr="008A2ADE" w:rsidTr="00241E31">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F1C96" w:rsidRPr="0007247F" w:rsidRDefault="00BF1C96" w:rsidP="00704AA5">
            <w:r>
              <w:t>К</w:t>
            </w:r>
            <w:r w:rsidRPr="0007247F">
              <w:t>оличество  потребителей услуг, предоставляемых МУ РКЦСОН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07247F" w:rsidRDefault="00BF1C96" w:rsidP="00704AA5">
            <w:pPr>
              <w:jc w:val="center"/>
              <w:rPr>
                <w:b/>
              </w:rPr>
            </w:pPr>
            <w:r w:rsidRPr="0007247F">
              <w:rPr>
                <w:b/>
              </w:rPr>
              <w:t>10</w:t>
            </w:r>
            <w:r>
              <w:rPr>
                <w:b/>
              </w:rPr>
              <w:t xml:space="preserve"> </w:t>
            </w:r>
            <w:r w:rsidRPr="0007247F">
              <w:rPr>
                <w:b/>
              </w:rPr>
              <w:t>324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07247F" w:rsidRDefault="00BF1C96" w:rsidP="00704AA5">
            <w:pPr>
              <w:jc w:val="center"/>
              <w:rPr>
                <w:b/>
              </w:rPr>
            </w:pPr>
            <w:r w:rsidRPr="0007247F">
              <w:rPr>
                <w:b/>
              </w:rPr>
              <w:t>10</w:t>
            </w:r>
            <w:r>
              <w:rPr>
                <w:b/>
              </w:rPr>
              <w:t xml:space="preserve"> </w:t>
            </w:r>
            <w:r w:rsidRPr="0007247F">
              <w:rPr>
                <w:b/>
              </w:rPr>
              <w:t>752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07247F" w:rsidRDefault="00BF1C96" w:rsidP="00704AA5">
            <w:pPr>
              <w:jc w:val="center"/>
              <w:rPr>
                <w:b/>
              </w:rPr>
            </w:pPr>
            <w:r w:rsidRPr="0007247F">
              <w:rPr>
                <w:b/>
              </w:rPr>
              <w:t>10</w:t>
            </w:r>
            <w:r>
              <w:rPr>
                <w:b/>
              </w:rPr>
              <w:t xml:space="preserve"> </w:t>
            </w:r>
            <w:r w:rsidRPr="0007247F">
              <w:rPr>
                <w:b/>
              </w:rPr>
              <w:t>081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07247F" w:rsidRDefault="00BF1C96" w:rsidP="00704AA5">
            <w:pPr>
              <w:jc w:val="center"/>
              <w:rPr>
                <w:b/>
              </w:rPr>
            </w:pPr>
            <w:r w:rsidRPr="0007247F">
              <w:rPr>
                <w:b/>
              </w:rPr>
              <w:t>10</w:t>
            </w:r>
            <w:r>
              <w:rPr>
                <w:b/>
              </w:rPr>
              <w:t xml:space="preserve"> </w:t>
            </w:r>
            <w:r w:rsidRPr="0007247F">
              <w:rPr>
                <w:b/>
              </w:rPr>
              <w:t>301</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07247F" w:rsidRDefault="00BF1C96" w:rsidP="00704AA5">
            <w:pPr>
              <w:jc w:val="center"/>
              <w:rPr>
                <w:b/>
              </w:rPr>
            </w:pPr>
            <w:r>
              <w:rPr>
                <w:b/>
              </w:rPr>
              <w:t>10 192</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8A2ADE" w:rsidRDefault="00BF1C96" w:rsidP="00704AA5">
            <w:pPr>
              <w:jc w:val="center"/>
              <w:rPr>
                <w:b/>
                <w:color w:val="FF0000"/>
              </w:rPr>
            </w:pPr>
            <w:r>
              <w:rPr>
                <w:b/>
              </w:rPr>
              <w:t>51 650</w:t>
            </w:r>
          </w:p>
        </w:tc>
      </w:tr>
    </w:tbl>
    <w:p w:rsidR="00BF1C96" w:rsidRPr="00EF6463" w:rsidRDefault="00BF1C96" w:rsidP="004B2743">
      <w:pPr>
        <w:spacing w:before="160" w:after="100"/>
        <w:jc w:val="center"/>
        <w:rPr>
          <w:b/>
        </w:rPr>
      </w:pPr>
      <w:r w:rsidRPr="00EF6463">
        <w:rPr>
          <w:b/>
        </w:rPr>
        <w:t>Социальная защита населения</w:t>
      </w:r>
    </w:p>
    <w:tbl>
      <w:tblPr>
        <w:tblW w:w="10206" w:type="dxa"/>
        <w:tblInd w:w="108" w:type="dxa"/>
        <w:tblLayout w:type="fixed"/>
        <w:tblLook w:val="04A0" w:firstRow="1" w:lastRow="0" w:firstColumn="1" w:lastColumn="0" w:noHBand="0" w:noVBand="1"/>
      </w:tblPr>
      <w:tblGrid>
        <w:gridCol w:w="6946"/>
        <w:gridCol w:w="3260"/>
      </w:tblGrid>
      <w:tr w:rsidR="00EF6463" w:rsidRPr="00913131" w:rsidTr="00EF6463">
        <w:trPr>
          <w:cantSplit/>
          <w:trHeight w:val="20"/>
        </w:trPr>
        <w:tc>
          <w:tcPr>
            <w:tcW w:w="6946" w:type="dxa"/>
            <w:tcBorders>
              <w:top w:val="single" w:sz="4" w:space="0" w:color="000000"/>
              <w:left w:val="single" w:sz="4" w:space="0" w:color="000000"/>
              <w:bottom w:val="nil"/>
              <w:right w:val="nil"/>
            </w:tcBorders>
            <w:vAlign w:val="center"/>
          </w:tcPr>
          <w:p w:rsidR="00EF6463" w:rsidRPr="00913131" w:rsidRDefault="00EF6463" w:rsidP="00704AA5">
            <w:pPr>
              <w:suppressAutoHyphens/>
              <w:snapToGrid w:val="0"/>
            </w:pPr>
            <w:r>
              <w:t>Категория</w:t>
            </w:r>
          </w:p>
        </w:tc>
        <w:tc>
          <w:tcPr>
            <w:tcW w:w="3260" w:type="dxa"/>
            <w:tcBorders>
              <w:top w:val="single" w:sz="4" w:space="0" w:color="000000"/>
              <w:left w:val="single" w:sz="4" w:space="0" w:color="000000"/>
              <w:bottom w:val="nil"/>
              <w:right w:val="single" w:sz="4" w:space="0" w:color="000000"/>
            </w:tcBorders>
            <w:vAlign w:val="center"/>
          </w:tcPr>
          <w:p w:rsidR="00EF6463" w:rsidRDefault="00EF6463" w:rsidP="00704AA5">
            <w:pPr>
              <w:suppressAutoHyphens/>
              <w:jc w:val="center"/>
              <w:rPr>
                <w:rFonts w:eastAsia="Calibri"/>
                <w:lang w:eastAsia="ar-SA"/>
              </w:rPr>
            </w:pPr>
            <w:r>
              <w:rPr>
                <w:rFonts w:eastAsia="Calibri"/>
                <w:lang w:eastAsia="ar-SA"/>
              </w:rPr>
              <w:t>Количество получателей, чел</w:t>
            </w:r>
          </w:p>
        </w:tc>
      </w:tr>
      <w:tr w:rsidR="00BF1C96" w:rsidRPr="00913131" w:rsidTr="00EF6463">
        <w:trPr>
          <w:cantSplit/>
          <w:trHeight w:val="20"/>
        </w:trPr>
        <w:tc>
          <w:tcPr>
            <w:tcW w:w="6946" w:type="dxa"/>
            <w:tcBorders>
              <w:top w:val="single" w:sz="4" w:space="0" w:color="000000"/>
              <w:left w:val="single" w:sz="4" w:space="0" w:color="000000"/>
              <w:bottom w:val="nil"/>
              <w:right w:val="nil"/>
            </w:tcBorders>
            <w:vAlign w:val="center"/>
            <w:hideMark/>
          </w:tcPr>
          <w:p w:rsidR="00BF1C96" w:rsidRPr="00913131" w:rsidRDefault="00BF1C96" w:rsidP="00704AA5">
            <w:pPr>
              <w:suppressAutoHyphens/>
              <w:snapToGrid w:val="0"/>
            </w:pPr>
            <w:r w:rsidRPr="00913131">
              <w:t>Инвалиды и участники ВОВ (ст. 14, ст.15, ст.17 ФЗ «О ветеранах»)</w:t>
            </w:r>
          </w:p>
        </w:tc>
        <w:tc>
          <w:tcPr>
            <w:tcW w:w="3260" w:type="dxa"/>
            <w:tcBorders>
              <w:top w:val="single" w:sz="4" w:space="0" w:color="000000"/>
              <w:left w:val="single" w:sz="4" w:space="0" w:color="000000"/>
              <w:bottom w:val="nil"/>
              <w:right w:val="single" w:sz="4" w:space="0" w:color="000000"/>
            </w:tcBorders>
            <w:vAlign w:val="center"/>
            <w:hideMark/>
          </w:tcPr>
          <w:p w:rsidR="00BF1C96" w:rsidRPr="00954BB3" w:rsidRDefault="00BF1C96" w:rsidP="00704AA5">
            <w:pPr>
              <w:suppressAutoHyphens/>
              <w:jc w:val="center"/>
              <w:rPr>
                <w:rFonts w:eastAsia="Calibri"/>
                <w:lang w:eastAsia="ar-SA"/>
              </w:rPr>
            </w:pPr>
            <w:r>
              <w:rPr>
                <w:rFonts w:eastAsia="Calibri"/>
                <w:lang w:eastAsia="ar-SA"/>
              </w:rPr>
              <w:t>27</w:t>
            </w:r>
          </w:p>
        </w:tc>
      </w:tr>
      <w:tr w:rsidR="00BF1C96" w:rsidRPr="00913131" w:rsidTr="00EF6463">
        <w:trPr>
          <w:cantSplit/>
          <w:trHeight w:val="20"/>
        </w:trPr>
        <w:tc>
          <w:tcPr>
            <w:tcW w:w="6946" w:type="dxa"/>
            <w:tcBorders>
              <w:top w:val="single" w:sz="4" w:space="0" w:color="000000"/>
              <w:left w:val="single" w:sz="4" w:space="0" w:color="000000"/>
              <w:bottom w:val="nil"/>
              <w:right w:val="nil"/>
            </w:tcBorders>
            <w:vAlign w:val="center"/>
            <w:hideMark/>
          </w:tcPr>
          <w:p w:rsidR="00BF1C96" w:rsidRPr="00913131" w:rsidRDefault="00BF1C96" w:rsidP="00704AA5">
            <w:pPr>
              <w:suppressAutoHyphens/>
              <w:snapToGrid w:val="0"/>
            </w:pPr>
            <w:r w:rsidRPr="00913131">
              <w:t>Лица, награжденные знаком «Жителю блокадного Ленинграда» (ст. 18 ФЗ «О ветеранах»)</w:t>
            </w:r>
          </w:p>
        </w:tc>
        <w:tc>
          <w:tcPr>
            <w:tcW w:w="3260" w:type="dxa"/>
            <w:tcBorders>
              <w:top w:val="single" w:sz="4" w:space="0" w:color="000000"/>
              <w:left w:val="single" w:sz="4" w:space="0" w:color="000000"/>
              <w:bottom w:val="nil"/>
              <w:right w:val="single" w:sz="4" w:space="0" w:color="000000"/>
            </w:tcBorders>
            <w:vAlign w:val="center"/>
            <w:hideMark/>
          </w:tcPr>
          <w:p w:rsidR="00BF1C96" w:rsidRPr="00954BB3" w:rsidRDefault="00BF1C96" w:rsidP="00704AA5">
            <w:pPr>
              <w:suppressAutoHyphens/>
              <w:jc w:val="center"/>
              <w:rPr>
                <w:rFonts w:eastAsia="Calibri"/>
                <w:lang w:eastAsia="ar-SA"/>
              </w:rPr>
            </w:pPr>
            <w:r>
              <w:rPr>
                <w:rFonts w:eastAsia="Calibri"/>
                <w:lang w:eastAsia="ar-SA"/>
              </w:rPr>
              <w:t>53</w:t>
            </w:r>
          </w:p>
        </w:tc>
      </w:tr>
      <w:tr w:rsidR="00BF1C96" w:rsidRPr="00E00B2A" w:rsidTr="00EF6463">
        <w:trPr>
          <w:cantSplit/>
          <w:trHeight w:val="20"/>
        </w:trPr>
        <w:tc>
          <w:tcPr>
            <w:tcW w:w="6946" w:type="dxa"/>
            <w:tcBorders>
              <w:top w:val="single" w:sz="4" w:space="0" w:color="000000"/>
              <w:left w:val="single" w:sz="4" w:space="0" w:color="000000"/>
              <w:bottom w:val="nil"/>
              <w:right w:val="nil"/>
            </w:tcBorders>
            <w:vAlign w:val="center"/>
            <w:hideMark/>
          </w:tcPr>
          <w:p w:rsidR="00BF1C96" w:rsidRPr="00913131" w:rsidRDefault="00BF1C96" w:rsidP="00704AA5">
            <w:pPr>
              <w:suppressAutoHyphens/>
              <w:snapToGrid w:val="0"/>
            </w:pPr>
            <w:r w:rsidRPr="00913131">
              <w:t>Труженики  тыла (ст. 20 ФЗ «О ветеранах»)</w:t>
            </w:r>
          </w:p>
        </w:tc>
        <w:tc>
          <w:tcPr>
            <w:tcW w:w="3260" w:type="dxa"/>
            <w:tcBorders>
              <w:top w:val="single" w:sz="4" w:space="0" w:color="000000"/>
              <w:left w:val="single" w:sz="4" w:space="0" w:color="000000"/>
              <w:bottom w:val="nil"/>
              <w:right w:val="single" w:sz="4" w:space="0" w:color="000000"/>
            </w:tcBorders>
            <w:vAlign w:val="center"/>
            <w:hideMark/>
          </w:tcPr>
          <w:p w:rsidR="00BF1C96" w:rsidRPr="00954BB3" w:rsidRDefault="00BF1C96" w:rsidP="00704AA5">
            <w:pPr>
              <w:suppressAutoHyphens/>
              <w:jc w:val="center"/>
              <w:rPr>
                <w:rFonts w:eastAsia="Calibri"/>
                <w:lang w:eastAsia="ar-SA"/>
              </w:rPr>
            </w:pPr>
            <w:r>
              <w:rPr>
                <w:rFonts w:eastAsia="Calibri"/>
                <w:lang w:eastAsia="ar-SA"/>
              </w:rPr>
              <w:t>487</w:t>
            </w:r>
          </w:p>
        </w:tc>
      </w:tr>
      <w:tr w:rsidR="00BF1C96" w:rsidRPr="00E00B2A" w:rsidTr="00EF6463">
        <w:trPr>
          <w:cantSplit/>
          <w:trHeight w:val="20"/>
        </w:trPr>
        <w:tc>
          <w:tcPr>
            <w:tcW w:w="6946" w:type="dxa"/>
            <w:tcBorders>
              <w:top w:val="single" w:sz="4" w:space="0" w:color="000000"/>
              <w:left w:val="single" w:sz="4" w:space="0" w:color="000000"/>
              <w:bottom w:val="single" w:sz="4" w:space="0" w:color="auto"/>
              <w:right w:val="nil"/>
            </w:tcBorders>
            <w:vAlign w:val="center"/>
            <w:hideMark/>
          </w:tcPr>
          <w:p w:rsidR="00BF1C96" w:rsidRPr="00913131" w:rsidRDefault="00BF1C96" w:rsidP="00704AA5">
            <w:pPr>
              <w:suppressAutoHyphens/>
              <w:snapToGrid w:val="0"/>
            </w:pPr>
            <w:r w:rsidRPr="00913131">
              <w:t>Члены семей погибши</w:t>
            </w:r>
            <w:proofErr w:type="gramStart"/>
            <w:r w:rsidRPr="00913131">
              <w:t>х(</w:t>
            </w:r>
            <w:proofErr w:type="gramEnd"/>
            <w:r w:rsidRPr="00913131">
              <w:t>умерших) инвалидов, участников ВОВ, ветеранов боевых действий (ст. 21 ФЗ «О ветеранах»)</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BF1C96" w:rsidRPr="00954BB3" w:rsidRDefault="00BF1C96" w:rsidP="00704AA5">
            <w:pPr>
              <w:suppressAutoHyphens/>
              <w:jc w:val="center"/>
              <w:rPr>
                <w:rFonts w:eastAsia="Calibri"/>
                <w:lang w:eastAsia="ar-SA"/>
              </w:rPr>
            </w:pPr>
            <w:r>
              <w:rPr>
                <w:rFonts w:eastAsia="Calibri"/>
                <w:lang w:eastAsia="ar-SA"/>
              </w:rPr>
              <w:t>339</w:t>
            </w:r>
          </w:p>
        </w:tc>
      </w:tr>
      <w:tr w:rsidR="00BF1C96" w:rsidRPr="00E00B2A" w:rsidTr="00EF6463">
        <w:trPr>
          <w:cantSplit/>
          <w:trHeight w:val="20"/>
        </w:trPr>
        <w:tc>
          <w:tcPr>
            <w:tcW w:w="6946" w:type="dxa"/>
            <w:tcBorders>
              <w:top w:val="single" w:sz="4" w:space="0" w:color="auto"/>
              <w:left w:val="single" w:sz="4" w:space="0" w:color="000000"/>
              <w:bottom w:val="single" w:sz="4" w:space="0" w:color="000000"/>
              <w:right w:val="nil"/>
            </w:tcBorders>
            <w:vAlign w:val="center"/>
            <w:hideMark/>
          </w:tcPr>
          <w:p w:rsidR="00BF1C96" w:rsidRPr="00913131" w:rsidRDefault="00BF1C96" w:rsidP="00704AA5">
            <w:pPr>
              <w:suppressAutoHyphens/>
              <w:snapToGrid w:val="0"/>
              <w:rPr>
                <w:rFonts w:eastAsia="Calibri"/>
                <w:lang w:eastAsia="ar-SA"/>
              </w:rPr>
            </w:pPr>
            <w:r w:rsidRPr="00913131">
              <w:t>Ветераны  труда, Ветераны  военной  службы (ст. 22, ст.23 ФЗ «О ветеранах»)</w:t>
            </w:r>
          </w:p>
        </w:tc>
        <w:tc>
          <w:tcPr>
            <w:tcW w:w="3260" w:type="dxa"/>
            <w:tcBorders>
              <w:top w:val="single" w:sz="4" w:space="0" w:color="auto"/>
              <w:left w:val="single" w:sz="4" w:space="0" w:color="000000"/>
              <w:bottom w:val="single" w:sz="4" w:space="0" w:color="000000"/>
              <w:right w:val="single" w:sz="4" w:space="0" w:color="000000"/>
            </w:tcBorders>
            <w:vAlign w:val="center"/>
            <w:hideMark/>
          </w:tcPr>
          <w:p w:rsidR="00BF1C96" w:rsidRPr="00954BB3" w:rsidRDefault="00BF1C96" w:rsidP="00704AA5">
            <w:pPr>
              <w:suppressAutoHyphens/>
              <w:jc w:val="center"/>
              <w:rPr>
                <w:rFonts w:eastAsia="Calibri"/>
                <w:lang w:eastAsia="ar-SA"/>
              </w:rPr>
            </w:pPr>
            <w:r>
              <w:rPr>
                <w:rFonts w:eastAsia="Calibri"/>
                <w:lang w:eastAsia="ar-SA"/>
              </w:rPr>
              <w:t>20 487</w:t>
            </w:r>
          </w:p>
        </w:tc>
      </w:tr>
      <w:tr w:rsidR="00BF1C96" w:rsidRPr="00E00B2A" w:rsidTr="00EF6463">
        <w:trPr>
          <w:cantSplit/>
          <w:trHeight w:val="20"/>
        </w:trPr>
        <w:tc>
          <w:tcPr>
            <w:tcW w:w="6946" w:type="dxa"/>
            <w:tcBorders>
              <w:top w:val="single" w:sz="4" w:space="0" w:color="000000"/>
              <w:left w:val="single" w:sz="4" w:space="0" w:color="000000"/>
              <w:bottom w:val="nil"/>
              <w:right w:val="nil"/>
            </w:tcBorders>
            <w:vAlign w:val="center"/>
            <w:hideMark/>
          </w:tcPr>
          <w:p w:rsidR="00BF1C96" w:rsidRPr="00913131" w:rsidRDefault="00BF1C96" w:rsidP="00704AA5">
            <w:pPr>
              <w:suppressAutoHyphens/>
              <w:snapToGrid w:val="0"/>
            </w:pPr>
            <w:r w:rsidRPr="00913131">
              <w:t>Ветераны</w:t>
            </w:r>
            <w:r>
              <w:t xml:space="preserve"> </w:t>
            </w:r>
            <w:r w:rsidRPr="00913131">
              <w:t>труда Ярославской области</w:t>
            </w:r>
          </w:p>
        </w:tc>
        <w:tc>
          <w:tcPr>
            <w:tcW w:w="3260" w:type="dxa"/>
            <w:tcBorders>
              <w:top w:val="single" w:sz="4" w:space="0" w:color="000000"/>
              <w:left w:val="single" w:sz="4" w:space="0" w:color="000000"/>
              <w:bottom w:val="nil"/>
              <w:right w:val="single" w:sz="4" w:space="0" w:color="000000"/>
            </w:tcBorders>
            <w:vAlign w:val="center"/>
            <w:hideMark/>
          </w:tcPr>
          <w:p w:rsidR="00BF1C96" w:rsidRPr="00C26895" w:rsidRDefault="00BF1C96" w:rsidP="00704AA5">
            <w:pPr>
              <w:suppressAutoHyphens/>
              <w:jc w:val="center"/>
            </w:pPr>
            <w:r>
              <w:t>16 220</w:t>
            </w:r>
          </w:p>
        </w:tc>
      </w:tr>
      <w:tr w:rsidR="00BF1C96" w:rsidRPr="00E00B2A" w:rsidTr="00EF6463">
        <w:trPr>
          <w:cantSplit/>
          <w:trHeight w:val="20"/>
        </w:trPr>
        <w:tc>
          <w:tcPr>
            <w:tcW w:w="6946" w:type="dxa"/>
            <w:tcBorders>
              <w:top w:val="single" w:sz="4" w:space="0" w:color="000000"/>
              <w:left w:val="single" w:sz="4" w:space="0" w:color="000000"/>
              <w:bottom w:val="single" w:sz="4" w:space="0" w:color="000000"/>
              <w:right w:val="nil"/>
            </w:tcBorders>
            <w:vAlign w:val="center"/>
            <w:hideMark/>
          </w:tcPr>
          <w:p w:rsidR="00BF1C96" w:rsidRPr="00913131" w:rsidRDefault="00BF1C96" w:rsidP="00704AA5">
            <w:pPr>
              <w:suppressAutoHyphens/>
              <w:snapToGrid w:val="0"/>
              <w:rPr>
                <w:rFonts w:eastAsia="Calibri"/>
                <w:lang w:eastAsia="ar-SA"/>
              </w:rPr>
            </w:pPr>
            <w:r w:rsidRPr="00913131">
              <w:t>Инвалиды, из них:</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F1C96" w:rsidRPr="00767541" w:rsidRDefault="00BF1C96" w:rsidP="00704AA5">
            <w:pPr>
              <w:suppressAutoHyphens/>
              <w:jc w:val="center"/>
              <w:rPr>
                <w:rFonts w:eastAsia="Calibri"/>
                <w:lang w:eastAsia="ar-SA"/>
              </w:rPr>
            </w:pPr>
            <w:r w:rsidRPr="00767541">
              <w:t>9</w:t>
            </w:r>
            <w:r>
              <w:t xml:space="preserve"> 106</w:t>
            </w:r>
          </w:p>
        </w:tc>
      </w:tr>
      <w:tr w:rsidR="00BF1C96" w:rsidRPr="00E00B2A" w:rsidTr="00EF6463">
        <w:trPr>
          <w:cantSplit/>
          <w:trHeight w:val="20"/>
        </w:trPr>
        <w:tc>
          <w:tcPr>
            <w:tcW w:w="6946" w:type="dxa"/>
            <w:tcBorders>
              <w:top w:val="single" w:sz="4" w:space="0" w:color="000000"/>
              <w:left w:val="single" w:sz="4" w:space="0" w:color="000000"/>
              <w:bottom w:val="single" w:sz="4" w:space="0" w:color="000000"/>
              <w:right w:val="nil"/>
            </w:tcBorders>
            <w:vAlign w:val="center"/>
            <w:hideMark/>
          </w:tcPr>
          <w:p w:rsidR="00BF1C96" w:rsidRPr="00913131" w:rsidRDefault="00BF1C96" w:rsidP="00704AA5">
            <w:pPr>
              <w:suppressAutoHyphens/>
              <w:snapToGrid w:val="0"/>
            </w:pPr>
            <w:r w:rsidRPr="00913131">
              <w:t>дети-инвалиды</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F1C96" w:rsidRPr="00767541" w:rsidRDefault="00BF1C96" w:rsidP="00704AA5">
            <w:pPr>
              <w:suppressAutoHyphens/>
              <w:jc w:val="center"/>
            </w:pPr>
            <w:r>
              <w:t>618</w:t>
            </w:r>
          </w:p>
        </w:tc>
      </w:tr>
      <w:tr w:rsidR="00BF1C96" w:rsidRPr="00E00B2A" w:rsidTr="00EF6463">
        <w:trPr>
          <w:cantSplit/>
          <w:trHeight w:val="20"/>
        </w:trPr>
        <w:tc>
          <w:tcPr>
            <w:tcW w:w="6946" w:type="dxa"/>
            <w:tcBorders>
              <w:top w:val="single" w:sz="4" w:space="0" w:color="000000"/>
              <w:left w:val="single" w:sz="4" w:space="0" w:color="000000"/>
              <w:bottom w:val="single" w:sz="4" w:space="0" w:color="auto"/>
              <w:right w:val="nil"/>
            </w:tcBorders>
            <w:vAlign w:val="center"/>
            <w:hideMark/>
          </w:tcPr>
          <w:p w:rsidR="00BF1C96" w:rsidRPr="00913131" w:rsidRDefault="00BF1C96" w:rsidP="00704AA5">
            <w:pPr>
              <w:suppressAutoHyphens/>
              <w:snapToGrid w:val="0"/>
              <w:rPr>
                <w:rFonts w:eastAsia="Calibri"/>
                <w:lang w:eastAsia="ar-SA"/>
              </w:rPr>
            </w:pPr>
            <w:r w:rsidRPr="00913131">
              <w:t>Многодетные семьи</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BF1C96" w:rsidRPr="00B21A85" w:rsidRDefault="00BF1C96" w:rsidP="00704AA5">
            <w:pPr>
              <w:suppressAutoHyphens/>
              <w:snapToGrid w:val="0"/>
              <w:jc w:val="center"/>
              <w:rPr>
                <w:rFonts w:eastAsia="Calibri"/>
                <w:lang w:eastAsia="ar-SA"/>
              </w:rPr>
            </w:pPr>
            <w:r w:rsidRPr="00B21A85">
              <w:rPr>
                <w:rFonts w:eastAsia="Calibri"/>
                <w:lang w:eastAsia="ar-SA"/>
              </w:rPr>
              <w:t>1</w:t>
            </w:r>
            <w:r>
              <w:rPr>
                <w:rFonts w:eastAsia="Calibri"/>
                <w:lang w:eastAsia="ar-SA"/>
              </w:rPr>
              <w:t xml:space="preserve"> 605</w:t>
            </w:r>
            <w:r w:rsidRPr="00B21A85">
              <w:rPr>
                <w:rFonts w:eastAsia="Calibri"/>
                <w:lang w:eastAsia="ar-SA"/>
              </w:rPr>
              <w:t xml:space="preserve"> (5</w:t>
            </w:r>
            <w:r>
              <w:rPr>
                <w:rFonts w:eastAsia="Calibri"/>
                <w:lang w:eastAsia="ar-SA"/>
              </w:rPr>
              <w:t xml:space="preserve"> 2</w:t>
            </w:r>
            <w:r w:rsidRPr="00B21A85">
              <w:rPr>
                <w:rFonts w:eastAsia="Calibri"/>
                <w:lang w:eastAsia="ar-SA"/>
              </w:rPr>
              <w:t>08 детей)</w:t>
            </w:r>
          </w:p>
        </w:tc>
      </w:tr>
    </w:tbl>
    <w:p w:rsidR="005C7FCD" w:rsidRDefault="005C7FCD" w:rsidP="004B2743">
      <w:pPr>
        <w:widowControl w:val="0"/>
        <w:snapToGrid w:val="0"/>
        <w:spacing w:before="160"/>
        <w:jc w:val="center"/>
        <w:rPr>
          <w:b/>
        </w:rPr>
      </w:pPr>
    </w:p>
    <w:p w:rsidR="002935C1" w:rsidRDefault="002935C1" w:rsidP="004B2743">
      <w:pPr>
        <w:widowControl w:val="0"/>
        <w:snapToGrid w:val="0"/>
        <w:spacing w:before="160"/>
        <w:jc w:val="center"/>
        <w:rPr>
          <w:b/>
        </w:rPr>
      </w:pPr>
    </w:p>
    <w:p w:rsidR="005C7FCD" w:rsidRDefault="005C7FCD" w:rsidP="004B2743">
      <w:pPr>
        <w:widowControl w:val="0"/>
        <w:snapToGrid w:val="0"/>
        <w:spacing w:before="160"/>
        <w:jc w:val="center"/>
        <w:rPr>
          <w:b/>
        </w:rPr>
      </w:pPr>
    </w:p>
    <w:p w:rsidR="00BF1C96" w:rsidRPr="00EF6463" w:rsidRDefault="00BF1C96" w:rsidP="004B2743">
      <w:pPr>
        <w:widowControl w:val="0"/>
        <w:snapToGrid w:val="0"/>
        <w:spacing w:before="160"/>
        <w:jc w:val="center"/>
        <w:rPr>
          <w:b/>
        </w:rPr>
      </w:pPr>
      <w:r w:rsidRPr="00EF6463">
        <w:rPr>
          <w:b/>
        </w:rPr>
        <w:lastRenderedPageBreak/>
        <w:t>Социальная поддержка семей с детьми</w:t>
      </w:r>
    </w:p>
    <w:p w:rsidR="00BF1C96" w:rsidRPr="00EF6463" w:rsidRDefault="00BF1C96" w:rsidP="00BF1C96">
      <w:pPr>
        <w:widowControl w:val="0"/>
        <w:snapToGrid w:val="0"/>
        <w:spacing w:after="100"/>
        <w:jc w:val="center"/>
        <w:rPr>
          <w:b/>
        </w:rPr>
      </w:pPr>
      <w:r w:rsidRPr="00EF6463">
        <w:rPr>
          <w:b/>
        </w:rPr>
        <w:t>и детей, оказавшихся в трудной жизненной ситуации</w:t>
      </w:r>
    </w:p>
    <w:p w:rsidR="00BF1C96" w:rsidRPr="00637C34" w:rsidRDefault="00BF1C96" w:rsidP="00704AA5">
      <w:pPr>
        <w:widowControl w:val="0"/>
        <w:snapToGrid w:val="0"/>
        <w:spacing w:after="100"/>
        <w:ind w:firstLine="709"/>
        <w:jc w:val="both"/>
      </w:pPr>
      <w:r>
        <w:t>18,5% населения (</w:t>
      </w:r>
      <w:r w:rsidRPr="00637C34">
        <w:t xml:space="preserve">порядка 33,9 </w:t>
      </w:r>
      <w:proofErr w:type="spellStart"/>
      <w:r w:rsidRPr="00637C34">
        <w:t>тыс</w:t>
      </w:r>
      <w:proofErr w:type="gramStart"/>
      <w:r w:rsidRPr="00637C34">
        <w:t>.ч</w:t>
      </w:r>
      <w:proofErr w:type="gramEnd"/>
      <w:r>
        <w:t>ел</w:t>
      </w:r>
      <w:proofErr w:type="spellEnd"/>
      <w:r w:rsidR="00494D4C">
        <w:t>.</w:t>
      </w:r>
      <w:r>
        <w:t xml:space="preserve">) города Рыбинска – это </w:t>
      </w:r>
      <w:r w:rsidRPr="00637C34">
        <w:t>дети в возрасте до 18 лет.</w:t>
      </w:r>
      <w:r>
        <w:t xml:space="preserve"> </w:t>
      </w:r>
      <w:r w:rsidRPr="00637C34">
        <w:t xml:space="preserve">Почти половина из них проживают в семьях, где доход семьи ниже величины прожиточного минимума на человека.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402"/>
        <w:gridCol w:w="1134"/>
        <w:gridCol w:w="1134"/>
        <w:gridCol w:w="1134"/>
        <w:gridCol w:w="1134"/>
        <w:gridCol w:w="1100"/>
        <w:gridCol w:w="1168"/>
      </w:tblGrid>
      <w:tr w:rsidR="00BF1C96" w:rsidRPr="003E57A5" w:rsidTr="00704AA5">
        <w:tc>
          <w:tcPr>
            <w:tcW w:w="3402" w:type="dxa"/>
            <w:shd w:val="clear" w:color="auto" w:fill="auto"/>
          </w:tcPr>
          <w:p w:rsidR="00BF1C96" w:rsidRPr="003E57A5" w:rsidRDefault="00BF1C96" w:rsidP="00704AA5">
            <w:r w:rsidRPr="003E57A5">
              <w:t>Показатель</w:t>
            </w:r>
          </w:p>
        </w:tc>
        <w:tc>
          <w:tcPr>
            <w:tcW w:w="1134" w:type="dxa"/>
            <w:shd w:val="clear" w:color="auto" w:fill="auto"/>
            <w:vAlign w:val="center"/>
          </w:tcPr>
          <w:p w:rsidR="00BF1C96" w:rsidRPr="003E57A5" w:rsidRDefault="00BF1C96" w:rsidP="00704AA5">
            <w:r w:rsidRPr="003E57A5">
              <w:t>201</w:t>
            </w:r>
            <w:r>
              <w:t>8</w:t>
            </w:r>
            <w:r w:rsidRPr="003E57A5">
              <w:t xml:space="preserve"> год</w:t>
            </w:r>
          </w:p>
        </w:tc>
        <w:tc>
          <w:tcPr>
            <w:tcW w:w="1134" w:type="dxa"/>
            <w:shd w:val="clear" w:color="auto" w:fill="auto"/>
          </w:tcPr>
          <w:p w:rsidR="00BF1C96" w:rsidRPr="003E57A5" w:rsidRDefault="00BF1C96" w:rsidP="00704AA5">
            <w:r w:rsidRPr="003E57A5">
              <w:t>201</w:t>
            </w:r>
            <w:r>
              <w:t>9</w:t>
            </w:r>
            <w:r w:rsidRPr="003E57A5">
              <w:t xml:space="preserve"> год</w:t>
            </w:r>
          </w:p>
        </w:tc>
        <w:tc>
          <w:tcPr>
            <w:tcW w:w="1134" w:type="dxa"/>
            <w:shd w:val="clear" w:color="auto" w:fill="auto"/>
            <w:vAlign w:val="center"/>
          </w:tcPr>
          <w:p w:rsidR="00BF1C96" w:rsidRPr="003E57A5" w:rsidRDefault="00BF1C96" w:rsidP="00704AA5">
            <w:r>
              <w:t>2020</w:t>
            </w:r>
            <w:r w:rsidRPr="003E57A5">
              <w:t xml:space="preserve"> год</w:t>
            </w:r>
          </w:p>
        </w:tc>
        <w:tc>
          <w:tcPr>
            <w:tcW w:w="1134" w:type="dxa"/>
            <w:shd w:val="clear" w:color="auto" w:fill="auto"/>
          </w:tcPr>
          <w:p w:rsidR="00BF1C96" w:rsidRPr="003E57A5" w:rsidRDefault="00BF1C96" w:rsidP="00704AA5">
            <w:r w:rsidRPr="003E57A5">
              <w:t>20</w:t>
            </w:r>
            <w:r>
              <w:t>21</w:t>
            </w:r>
            <w:r w:rsidRPr="003E57A5">
              <w:t xml:space="preserve"> год</w:t>
            </w:r>
          </w:p>
        </w:tc>
        <w:tc>
          <w:tcPr>
            <w:tcW w:w="1100" w:type="dxa"/>
            <w:shd w:val="clear" w:color="auto" w:fill="auto"/>
            <w:vAlign w:val="center"/>
          </w:tcPr>
          <w:p w:rsidR="00BF1C96" w:rsidRPr="003E57A5" w:rsidRDefault="00BF1C96" w:rsidP="00704AA5">
            <w:r w:rsidRPr="003E57A5">
              <w:t>20</w:t>
            </w:r>
            <w:r>
              <w:t>22</w:t>
            </w:r>
            <w:r w:rsidRPr="003E57A5">
              <w:t xml:space="preserve"> год</w:t>
            </w:r>
          </w:p>
        </w:tc>
        <w:tc>
          <w:tcPr>
            <w:tcW w:w="1168" w:type="dxa"/>
            <w:shd w:val="clear" w:color="auto" w:fill="auto"/>
          </w:tcPr>
          <w:p w:rsidR="00BF1C96" w:rsidRPr="003E57A5" w:rsidRDefault="00BF1C96" w:rsidP="00704AA5">
            <w:pPr>
              <w:ind w:right="175"/>
            </w:pPr>
            <w:r w:rsidRPr="003E57A5">
              <w:t>Итого</w:t>
            </w:r>
          </w:p>
        </w:tc>
      </w:tr>
      <w:tr w:rsidR="00BF1C96" w:rsidRPr="003E57A5" w:rsidTr="00704AA5">
        <w:tc>
          <w:tcPr>
            <w:tcW w:w="3402" w:type="dxa"/>
            <w:shd w:val="clear" w:color="auto" w:fill="auto"/>
          </w:tcPr>
          <w:p w:rsidR="00BF1C96" w:rsidRPr="003E57A5" w:rsidRDefault="00BF1C96" w:rsidP="00704AA5">
            <w:r w:rsidRPr="003E57A5">
              <w:t>Количество семей</w:t>
            </w:r>
            <w:r>
              <w:t xml:space="preserve"> с несовершеннолетними детьми</w:t>
            </w:r>
            <w:r w:rsidRPr="003E57A5">
              <w:t xml:space="preserve">, получивших адресную </w:t>
            </w:r>
            <w:r>
              <w:t>социальную помощь</w:t>
            </w:r>
          </w:p>
        </w:tc>
        <w:tc>
          <w:tcPr>
            <w:tcW w:w="1134" w:type="dxa"/>
            <w:shd w:val="clear" w:color="auto" w:fill="auto"/>
            <w:vAlign w:val="center"/>
          </w:tcPr>
          <w:p w:rsidR="00BF1C96" w:rsidRDefault="00BF1C96" w:rsidP="00704AA5">
            <w:pPr>
              <w:spacing w:line="276" w:lineRule="auto"/>
              <w:jc w:val="center"/>
              <w:rPr>
                <w:b/>
              </w:rPr>
            </w:pPr>
            <w:r>
              <w:rPr>
                <w:b/>
              </w:rPr>
              <w:t>381</w:t>
            </w:r>
          </w:p>
        </w:tc>
        <w:tc>
          <w:tcPr>
            <w:tcW w:w="1134" w:type="dxa"/>
            <w:shd w:val="clear" w:color="auto" w:fill="auto"/>
            <w:vAlign w:val="center"/>
          </w:tcPr>
          <w:p w:rsidR="00BF1C96" w:rsidRDefault="00BF1C96" w:rsidP="00704AA5">
            <w:pPr>
              <w:spacing w:line="276" w:lineRule="auto"/>
              <w:jc w:val="center"/>
              <w:rPr>
                <w:b/>
              </w:rPr>
            </w:pPr>
            <w:r>
              <w:rPr>
                <w:b/>
              </w:rPr>
              <w:t>381</w:t>
            </w:r>
          </w:p>
        </w:tc>
        <w:tc>
          <w:tcPr>
            <w:tcW w:w="1134" w:type="dxa"/>
            <w:shd w:val="clear" w:color="auto" w:fill="auto"/>
            <w:vAlign w:val="center"/>
          </w:tcPr>
          <w:p w:rsidR="00BF1C96" w:rsidRPr="003E57A5" w:rsidRDefault="00BF1C96" w:rsidP="00704AA5">
            <w:pPr>
              <w:jc w:val="center"/>
              <w:rPr>
                <w:b/>
              </w:rPr>
            </w:pPr>
            <w:r>
              <w:rPr>
                <w:b/>
              </w:rPr>
              <w:t>488</w:t>
            </w:r>
          </w:p>
        </w:tc>
        <w:tc>
          <w:tcPr>
            <w:tcW w:w="1134" w:type="dxa"/>
            <w:shd w:val="clear" w:color="auto" w:fill="auto"/>
            <w:vAlign w:val="center"/>
          </w:tcPr>
          <w:p w:rsidR="00BF1C96" w:rsidRPr="003E57A5" w:rsidRDefault="00BF1C96" w:rsidP="00704AA5">
            <w:pPr>
              <w:jc w:val="center"/>
              <w:rPr>
                <w:b/>
              </w:rPr>
            </w:pPr>
            <w:r>
              <w:rPr>
                <w:b/>
              </w:rPr>
              <w:t>448</w:t>
            </w:r>
          </w:p>
        </w:tc>
        <w:tc>
          <w:tcPr>
            <w:tcW w:w="1100" w:type="dxa"/>
            <w:shd w:val="clear" w:color="auto" w:fill="auto"/>
            <w:vAlign w:val="center"/>
          </w:tcPr>
          <w:p w:rsidR="00BF1C96" w:rsidRDefault="00BF1C96" w:rsidP="00704AA5">
            <w:pPr>
              <w:spacing w:line="276" w:lineRule="auto"/>
              <w:jc w:val="center"/>
              <w:rPr>
                <w:b/>
              </w:rPr>
            </w:pPr>
            <w:r>
              <w:rPr>
                <w:b/>
              </w:rPr>
              <w:t>456</w:t>
            </w:r>
          </w:p>
        </w:tc>
        <w:tc>
          <w:tcPr>
            <w:tcW w:w="1168" w:type="dxa"/>
            <w:shd w:val="clear" w:color="auto" w:fill="auto"/>
            <w:vAlign w:val="center"/>
          </w:tcPr>
          <w:p w:rsidR="00BF1C96" w:rsidRPr="0015116D" w:rsidRDefault="00BF1C96" w:rsidP="00704AA5">
            <w:pPr>
              <w:jc w:val="center"/>
              <w:rPr>
                <w:b/>
              </w:rPr>
            </w:pPr>
            <w:r w:rsidRPr="0015116D">
              <w:rPr>
                <w:b/>
              </w:rPr>
              <w:t>2</w:t>
            </w:r>
            <w:r>
              <w:rPr>
                <w:b/>
              </w:rPr>
              <w:t xml:space="preserve"> 154</w:t>
            </w:r>
          </w:p>
        </w:tc>
      </w:tr>
      <w:tr w:rsidR="00BF1C96" w:rsidRPr="003E57A5" w:rsidTr="00704AA5">
        <w:tc>
          <w:tcPr>
            <w:tcW w:w="3402" w:type="dxa"/>
            <w:shd w:val="clear" w:color="auto" w:fill="auto"/>
          </w:tcPr>
          <w:p w:rsidR="00BF1C96" w:rsidRPr="003E57A5" w:rsidRDefault="00BF1C96" w:rsidP="00704AA5">
            <w:r w:rsidRPr="003E57A5">
              <w:t>Количество семей</w:t>
            </w:r>
            <w:r>
              <w:t xml:space="preserve"> с несовершеннолетними детьми</w:t>
            </w:r>
            <w:r w:rsidRPr="003E57A5">
              <w:t>, получивших адресную</w:t>
            </w:r>
            <w:r>
              <w:t xml:space="preserve"> социальную помощь на основе социального контракта</w:t>
            </w:r>
          </w:p>
        </w:tc>
        <w:tc>
          <w:tcPr>
            <w:tcW w:w="1134" w:type="dxa"/>
            <w:shd w:val="clear" w:color="auto" w:fill="auto"/>
            <w:vAlign w:val="center"/>
          </w:tcPr>
          <w:p w:rsidR="00BF1C96" w:rsidRDefault="00BF1C96" w:rsidP="00704AA5">
            <w:pPr>
              <w:jc w:val="center"/>
              <w:rPr>
                <w:b/>
              </w:rPr>
            </w:pPr>
            <w:r>
              <w:rPr>
                <w:b/>
              </w:rPr>
              <w:t>176</w:t>
            </w:r>
          </w:p>
        </w:tc>
        <w:tc>
          <w:tcPr>
            <w:tcW w:w="1134" w:type="dxa"/>
            <w:shd w:val="clear" w:color="auto" w:fill="auto"/>
            <w:vAlign w:val="center"/>
          </w:tcPr>
          <w:p w:rsidR="00BF1C96" w:rsidRDefault="00BF1C96" w:rsidP="00704AA5">
            <w:pPr>
              <w:jc w:val="center"/>
              <w:rPr>
                <w:b/>
              </w:rPr>
            </w:pPr>
            <w:r>
              <w:rPr>
                <w:b/>
              </w:rPr>
              <w:t>203</w:t>
            </w:r>
          </w:p>
        </w:tc>
        <w:tc>
          <w:tcPr>
            <w:tcW w:w="1134" w:type="dxa"/>
            <w:shd w:val="clear" w:color="auto" w:fill="auto"/>
            <w:vAlign w:val="center"/>
          </w:tcPr>
          <w:p w:rsidR="00BF1C96" w:rsidRPr="0095433B" w:rsidRDefault="00BF1C96" w:rsidP="00704AA5">
            <w:pPr>
              <w:jc w:val="center"/>
              <w:rPr>
                <w:b/>
              </w:rPr>
            </w:pPr>
            <w:r>
              <w:rPr>
                <w:b/>
              </w:rPr>
              <w:t>75</w:t>
            </w:r>
          </w:p>
        </w:tc>
        <w:tc>
          <w:tcPr>
            <w:tcW w:w="1134" w:type="dxa"/>
            <w:shd w:val="clear" w:color="auto" w:fill="auto"/>
            <w:vAlign w:val="center"/>
          </w:tcPr>
          <w:p w:rsidR="00BF1C96" w:rsidRPr="0095433B" w:rsidRDefault="00BF1C96" w:rsidP="00704AA5">
            <w:pPr>
              <w:jc w:val="center"/>
              <w:rPr>
                <w:b/>
              </w:rPr>
            </w:pPr>
            <w:r>
              <w:rPr>
                <w:b/>
              </w:rPr>
              <w:t>217</w:t>
            </w:r>
          </w:p>
        </w:tc>
        <w:tc>
          <w:tcPr>
            <w:tcW w:w="1100" w:type="dxa"/>
            <w:shd w:val="clear" w:color="auto" w:fill="auto"/>
            <w:vAlign w:val="center"/>
          </w:tcPr>
          <w:p w:rsidR="00BF1C96" w:rsidRDefault="00BF1C96" w:rsidP="00704AA5">
            <w:pPr>
              <w:jc w:val="center"/>
              <w:rPr>
                <w:b/>
              </w:rPr>
            </w:pPr>
            <w:r>
              <w:rPr>
                <w:b/>
              </w:rPr>
              <w:t>282</w:t>
            </w:r>
          </w:p>
        </w:tc>
        <w:tc>
          <w:tcPr>
            <w:tcW w:w="1168" w:type="dxa"/>
            <w:shd w:val="clear" w:color="auto" w:fill="auto"/>
            <w:vAlign w:val="center"/>
          </w:tcPr>
          <w:p w:rsidR="00BF1C96" w:rsidRPr="0015116D" w:rsidRDefault="00BF1C96" w:rsidP="00704AA5">
            <w:pPr>
              <w:jc w:val="center"/>
              <w:rPr>
                <w:b/>
              </w:rPr>
            </w:pPr>
            <w:r>
              <w:rPr>
                <w:b/>
              </w:rPr>
              <w:t>953</w:t>
            </w:r>
          </w:p>
        </w:tc>
      </w:tr>
      <w:tr w:rsidR="00BF1C96" w:rsidRPr="003E57A5" w:rsidTr="00704AA5">
        <w:tc>
          <w:tcPr>
            <w:tcW w:w="3402" w:type="dxa"/>
            <w:shd w:val="clear" w:color="auto" w:fill="auto"/>
          </w:tcPr>
          <w:p w:rsidR="00BF1C96" w:rsidRPr="003E57A5" w:rsidRDefault="00BF1C96" w:rsidP="00704AA5">
            <w:r w:rsidRPr="003E57A5">
              <w:t xml:space="preserve">Количество детей, получивших </w:t>
            </w:r>
            <w:r>
              <w:t>выплату</w:t>
            </w:r>
            <w:r w:rsidRPr="003E57A5">
              <w:t xml:space="preserve"> к новому учебному году</w:t>
            </w:r>
          </w:p>
        </w:tc>
        <w:tc>
          <w:tcPr>
            <w:tcW w:w="1134" w:type="dxa"/>
            <w:shd w:val="clear" w:color="auto" w:fill="auto"/>
            <w:vAlign w:val="center"/>
          </w:tcPr>
          <w:p w:rsidR="00BF1C96" w:rsidRDefault="00BF1C96" w:rsidP="00704AA5">
            <w:pPr>
              <w:jc w:val="center"/>
              <w:rPr>
                <w:b/>
              </w:rPr>
            </w:pPr>
            <w:r>
              <w:rPr>
                <w:b/>
              </w:rPr>
              <w:t>1 824</w:t>
            </w:r>
          </w:p>
        </w:tc>
        <w:tc>
          <w:tcPr>
            <w:tcW w:w="1134" w:type="dxa"/>
            <w:shd w:val="clear" w:color="auto" w:fill="auto"/>
            <w:vAlign w:val="center"/>
          </w:tcPr>
          <w:p w:rsidR="00BF1C96" w:rsidRDefault="00BF1C96" w:rsidP="00704AA5">
            <w:pPr>
              <w:jc w:val="center"/>
              <w:rPr>
                <w:b/>
              </w:rPr>
            </w:pPr>
            <w:r>
              <w:rPr>
                <w:b/>
              </w:rPr>
              <w:t>1 869</w:t>
            </w:r>
          </w:p>
        </w:tc>
        <w:tc>
          <w:tcPr>
            <w:tcW w:w="1134" w:type="dxa"/>
            <w:shd w:val="clear" w:color="auto" w:fill="auto"/>
            <w:vAlign w:val="center"/>
          </w:tcPr>
          <w:p w:rsidR="00BF1C96" w:rsidRPr="003E57A5" w:rsidRDefault="00BF1C96" w:rsidP="00704AA5">
            <w:pPr>
              <w:jc w:val="center"/>
              <w:rPr>
                <w:b/>
              </w:rPr>
            </w:pPr>
            <w:r>
              <w:rPr>
                <w:b/>
              </w:rPr>
              <w:t>1 600</w:t>
            </w:r>
          </w:p>
        </w:tc>
        <w:tc>
          <w:tcPr>
            <w:tcW w:w="1134" w:type="dxa"/>
            <w:shd w:val="clear" w:color="auto" w:fill="auto"/>
            <w:vAlign w:val="center"/>
          </w:tcPr>
          <w:p w:rsidR="00BF1C96" w:rsidRPr="003E57A5" w:rsidRDefault="00BF1C96" w:rsidP="00704AA5">
            <w:pPr>
              <w:jc w:val="center"/>
              <w:rPr>
                <w:b/>
              </w:rPr>
            </w:pPr>
            <w:r>
              <w:rPr>
                <w:b/>
              </w:rPr>
              <w:t>1 100</w:t>
            </w:r>
          </w:p>
        </w:tc>
        <w:tc>
          <w:tcPr>
            <w:tcW w:w="1100" w:type="dxa"/>
            <w:shd w:val="clear" w:color="auto" w:fill="auto"/>
            <w:vAlign w:val="center"/>
          </w:tcPr>
          <w:p w:rsidR="00BF1C96" w:rsidRDefault="00BF1C96" w:rsidP="00704AA5">
            <w:pPr>
              <w:jc w:val="center"/>
              <w:rPr>
                <w:b/>
              </w:rPr>
            </w:pPr>
            <w:r>
              <w:rPr>
                <w:b/>
              </w:rPr>
              <w:t>600</w:t>
            </w:r>
          </w:p>
        </w:tc>
        <w:tc>
          <w:tcPr>
            <w:tcW w:w="1168" w:type="dxa"/>
            <w:shd w:val="clear" w:color="auto" w:fill="auto"/>
            <w:vAlign w:val="center"/>
          </w:tcPr>
          <w:p w:rsidR="00BF1C96" w:rsidRPr="0015116D" w:rsidRDefault="00BF1C96" w:rsidP="00704AA5">
            <w:pPr>
              <w:jc w:val="center"/>
              <w:rPr>
                <w:b/>
              </w:rPr>
            </w:pPr>
            <w:r>
              <w:rPr>
                <w:b/>
              </w:rPr>
              <w:t>6 993</w:t>
            </w:r>
          </w:p>
        </w:tc>
      </w:tr>
      <w:tr w:rsidR="00BF1C96" w:rsidRPr="003E57A5" w:rsidTr="00704AA5">
        <w:tc>
          <w:tcPr>
            <w:tcW w:w="3402" w:type="dxa"/>
            <w:shd w:val="clear" w:color="auto" w:fill="auto"/>
          </w:tcPr>
          <w:p w:rsidR="00BF1C96" w:rsidRPr="003E57A5" w:rsidRDefault="00BF1C96" w:rsidP="00704AA5">
            <w:r w:rsidRPr="003E57A5">
              <w:t>Количество детей, получивших</w:t>
            </w:r>
            <w:r>
              <w:t xml:space="preserve"> услугу по отдыху и оздоровлению</w:t>
            </w:r>
          </w:p>
        </w:tc>
        <w:tc>
          <w:tcPr>
            <w:tcW w:w="1134" w:type="dxa"/>
            <w:shd w:val="clear" w:color="auto" w:fill="auto"/>
            <w:vAlign w:val="center"/>
          </w:tcPr>
          <w:p w:rsidR="00BF1C96" w:rsidRDefault="00BF1C96" w:rsidP="00704AA5">
            <w:pPr>
              <w:jc w:val="center"/>
              <w:rPr>
                <w:b/>
              </w:rPr>
            </w:pPr>
            <w:r>
              <w:rPr>
                <w:b/>
              </w:rPr>
              <w:t>709</w:t>
            </w:r>
          </w:p>
        </w:tc>
        <w:tc>
          <w:tcPr>
            <w:tcW w:w="1134" w:type="dxa"/>
            <w:shd w:val="clear" w:color="auto" w:fill="auto"/>
            <w:vAlign w:val="center"/>
          </w:tcPr>
          <w:p w:rsidR="00BF1C96" w:rsidRDefault="00BF1C96" w:rsidP="00704AA5">
            <w:pPr>
              <w:jc w:val="center"/>
              <w:rPr>
                <w:b/>
              </w:rPr>
            </w:pPr>
            <w:r>
              <w:rPr>
                <w:b/>
              </w:rPr>
              <w:t>709</w:t>
            </w:r>
          </w:p>
        </w:tc>
        <w:tc>
          <w:tcPr>
            <w:tcW w:w="1134" w:type="dxa"/>
            <w:shd w:val="clear" w:color="auto" w:fill="auto"/>
            <w:vAlign w:val="center"/>
          </w:tcPr>
          <w:p w:rsidR="00BF1C96" w:rsidRDefault="00BF1C96" w:rsidP="00704AA5">
            <w:pPr>
              <w:jc w:val="center"/>
              <w:rPr>
                <w:b/>
              </w:rPr>
            </w:pPr>
            <w:r>
              <w:rPr>
                <w:b/>
              </w:rPr>
              <w:t>557</w:t>
            </w:r>
          </w:p>
        </w:tc>
        <w:tc>
          <w:tcPr>
            <w:tcW w:w="1134" w:type="dxa"/>
            <w:shd w:val="clear" w:color="auto" w:fill="auto"/>
            <w:vAlign w:val="center"/>
          </w:tcPr>
          <w:p w:rsidR="00BF1C96" w:rsidRDefault="00BF1C96" w:rsidP="00704AA5">
            <w:pPr>
              <w:jc w:val="center"/>
              <w:rPr>
                <w:b/>
              </w:rPr>
            </w:pPr>
            <w:r>
              <w:rPr>
                <w:b/>
              </w:rPr>
              <w:t>524</w:t>
            </w:r>
          </w:p>
        </w:tc>
        <w:tc>
          <w:tcPr>
            <w:tcW w:w="1100" w:type="dxa"/>
            <w:shd w:val="clear" w:color="auto" w:fill="auto"/>
            <w:vAlign w:val="center"/>
          </w:tcPr>
          <w:p w:rsidR="00BF1C96" w:rsidRDefault="00BF1C96" w:rsidP="00704AA5">
            <w:pPr>
              <w:jc w:val="center"/>
              <w:rPr>
                <w:b/>
              </w:rPr>
            </w:pPr>
            <w:r>
              <w:rPr>
                <w:b/>
              </w:rPr>
              <w:t>520</w:t>
            </w:r>
          </w:p>
        </w:tc>
        <w:tc>
          <w:tcPr>
            <w:tcW w:w="1168" w:type="dxa"/>
            <w:shd w:val="clear" w:color="auto" w:fill="auto"/>
            <w:vAlign w:val="center"/>
          </w:tcPr>
          <w:p w:rsidR="00BF1C96" w:rsidRPr="0015116D" w:rsidRDefault="00BF1C96" w:rsidP="00704AA5">
            <w:pPr>
              <w:jc w:val="center"/>
              <w:rPr>
                <w:b/>
              </w:rPr>
            </w:pPr>
            <w:r>
              <w:rPr>
                <w:b/>
              </w:rPr>
              <w:t>3 019</w:t>
            </w:r>
          </w:p>
        </w:tc>
      </w:tr>
    </w:tbl>
    <w:p w:rsidR="00BF1C96" w:rsidRDefault="00BF1C96" w:rsidP="002935C1">
      <w:pPr>
        <w:spacing w:before="160"/>
        <w:ind w:firstLine="709"/>
        <w:jc w:val="both"/>
        <w:rPr>
          <w:color w:val="FF0000"/>
        </w:rPr>
      </w:pPr>
      <w:r w:rsidRPr="00534476">
        <w:rPr>
          <w:b/>
        </w:rPr>
        <w:t xml:space="preserve">Оказание социальной помощи. </w:t>
      </w:r>
      <w:r w:rsidRPr="00534476">
        <w:t xml:space="preserve">В рамках МП «Социальная поддержка населения городского округа город Рыбинск» </w:t>
      </w:r>
      <w:r>
        <w:t>456</w:t>
      </w:r>
      <w:r w:rsidRPr="00534476">
        <w:t xml:space="preserve"> челове</w:t>
      </w:r>
      <w:r>
        <w:t xml:space="preserve">к получили социальную помощь </w:t>
      </w:r>
      <w:r w:rsidRPr="00534476">
        <w:t>за счет средств областного и горо</w:t>
      </w:r>
      <w:r>
        <w:t>дского бюджетов на общую сумму 6 219</w:t>
      </w:r>
      <w:r w:rsidRPr="00534476">
        <w:t>,</w:t>
      </w:r>
      <w:r>
        <w:t>6</w:t>
      </w:r>
      <w:r w:rsidRPr="00534476">
        <w:t xml:space="preserve"> тыс.</w:t>
      </w:r>
      <w:r w:rsidR="002935C1">
        <w:t xml:space="preserve"> </w:t>
      </w:r>
      <w:r w:rsidRPr="00534476">
        <w:t>руб</w:t>
      </w:r>
      <w:r w:rsidR="002935C1">
        <w:t>.</w:t>
      </w:r>
      <w:r w:rsidRPr="00534476">
        <w:rPr>
          <w:color w:val="FF0000"/>
        </w:rPr>
        <w:t xml:space="preserve"> </w:t>
      </w:r>
    </w:p>
    <w:p w:rsidR="00BF1C96" w:rsidRDefault="00BF1C96" w:rsidP="00BF1C96">
      <w:pPr>
        <w:ind w:firstLine="709"/>
        <w:jc w:val="both"/>
      </w:pPr>
      <w:r w:rsidRPr="00B46232">
        <w:t>Государственную социальную помощь на основании социального контракта в 2022 году получили 282 семьи на общую сумму 53</w:t>
      </w:r>
      <w:r>
        <w:t xml:space="preserve"> </w:t>
      </w:r>
      <w:r w:rsidRPr="00B46232">
        <w:t>267,94 тыс.</w:t>
      </w:r>
      <w:r w:rsidR="00051485">
        <w:t xml:space="preserve"> </w:t>
      </w:r>
      <w:r w:rsidRPr="00B46232">
        <w:t>руб.</w:t>
      </w:r>
      <w:r w:rsidR="00051485">
        <w:t xml:space="preserve"> </w:t>
      </w:r>
      <w:r>
        <w:t>(</w:t>
      </w:r>
      <w:r w:rsidRPr="00B46232">
        <w:t>за счет средств федерального и областного бюджетов).</w:t>
      </w:r>
    </w:p>
    <w:p w:rsidR="00BF1C96" w:rsidRDefault="00BF1C96" w:rsidP="00397DFC">
      <w:pPr>
        <w:spacing w:before="100"/>
        <w:ind w:firstLine="709"/>
        <w:jc w:val="both"/>
        <w:rPr>
          <w:b/>
        </w:rPr>
      </w:pPr>
      <w:r w:rsidRPr="00860E56">
        <w:rPr>
          <w:b/>
        </w:rPr>
        <w:t>Оказание адресной социальной помощи на основе социального контракта</w:t>
      </w:r>
      <w:r w:rsidR="00494D4C">
        <w:rPr>
          <w:b/>
        </w:rPr>
        <w:t>, ед.</w:t>
      </w:r>
    </w:p>
    <w:p w:rsidR="00BF1C96" w:rsidRPr="00B46232" w:rsidRDefault="00BF1C96" w:rsidP="00BF1C96">
      <w:pPr>
        <w:ind w:firstLine="709"/>
        <w:jc w:val="center"/>
        <w:rPr>
          <w:b/>
          <w:color w:val="FF0000"/>
        </w:rPr>
      </w:pPr>
      <w:r>
        <w:rPr>
          <w:noProof/>
        </w:rPr>
        <w:drawing>
          <wp:inline distT="0" distB="0" distL="0" distR="0">
            <wp:extent cx="5486400" cy="2838893"/>
            <wp:effectExtent l="0" t="0" r="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F1C96" w:rsidRPr="009C2A5E" w:rsidRDefault="00BF1C96" w:rsidP="00704AA5">
      <w:pPr>
        <w:spacing w:before="100"/>
        <w:ind w:firstLine="709"/>
        <w:jc w:val="both"/>
        <w:rPr>
          <w:szCs w:val="22"/>
        </w:rPr>
      </w:pPr>
      <w:r w:rsidRPr="001607F1">
        <w:rPr>
          <w:szCs w:val="22"/>
        </w:rPr>
        <w:t xml:space="preserve">В соответствии с ОЦП «Семья и дети </w:t>
      </w:r>
      <w:proofErr w:type="spellStart"/>
      <w:r w:rsidRPr="001607F1">
        <w:rPr>
          <w:szCs w:val="22"/>
        </w:rPr>
        <w:t>Ярославии</w:t>
      </w:r>
      <w:proofErr w:type="spellEnd"/>
      <w:r w:rsidRPr="001607F1">
        <w:rPr>
          <w:szCs w:val="22"/>
        </w:rPr>
        <w:t>» в 202</w:t>
      </w:r>
      <w:r w:rsidRPr="00B46232">
        <w:rPr>
          <w:szCs w:val="22"/>
        </w:rPr>
        <w:t>2</w:t>
      </w:r>
      <w:r w:rsidRPr="001607F1">
        <w:rPr>
          <w:szCs w:val="22"/>
        </w:rPr>
        <w:t xml:space="preserve"> году 52</w:t>
      </w:r>
      <w:r w:rsidRPr="00B46232">
        <w:rPr>
          <w:szCs w:val="22"/>
        </w:rPr>
        <w:t>0</w:t>
      </w:r>
      <w:r w:rsidRPr="001607F1">
        <w:rPr>
          <w:szCs w:val="22"/>
        </w:rPr>
        <w:t xml:space="preserve"> чел. из числа детей, находящихся в трудной жизненной ситуации, детей погибших сотрудников правоохранительных органов и </w:t>
      </w:r>
      <w:r w:rsidRPr="00393C90">
        <w:rPr>
          <w:szCs w:val="22"/>
        </w:rPr>
        <w:t>военнослужащих, безнадзорных детей были обеспечены путевками в загородные оздоровительные лагеря.</w:t>
      </w:r>
    </w:p>
    <w:p w:rsidR="00BF1C96" w:rsidRDefault="00BF1C96" w:rsidP="00397DFC">
      <w:pPr>
        <w:pStyle w:val="aa"/>
        <w:spacing w:before="100" w:after="100"/>
        <w:ind w:left="0" w:firstLine="284"/>
        <w:jc w:val="center"/>
        <w:rPr>
          <w:b/>
          <w:szCs w:val="20"/>
        </w:rPr>
      </w:pPr>
      <w:r w:rsidRPr="00860E56">
        <w:rPr>
          <w:b/>
          <w:szCs w:val="20"/>
        </w:rPr>
        <w:lastRenderedPageBreak/>
        <w:t>Организация отдыха и оздоровления детей</w:t>
      </w:r>
      <w:r>
        <w:rPr>
          <w:noProof/>
        </w:rPr>
        <w:drawing>
          <wp:inline distT="0" distB="0" distL="0" distR="0">
            <wp:extent cx="4944139" cy="2169042"/>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F1C96" w:rsidRPr="00EF6463" w:rsidRDefault="00BF1C96" w:rsidP="00BF1C96">
      <w:pPr>
        <w:pStyle w:val="aa"/>
        <w:spacing w:before="100" w:after="100"/>
        <w:ind w:left="0"/>
        <w:contextualSpacing w:val="0"/>
        <w:jc w:val="center"/>
        <w:rPr>
          <w:b/>
        </w:rPr>
      </w:pPr>
      <w:r w:rsidRPr="00EF6463">
        <w:rPr>
          <w:b/>
        </w:rPr>
        <w:t xml:space="preserve">Социальная защита инвалидов </w:t>
      </w:r>
    </w:p>
    <w:p w:rsidR="00BF1C96" w:rsidRPr="001607F1" w:rsidRDefault="00BF1C96" w:rsidP="00704AA5">
      <w:pPr>
        <w:autoSpaceDE w:val="0"/>
        <w:autoSpaceDN w:val="0"/>
        <w:adjustRightInd w:val="0"/>
        <w:spacing w:after="100"/>
        <w:ind w:firstLine="709"/>
        <w:jc w:val="both"/>
        <w:rPr>
          <w:iCs/>
        </w:rPr>
      </w:pPr>
      <w:r w:rsidRPr="001607F1">
        <w:rPr>
          <w:iCs/>
        </w:rPr>
        <w:t>В Рыбинске проживают более 9</w:t>
      </w:r>
      <w:r>
        <w:rPr>
          <w:iCs/>
        </w:rPr>
        <w:t xml:space="preserve"> </w:t>
      </w:r>
      <w:r w:rsidRPr="005F7B50">
        <w:rPr>
          <w:iCs/>
        </w:rPr>
        <w:t>100</w:t>
      </w:r>
      <w:r w:rsidRPr="001607F1">
        <w:rPr>
          <w:iCs/>
        </w:rPr>
        <w:t xml:space="preserve"> граждан, признанных инвалидами, </w:t>
      </w:r>
      <w:r w:rsidRPr="005F7B50">
        <w:rPr>
          <w:iCs/>
        </w:rPr>
        <w:t>618</w:t>
      </w:r>
      <w:r>
        <w:rPr>
          <w:iCs/>
        </w:rPr>
        <w:t xml:space="preserve"> </w:t>
      </w:r>
      <w:r w:rsidRPr="001607F1">
        <w:rPr>
          <w:iCs/>
        </w:rPr>
        <w:t>из них – дети-инвалиды</w:t>
      </w:r>
      <w:r>
        <w:rPr>
          <w:iCs/>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134"/>
        <w:gridCol w:w="1134"/>
        <w:gridCol w:w="1134"/>
        <w:gridCol w:w="1134"/>
        <w:gridCol w:w="1134"/>
        <w:gridCol w:w="1134"/>
      </w:tblGrid>
      <w:tr w:rsidR="00BF1C96" w:rsidRPr="003E57A5" w:rsidTr="00704AA5">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pPr>
              <w:rPr>
                <w:b/>
              </w:rPr>
            </w:pPr>
            <w:r w:rsidRPr="003E57A5">
              <w:rPr>
                <w:b/>
              </w:rPr>
              <w:t>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r w:rsidRPr="003E57A5">
              <w:t>201</w:t>
            </w:r>
            <w:r>
              <w:t>8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r>
              <w:t>2019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r>
              <w:t>20</w:t>
            </w:r>
            <w:r>
              <w:rPr>
                <w:lang w:val="en-US"/>
              </w:rPr>
              <w:t>20</w:t>
            </w:r>
            <w:r>
              <w:t xml:space="preserve">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r w:rsidRPr="003E57A5">
              <w:t>20</w:t>
            </w:r>
            <w:r>
              <w:t>21</w:t>
            </w:r>
            <w:r w:rsidRPr="003E57A5">
              <w:t xml:space="preserve"> г</w:t>
            </w:r>
            <w:r>
              <w:t>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r w:rsidRPr="003E57A5">
              <w:t>20</w:t>
            </w:r>
            <w:r>
              <w:t>2</w:t>
            </w:r>
            <w:r>
              <w:rPr>
                <w:lang w:val="en-US"/>
              </w:rPr>
              <w:t>2</w:t>
            </w:r>
            <w:r w:rsidRPr="003E57A5">
              <w:t xml:space="preserve"> г</w:t>
            </w:r>
            <w:r>
              <w:t>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pPr>
              <w:ind w:right="175"/>
            </w:pPr>
            <w:r w:rsidRPr="003E57A5">
              <w:t>Итого</w:t>
            </w:r>
          </w:p>
        </w:tc>
      </w:tr>
      <w:tr w:rsidR="00BF1C96" w:rsidRPr="003E57A5" w:rsidTr="00704AA5">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F1C96" w:rsidRPr="003E57A5" w:rsidRDefault="00BF1C96" w:rsidP="00704AA5">
            <w:r>
              <w:t>Количество инвалидов, получивших адресную социальную помощь  на санаторно-курортное лечение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5F7B50" w:rsidRDefault="00BF1C96" w:rsidP="00704AA5">
            <w:pPr>
              <w:jc w:val="center"/>
              <w:rPr>
                <w:b/>
                <w:lang w:val="en-US"/>
              </w:rPr>
            </w:pPr>
            <w:r>
              <w:rPr>
                <w:b/>
                <w:lang w:val="en-US"/>
              </w:rPr>
              <w:t>53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5F7B50" w:rsidRDefault="00BF1C96" w:rsidP="00704AA5">
            <w:pPr>
              <w:jc w:val="center"/>
              <w:rPr>
                <w:b/>
                <w:lang w:val="en-US"/>
              </w:rPr>
            </w:pPr>
            <w:r>
              <w:rPr>
                <w:b/>
                <w:lang w:val="en-US"/>
              </w:rPr>
              <w:t>83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5F7B50" w:rsidRDefault="00BF1C96" w:rsidP="00704AA5">
            <w:pPr>
              <w:jc w:val="center"/>
              <w:rPr>
                <w:b/>
                <w:lang w:val="en-US"/>
              </w:rPr>
            </w:pPr>
            <w:r w:rsidRPr="001B63CE">
              <w:rPr>
                <w:b/>
              </w:rPr>
              <w:t>8</w:t>
            </w:r>
            <w:r>
              <w:rPr>
                <w:b/>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5F7B50" w:rsidRDefault="00BF1C96" w:rsidP="00704AA5">
            <w:pPr>
              <w:jc w:val="center"/>
              <w:rPr>
                <w:b/>
                <w:lang w:val="en-US"/>
              </w:rPr>
            </w:pPr>
            <w:r>
              <w:rPr>
                <w:b/>
                <w:lang w:val="en-US"/>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5F7B50" w:rsidRDefault="00BF1C96" w:rsidP="00704AA5">
            <w:pPr>
              <w:jc w:val="center"/>
              <w:rPr>
                <w:b/>
                <w:lang w:val="en-US"/>
              </w:rPr>
            </w:pPr>
            <w:r>
              <w:rPr>
                <w:b/>
                <w:lang w:val="en-US"/>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1B63CE" w:rsidRDefault="00BF1C96" w:rsidP="00704AA5">
            <w:pPr>
              <w:jc w:val="center"/>
              <w:rPr>
                <w:b/>
              </w:rPr>
            </w:pPr>
            <w:r w:rsidRPr="001B63CE">
              <w:rPr>
                <w:b/>
              </w:rPr>
              <w:t>3</w:t>
            </w:r>
            <w:r>
              <w:rPr>
                <w:b/>
                <w:lang w:val="en-US"/>
              </w:rPr>
              <w:t>8</w:t>
            </w:r>
            <w:r w:rsidRPr="001B63CE">
              <w:rPr>
                <w:b/>
              </w:rPr>
              <w:t>8</w:t>
            </w:r>
          </w:p>
        </w:tc>
      </w:tr>
    </w:tbl>
    <w:p w:rsidR="00BF1C96" w:rsidRPr="001607F1" w:rsidRDefault="00BF1C96" w:rsidP="00704AA5">
      <w:pPr>
        <w:spacing w:before="100"/>
        <w:ind w:firstLine="709"/>
        <w:jc w:val="both"/>
        <w:rPr>
          <w:b/>
          <w:i/>
          <w:color w:val="FF0000"/>
        </w:rPr>
      </w:pPr>
      <w:r w:rsidRPr="001607F1">
        <w:t>В рамках МП «Социальная поддержка населения го</w:t>
      </w:r>
      <w:r>
        <w:t xml:space="preserve">родского округа город Рыбинск» </w:t>
      </w:r>
      <w:r w:rsidRPr="004615CE">
        <w:t>7</w:t>
      </w:r>
      <w:r w:rsidRPr="001607F1">
        <w:t>5</w:t>
      </w:r>
      <w:r w:rsidR="002935C1">
        <w:t> </w:t>
      </w:r>
      <w:r w:rsidRPr="001607F1">
        <w:t>человек получили адресную социальную помощь на санаторно-курортное лечение за счет средств областного бюджета на общую сумму 7</w:t>
      </w:r>
      <w:r>
        <w:t xml:space="preserve"> </w:t>
      </w:r>
      <w:r w:rsidRPr="004615CE">
        <w:t>184</w:t>
      </w:r>
      <w:r>
        <w:t>,</w:t>
      </w:r>
      <w:r w:rsidRPr="004615CE">
        <w:t>8</w:t>
      </w:r>
      <w:r w:rsidRPr="001607F1">
        <w:t xml:space="preserve"> тыс.</w:t>
      </w:r>
      <w:r>
        <w:t xml:space="preserve"> руб</w:t>
      </w:r>
      <w:r w:rsidR="002935C1">
        <w:t>.</w:t>
      </w:r>
      <w:r w:rsidRPr="001607F1">
        <w:rPr>
          <w:color w:val="FF0000"/>
        </w:rPr>
        <w:t xml:space="preserve"> </w:t>
      </w:r>
    </w:p>
    <w:p w:rsidR="00BF1C96" w:rsidRPr="00860E56" w:rsidRDefault="00BF1C96" w:rsidP="00BF1C96">
      <w:pPr>
        <w:spacing w:before="100"/>
        <w:jc w:val="center"/>
        <w:rPr>
          <w:b/>
        </w:rPr>
      </w:pPr>
      <w:r w:rsidRPr="00860E56">
        <w:rPr>
          <w:b/>
        </w:rPr>
        <w:t>Оказание адресной социальной помощи</w:t>
      </w:r>
    </w:p>
    <w:p w:rsidR="00BF1C96" w:rsidRPr="007336CF" w:rsidRDefault="00BF1C96" w:rsidP="00BF1C96">
      <w:pPr>
        <w:spacing w:after="240"/>
        <w:jc w:val="center"/>
        <w:rPr>
          <w:b/>
        </w:rPr>
      </w:pPr>
      <w:r w:rsidRPr="00860E56">
        <w:rPr>
          <w:b/>
        </w:rPr>
        <w:t>инвалидам 1 группы на санаторно-курортное лечение</w:t>
      </w:r>
    </w:p>
    <w:p w:rsidR="00BF1C96" w:rsidRPr="004A7D23" w:rsidRDefault="00BF1C96" w:rsidP="00BF1C96">
      <w:pPr>
        <w:jc w:val="center"/>
        <w:rPr>
          <w:b/>
        </w:rPr>
      </w:pPr>
      <w:r>
        <w:rPr>
          <w:bCs/>
          <w:noProof/>
          <w:color w:val="000000"/>
        </w:rPr>
        <w:drawing>
          <wp:inline distT="0" distB="0" distL="0" distR="0">
            <wp:extent cx="4810125" cy="251460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F1C96" w:rsidRDefault="00BF1C96" w:rsidP="00704AA5">
      <w:pPr>
        <w:ind w:firstLine="709"/>
        <w:jc w:val="both"/>
      </w:pPr>
      <w:r w:rsidRPr="00860E56">
        <w:t>В 202</w:t>
      </w:r>
      <w:r w:rsidRPr="00BB6456">
        <w:t xml:space="preserve">2 </w:t>
      </w:r>
      <w:r w:rsidRPr="00860E56">
        <w:t>году состоялось 4 заседания координационного совета</w:t>
      </w:r>
      <w:r w:rsidR="00F6531B">
        <w:t xml:space="preserve"> по проблемам инвалидов</w:t>
      </w:r>
      <w:r w:rsidRPr="00860E56">
        <w:t>.</w:t>
      </w:r>
    </w:p>
    <w:p w:rsidR="00BF1C96" w:rsidRPr="00860E56" w:rsidRDefault="00BF1C96" w:rsidP="00704AA5">
      <w:pPr>
        <w:ind w:firstLine="709"/>
        <w:jc w:val="both"/>
        <w:rPr>
          <w:b/>
        </w:rPr>
      </w:pPr>
      <w:r w:rsidRPr="00860E56">
        <w:rPr>
          <w:b/>
        </w:rPr>
        <w:t>Опека и попечительство</w:t>
      </w:r>
    </w:p>
    <w:p w:rsidR="00BF1C96" w:rsidRPr="00860E56" w:rsidRDefault="00BF1C96" w:rsidP="00704AA5">
      <w:pPr>
        <w:ind w:firstLine="709"/>
        <w:jc w:val="both"/>
      </w:pPr>
      <w:r w:rsidRPr="00860E56">
        <w:t>По состоянию на 01.01.202</w:t>
      </w:r>
      <w:r w:rsidRPr="00BB6456">
        <w:t>3</w:t>
      </w:r>
      <w:r w:rsidRPr="00860E56">
        <w:t xml:space="preserve"> на учете в органах социальной защиты населения состоит 4</w:t>
      </w:r>
      <w:r w:rsidRPr="00BB6456">
        <w:t>3</w:t>
      </w:r>
      <w:r w:rsidRPr="00860E56">
        <w:t>2</w:t>
      </w:r>
      <w:r w:rsidR="002935C1">
        <w:t> </w:t>
      </w:r>
      <w:r w:rsidRPr="00860E56">
        <w:t>недееспособных совершеннол</w:t>
      </w:r>
      <w:r>
        <w:t>етних гражданина. В течение 202</w:t>
      </w:r>
      <w:r w:rsidRPr="00BB6456">
        <w:t>2</w:t>
      </w:r>
      <w:r w:rsidRPr="00860E56">
        <w:t xml:space="preserve"> года установлена опек</w:t>
      </w:r>
      <w:r>
        <w:t>а над</w:t>
      </w:r>
      <w:r w:rsidR="002935C1">
        <w:t> </w:t>
      </w:r>
      <w:r w:rsidRPr="00BB6456">
        <w:t>3</w:t>
      </w:r>
      <w:r w:rsidRPr="00860E56">
        <w:t>5 подопечным</w:t>
      </w:r>
      <w:r w:rsidR="00CB0229">
        <w:t>и</w:t>
      </w:r>
      <w:r w:rsidRPr="00860E56">
        <w:t>.</w:t>
      </w:r>
    </w:p>
    <w:p w:rsidR="00BF1C96" w:rsidRPr="00860E56" w:rsidRDefault="00BF1C96" w:rsidP="00704AA5">
      <w:pPr>
        <w:ind w:firstLine="709"/>
        <w:jc w:val="both"/>
      </w:pPr>
      <w:r>
        <w:t>В отчетном периоде проведена</w:t>
      </w:r>
      <w:r w:rsidRPr="00860E56">
        <w:t xml:space="preserve"> </w:t>
      </w:r>
      <w:r w:rsidRPr="00BB6456">
        <w:t>41</w:t>
      </w:r>
      <w:r>
        <w:t xml:space="preserve"> плановая проверка</w:t>
      </w:r>
      <w:r w:rsidRPr="00860E56">
        <w:t xml:space="preserve"> на предмет исполнения опекуном своих обязанностей и условий жизни подопе</w:t>
      </w:r>
      <w:r>
        <w:t>чных, проживающих с опекунами (</w:t>
      </w:r>
      <w:r w:rsidRPr="00860E56">
        <w:t>4</w:t>
      </w:r>
      <w:r>
        <w:t>1 подопечных</w:t>
      </w:r>
      <w:r w:rsidRPr="00860E56">
        <w:t xml:space="preserve">) и </w:t>
      </w:r>
      <w:r>
        <w:t>500 плановых провер</w:t>
      </w:r>
      <w:r w:rsidR="00CB0229">
        <w:t>о</w:t>
      </w:r>
      <w:r>
        <w:t>к</w:t>
      </w:r>
      <w:r w:rsidRPr="00860E56">
        <w:t xml:space="preserve"> исполнения опекуном своих обязанностей и условий жизни подопечных, проживающих в учреждениях социальной защиты и здравоохранения (</w:t>
      </w:r>
      <w:r>
        <w:t>250</w:t>
      </w:r>
      <w:r w:rsidRPr="00860E56">
        <w:t xml:space="preserve"> подопечны</w:t>
      </w:r>
      <w:r>
        <w:t>х</w:t>
      </w:r>
      <w:r w:rsidRPr="00860E56">
        <w:t>).</w:t>
      </w:r>
    </w:p>
    <w:p w:rsidR="00BF1C96" w:rsidRPr="00EF6463" w:rsidRDefault="00BF1C96" w:rsidP="00EF6463">
      <w:pPr>
        <w:widowControl w:val="0"/>
        <w:snapToGrid w:val="0"/>
        <w:spacing w:before="100"/>
        <w:jc w:val="center"/>
        <w:rPr>
          <w:b/>
        </w:rPr>
      </w:pPr>
      <w:r w:rsidRPr="00EF6463">
        <w:rPr>
          <w:b/>
        </w:rPr>
        <w:lastRenderedPageBreak/>
        <w:t>Социальная защита ветеранов и граждан,</w:t>
      </w:r>
      <w:r w:rsidR="00EF6463">
        <w:rPr>
          <w:b/>
        </w:rPr>
        <w:t xml:space="preserve"> </w:t>
      </w:r>
      <w:r w:rsidRPr="00EF6463">
        <w:rPr>
          <w:b/>
        </w:rPr>
        <w:t>оказавшихся в трудной жизненной ситуации</w:t>
      </w:r>
    </w:p>
    <w:p w:rsidR="00BF1C96" w:rsidRPr="00C618B6" w:rsidRDefault="00BF1C96" w:rsidP="00704AA5">
      <w:pPr>
        <w:widowControl w:val="0"/>
        <w:snapToGrid w:val="0"/>
        <w:spacing w:after="100"/>
        <w:ind w:firstLine="709"/>
        <w:jc w:val="both"/>
        <w:rPr>
          <w:b/>
        </w:rPr>
      </w:pPr>
      <w:r w:rsidRPr="00C618B6">
        <w:t>Более 53,0 тыс. жителей города – люди, достигшие  пенсионного возраста (женщины</w:t>
      </w:r>
      <w:r>
        <w:t xml:space="preserve"> в </w:t>
      </w:r>
      <w:r w:rsidRPr="00C618B6">
        <w:t>возрасте 55 лет и старше, мужчины – 60 лет и старше).</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134"/>
        <w:gridCol w:w="1134"/>
        <w:gridCol w:w="1134"/>
        <w:gridCol w:w="1134"/>
        <w:gridCol w:w="1118"/>
        <w:gridCol w:w="1008"/>
      </w:tblGrid>
      <w:tr w:rsidR="00BF1C96" w:rsidRPr="003E57A5" w:rsidTr="00704AA5">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pPr>
              <w:jc w:val="center"/>
            </w:pPr>
            <w:r w:rsidRPr="003E57A5">
              <w:t>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pPr>
              <w:jc w:val="center"/>
            </w:pPr>
            <w:r w:rsidRPr="003E57A5">
              <w:t>201</w:t>
            </w:r>
            <w:r>
              <w:t>8</w:t>
            </w:r>
            <w:r w:rsidRPr="003E57A5">
              <w:t xml:space="preserve">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pPr>
              <w:jc w:val="center"/>
            </w:pPr>
            <w:r w:rsidRPr="003E57A5">
              <w:t>201</w:t>
            </w:r>
            <w:r>
              <w:t>9</w:t>
            </w:r>
            <w:r w:rsidRPr="003E57A5">
              <w:t xml:space="preserve">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pPr>
              <w:jc w:val="center"/>
            </w:pPr>
            <w:r>
              <w:t>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pPr>
              <w:jc w:val="center"/>
            </w:pPr>
            <w:r>
              <w:t>2021 год</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pPr>
              <w:jc w:val="center"/>
            </w:pPr>
            <w:r>
              <w:t>2022 год</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pPr>
              <w:ind w:right="175"/>
              <w:jc w:val="center"/>
            </w:pPr>
            <w:r w:rsidRPr="003E57A5">
              <w:t>Итого</w:t>
            </w:r>
          </w:p>
        </w:tc>
      </w:tr>
      <w:tr w:rsidR="00BF1C96" w:rsidRPr="003E57A5" w:rsidTr="00704AA5">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F1C96" w:rsidRPr="003E57A5" w:rsidRDefault="00BF1C96" w:rsidP="00704AA5">
            <w:r w:rsidRPr="003E57A5">
              <w:t xml:space="preserve">количество пожилых граждан и граждан, оказавшихся в трудной жизненной ситуации, получивших </w:t>
            </w:r>
            <w:r>
              <w:t xml:space="preserve">социальную </w:t>
            </w:r>
            <w:r w:rsidRPr="003E57A5">
              <w:t xml:space="preserve"> помощь</w:t>
            </w:r>
            <w:r>
              <w:t xml:space="preserve"> (в том числе на основании соц. контракта)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Default="00BF1C96" w:rsidP="00704AA5">
            <w:pPr>
              <w:jc w:val="center"/>
              <w:rPr>
                <w:b/>
              </w:rPr>
            </w:pPr>
            <w:r>
              <w:rPr>
                <w:b/>
              </w:rPr>
              <w:t>1</w:t>
            </w:r>
            <w:r w:rsidRPr="00B055EB">
              <w:t> </w:t>
            </w:r>
            <w:r>
              <w:rPr>
                <w:b/>
              </w:rPr>
              <w:t>466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Default="00BF1C96" w:rsidP="00704AA5">
            <w:pPr>
              <w:jc w:val="center"/>
              <w:rPr>
                <w:b/>
              </w:rPr>
            </w:pPr>
            <w:r>
              <w:rPr>
                <w:b/>
              </w:rPr>
              <w:t>1</w:t>
            </w:r>
            <w:r w:rsidRPr="00B055EB">
              <w:t> </w:t>
            </w:r>
            <w:r>
              <w:rPr>
                <w:b/>
              </w:rPr>
              <w:t>419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pPr>
              <w:jc w:val="center"/>
              <w:rPr>
                <w:b/>
              </w:rPr>
            </w:pPr>
            <w:r>
              <w:rPr>
                <w:b/>
              </w:rPr>
              <w:t>1</w:t>
            </w:r>
            <w:r w:rsidRPr="00B055EB">
              <w:t> </w:t>
            </w:r>
            <w:r>
              <w:rPr>
                <w:b/>
              </w:rPr>
              <w:t>379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3E57A5" w:rsidRDefault="00BF1C96" w:rsidP="00704AA5">
            <w:pPr>
              <w:jc w:val="center"/>
              <w:rPr>
                <w:b/>
              </w:rPr>
            </w:pPr>
            <w:r>
              <w:rPr>
                <w:b/>
              </w:rPr>
              <w:t>1</w:t>
            </w:r>
            <w:r w:rsidRPr="00B055EB">
              <w:t> </w:t>
            </w:r>
            <w:r>
              <w:rPr>
                <w:b/>
              </w:rPr>
              <w:t>371</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Default="00BF1C96" w:rsidP="00704AA5">
            <w:pPr>
              <w:jc w:val="center"/>
              <w:rPr>
                <w:b/>
              </w:rPr>
            </w:pPr>
            <w:r>
              <w:rPr>
                <w:b/>
              </w:rPr>
              <w:t>1</w:t>
            </w:r>
            <w:r w:rsidRPr="00B055EB">
              <w:t> </w:t>
            </w:r>
            <w:r>
              <w:rPr>
                <w:b/>
              </w:rPr>
              <w:t>314</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C96" w:rsidRPr="00F71DA8" w:rsidRDefault="00BF1C96" w:rsidP="00704AA5">
            <w:pPr>
              <w:jc w:val="center"/>
              <w:rPr>
                <w:b/>
                <w:color w:val="FF0000"/>
              </w:rPr>
            </w:pPr>
            <w:r>
              <w:rPr>
                <w:b/>
              </w:rPr>
              <w:t>6</w:t>
            </w:r>
            <w:r w:rsidRPr="00B055EB">
              <w:t> </w:t>
            </w:r>
            <w:r>
              <w:rPr>
                <w:b/>
              </w:rPr>
              <w:t>949</w:t>
            </w:r>
          </w:p>
        </w:tc>
      </w:tr>
    </w:tbl>
    <w:p w:rsidR="00BF1C96" w:rsidRPr="00C618B6" w:rsidRDefault="00BF1C96" w:rsidP="00BF1C96">
      <w:pPr>
        <w:spacing w:before="100"/>
        <w:ind w:firstLine="709"/>
        <w:jc w:val="both"/>
        <w:rPr>
          <w:b/>
        </w:rPr>
      </w:pPr>
      <w:r w:rsidRPr="00C618B6">
        <w:rPr>
          <w:b/>
        </w:rPr>
        <w:t xml:space="preserve">Социальная помощь </w:t>
      </w:r>
    </w:p>
    <w:p w:rsidR="00BF1C96" w:rsidRPr="00C618B6" w:rsidRDefault="00BF1C96" w:rsidP="00BF1C96">
      <w:pPr>
        <w:ind w:firstLine="709"/>
        <w:jc w:val="both"/>
      </w:pPr>
      <w:r>
        <w:t xml:space="preserve">В 2022 </w:t>
      </w:r>
      <w:r w:rsidRPr="00C618B6">
        <w:t>году 1</w:t>
      </w:r>
      <w:r w:rsidRPr="00B055EB">
        <w:t> </w:t>
      </w:r>
      <w:r w:rsidRPr="00C618B6">
        <w:t>31</w:t>
      </w:r>
      <w:r>
        <w:t>4</w:t>
      </w:r>
      <w:r w:rsidRPr="00C618B6">
        <w:t xml:space="preserve"> </w:t>
      </w:r>
      <w:r w:rsidRPr="00B055EB">
        <w:t>граждан, оказавшийся в трудной жизненной ситуации получили адресную социальную помощь (8 901</w:t>
      </w:r>
      <w:r>
        <w:t>,9</w:t>
      </w:r>
      <w:r w:rsidRPr="00C618B6">
        <w:t xml:space="preserve"> тыс.</w:t>
      </w:r>
      <w:r>
        <w:t xml:space="preserve"> </w:t>
      </w:r>
      <w:r w:rsidRPr="00C618B6">
        <w:t>руб.), в том числе</w:t>
      </w:r>
      <w:r w:rsidRPr="00B055EB">
        <w:t xml:space="preserve"> 42 чел. на газификацию.</w:t>
      </w:r>
    </w:p>
    <w:p w:rsidR="00BF1C96" w:rsidRPr="00EF6463" w:rsidRDefault="00BF1C96" w:rsidP="00F6531B">
      <w:pPr>
        <w:spacing w:before="100" w:after="100"/>
        <w:jc w:val="center"/>
        <w:rPr>
          <w:b/>
        </w:rPr>
      </w:pPr>
      <w:r w:rsidRPr="00EF6463">
        <w:rPr>
          <w:b/>
        </w:rPr>
        <w:t>Содействие реализации прав граждан в сфере трудовой деятельности</w:t>
      </w:r>
    </w:p>
    <w:p w:rsidR="00BF1C96" w:rsidRPr="00C618B6" w:rsidRDefault="00BF1C96" w:rsidP="00BF1C96">
      <w:pPr>
        <w:ind w:firstLine="709"/>
        <w:jc w:val="both"/>
        <w:rPr>
          <w:b/>
          <w:sz w:val="28"/>
          <w:szCs w:val="28"/>
        </w:rPr>
      </w:pPr>
      <w:r w:rsidRPr="00C618B6">
        <w:t>По данным Единого государственного реестра хозяйствующих</w:t>
      </w:r>
      <w:r>
        <w:t xml:space="preserve"> субъектов на территории города зарегистрированы более </w:t>
      </w:r>
      <w:r w:rsidRPr="00C618B6">
        <w:t>3</w:t>
      </w:r>
      <w:r w:rsidRPr="00B055EB">
        <w:t> </w:t>
      </w:r>
      <w:r>
        <w:t>754</w:t>
      </w:r>
      <w:r w:rsidRPr="00C618B6">
        <w:t xml:space="preserve"> организаций, на которых трудится более </w:t>
      </w:r>
      <w:r>
        <w:t xml:space="preserve">50,8 </w:t>
      </w:r>
      <w:r w:rsidRPr="00C618B6">
        <w:t>тыс. человек.</w:t>
      </w:r>
    </w:p>
    <w:p w:rsidR="00BF1C96" w:rsidRPr="00C618B6" w:rsidRDefault="00BF1C96" w:rsidP="00BF1C96">
      <w:pPr>
        <w:ind w:firstLine="709"/>
        <w:jc w:val="both"/>
        <w:rPr>
          <w:b/>
        </w:rPr>
      </w:pPr>
      <w:r w:rsidRPr="00C618B6">
        <w:rPr>
          <w:b/>
        </w:rPr>
        <w:t>Производственный травматизм</w:t>
      </w:r>
    </w:p>
    <w:p w:rsidR="00BF1C96" w:rsidRPr="007336CF" w:rsidRDefault="00BF1C96" w:rsidP="00BF1C96">
      <w:pPr>
        <w:ind w:firstLine="709"/>
        <w:jc w:val="both"/>
      </w:pPr>
      <w:r w:rsidRPr="00C618B6">
        <w:t>В 202</w:t>
      </w:r>
      <w:r>
        <w:t>2</w:t>
      </w:r>
      <w:r w:rsidRPr="00C618B6">
        <w:t xml:space="preserve"> году в городе </w:t>
      </w:r>
      <w:r>
        <w:t xml:space="preserve">Рыбинске </w:t>
      </w:r>
      <w:r w:rsidRPr="00C618B6">
        <w:t>зарегистрировано 1</w:t>
      </w:r>
      <w:r>
        <w:t>0</w:t>
      </w:r>
      <w:r w:rsidRPr="00C618B6">
        <w:t xml:space="preserve"> несчастных случаев,</w:t>
      </w:r>
      <w:r>
        <w:t xml:space="preserve"> 6</w:t>
      </w:r>
      <w:r w:rsidRPr="00C618B6">
        <w:t xml:space="preserve"> подлежащих </w:t>
      </w:r>
      <w:r>
        <w:t>учету</w:t>
      </w:r>
      <w:r w:rsidRPr="00B055EB">
        <w:t>:</w:t>
      </w:r>
      <w:r w:rsidRPr="00C618B6">
        <w:t xml:space="preserve"> тяжёлых – </w:t>
      </w:r>
      <w:r>
        <w:t>4</w:t>
      </w:r>
      <w:r w:rsidRPr="00C618B6">
        <w:t xml:space="preserve">; смертельных – </w:t>
      </w:r>
      <w:r>
        <w:t>2</w:t>
      </w:r>
      <w:r w:rsidRPr="00C618B6">
        <w:t xml:space="preserve">, групповых – </w:t>
      </w:r>
      <w:r>
        <w:t>0</w:t>
      </w:r>
      <w:r w:rsidRPr="00C618B6">
        <w:t>. Не</w:t>
      </w:r>
      <w:r>
        <w:t xml:space="preserve"> </w:t>
      </w:r>
      <w:r w:rsidRPr="00C618B6">
        <w:t>связанных с производством – 4.</w:t>
      </w:r>
    </w:p>
    <w:p w:rsidR="00BF1C96" w:rsidRPr="00C618B6" w:rsidRDefault="00BF1C96" w:rsidP="00BF1C96">
      <w:pPr>
        <w:ind w:firstLine="709"/>
        <w:jc w:val="both"/>
      </w:pPr>
      <w:r w:rsidRPr="00C618B6">
        <w:t xml:space="preserve">Основными причинами несчастных случаев являются: </w:t>
      </w:r>
    </w:p>
    <w:p w:rsidR="00BF1C96" w:rsidRPr="00C618B6" w:rsidRDefault="00BF1C96" w:rsidP="00BF1C96">
      <w:pPr>
        <w:ind w:firstLine="709"/>
        <w:jc w:val="both"/>
      </w:pPr>
      <w:r w:rsidRPr="00C618B6">
        <w:t>- внезапно</w:t>
      </w:r>
      <w:r>
        <w:t xml:space="preserve">е ухудшение состояния здоровья </w:t>
      </w:r>
      <w:r w:rsidRPr="00C618B6">
        <w:t xml:space="preserve">пострадавшего, повлекшее его падение и </w:t>
      </w:r>
      <w:proofErr w:type="spellStart"/>
      <w:r w:rsidRPr="00C618B6">
        <w:t>травмирование</w:t>
      </w:r>
      <w:proofErr w:type="spellEnd"/>
      <w:r w:rsidRPr="00C618B6">
        <w:t>;</w:t>
      </w:r>
    </w:p>
    <w:p w:rsidR="00BF1C96" w:rsidRPr="00C618B6" w:rsidRDefault="00BF1C96" w:rsidP="00BF1C96">
      <w:pPr>
        <w:ind w:firstLine="709"/>
        <w:jc w:val="both"/>
      </w:pPr>
      <w:r w:rsidRPr="00C618B6">
        <w:t>- смерть вследствие общего заболевания;</w:t>
      </w:r>
    </w:p>
    <w:p w:rsidR="00BF1C96" w:rsidRDefault="00BF1C96" w:rsidP="00BF1C96">
      <w:pPr>
        <w:ind w:firstLine="709"/>
        <w:jc w:val="both"/>
      </w:pPr>
      <w:r w:rsidRPr="00C618B6">
        <w:t>- неудовлетворительная орган</w:t>
      </w:r>
      <w:r>
        <w:t>изация места производства работ;</w:t>
      </w:r>
    </w:p>
    <w:p w:rsidR="00BF1C96" w:rsidRPr="00C618B6" w:rsidRDefault="00BF1C96" w:rsidP="00BF1C96">
      <w:pPr>
        <w:ind w:firstLine="709"/>
        <w:jc w:val="both"/>
      </w:pPr>
      <w:r>
        <w:t xml:space="preserve">- не </w:t>
      </w:r>
      <w:proofErr w:type="gramStart"/>
      <w:r>
        <w:t>связанные</w:t>
      </w:r>
      <w:proofErr w:type="gramEnd"/>
      <w:r>
        <w:t xml:space="preserve"> с производством.</w:t>
      </w:r>
    </w:p>
    <w:p w:rsidR="00BF1C96" w:rsidRPr="002427F8" w:rsidRDefault="00BF1C96" w:rsidP="00BF1C96">
      <w:pPr>
        <w:pStyle w:val="Standard"/>
        <w:tabs>
          <w:tab w:val="left" w:pos="709"/>
        </w:tabs>
        <w:spacing w:before="100"/>
        <w:ind w:firstLine="709"/>
        <w:jc w:val="both"/>
        <w:rPr>
          <w:b/>
          <w:color w:val="auto"/>
          <w:szCs w:val="22"/>
          <w:lang w:val="ru-RU"/>
        </w:rPr>
      </w:pPr>
      <w:r w:rsidRPr="002427F8">
        <w:rPr>
          <w:b/>
          <w:color w:val="auto"/>
          <w:szCs w:val="22"/>
          <w:lang w:val="ru-RU"/>
        </w:rPr>
        <w:t xml:space="preserve">Динамика учетных случаев производственного травматизма </w:t>
      </w:r>
    </w:p>
    <w:tbl>
      <w:tblPr>
        <w:tblStyle w:val="aff"/>
        <w:tblW w:w="10206" w:type="dxa"/>
        <w:tblInd w:w="108" w:type="dxa"/>
        <w:tblLayout w:type="fixed"/>
        <w:tblLook w:val="04A0" w:firstRow="1" w:lastRow="0" w:firstColumn="1" w:lastColumn="0" w:noHBand="0" w:noVBand="1"/>
      </w:tblPr>
      <w:tblGrid>
        <w:gridCol w:w="4395"/>
        <w:gridCol w:w="1167"/>
        <w:gridCol w:w="1276"/>
        <w:gridCol w:w="1134"/>
        <w:gridCol w:w="1013"/>
        <w:gridCol w:w="1221"/>
      </w:tblGrid>
      <w:tr w:rsidR="00BF1C96" w:rsidTr="00704AA5">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Категория несчастных случаев</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Количество несчастных случаев с разбивкой по годам</w:t>
            </w:r>
          </w:p>
        </w:tc>
      </w:tr>
      <w:tr w:rsidR="00BF1C96" w:rsidTr="00704AA5">
        <w:tc>
          <w:tcPr>
            <w:tcW w:w="43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1C96" w:rsidRDefault="00BF1C96" w:rsidP="00704AA5"/>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2018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2020</w:t>
            </w:r>
          </w:p>
        </w:tc>
        <w:tc>
          <w:tcPr>
            <w:tcW w:w="1013"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2021</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2022</w:t>
            </w:r>
          </w:p>
        </w:tc>
      </w:tr>
      <w:tr w:rsidR="00BF1C96" w:rsidTr="00704AA5">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r>
              <w:t>Всего несчастных случаев, в том числе:</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12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9</w:t>
            </w:r>
          </w:p>
        </w:tc>
        <w:tc>
          <w:tcPr>
            <w:tcW w:w="1013"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rPr>
                <w:sz w:val="22"/>
                <w:szCs w:val="22"/>
              </w:rPr>
            </w:pPr>
            <w:r>
              <w:rPr>
                <w:sz w:val="22"/>
                <w:szCs w:val="22"/>
              </w:rPr>
              <w:t>19</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rPr>
                <w:sz w:val="22"/>
                <w:szCs w:val="22"/>
              </w:rPr>
            </w:pPr>
            <w:r>
              <w:rPr>
                <w:sz w:val="22"/>
                <w:szCs w:val="22"/>
              </w:rPr>
              <w:t>10</w:t>
            </w:r>
          </w:p>
        </w:tc>
      </w:tr>
      <w:tr w:rsidR="00BF1C96" w:rsidTr="00704AA5">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r>
              <w:t>Тяжелых</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2</w:t>
            </w:r>
          </w:p>
        </w:tc>
        <w:tc>
          <w:tcPr>
            <w:tcW w:w="1013"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rPr>
                <w:sz w:val="22"/>
                <w:szCs w:val="22"/>
              </w:rPr>
            </w:pPr>
            <w:r>
              <w:rPr>
                <w:sz w:val="22"/>
                <w:szCs w:val="22"/>
              </w:rPr>
              <w:t>8</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rPr>
                <w:sz w:val="22"/>
                <w:szCs w:val="22"/>
              </w:rPr>
            </w:pPr>
            <w:r>
              <w:rPr>
                <w:sz w:val="22"/>
                <w:szCs w:val="22"/>
              </w:rPr>
              <w:t>4</w:t>
            </w:r>
          </w:p>
        </w:tc>
      </w:tr>
      <w:tr w:rsidR="00BF1C96" w:rsidTr="00704AA5">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r>
              <w:t>Групповых</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1</w:t>
            </w:r>
          </w:p>
        </w:tc>
        <w:tc>
          <w:tcPr>
            <w:tcW w:w="1013"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rPr>
                <w:sz w:val="22"/>
                <w:szCs w:val="22"/>
              </w:rPr>
            </w:pPr>
            <w:r>
              <w:rPr>
                <w:sz w:val="22"/>
                <w:szCs w:val="22"/>
              </w:rPr>
              <w:t>0</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rPr>
                <w:sz w:val="22"/>
                <w:szCs w:val="22"/>
              </w:rPr>
            </w:pPr>
            <w:r>
              <w:rPr>
                <w:sz w:val="22"/>
                <w:szCs w:val="22"/>
              </w:rPr>
              <w:t>0</w:t>
            </w:r>
          </w:p>
        </w:tc>
      </w:tr>
      <w:tr w:rsidR="00BF1C96" w:rsidTr="00704AA5">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r>
              <w:t>Смертельных</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1</w:t>
            </w:r>
          </w:p>
        </w:tc>
        <w:tc>
          <w:tcPr>
            <w:tcW w:w="1013"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rPr>
                <w:sz w:val="22"/>
                <w:szCs w:val="22"/>
              </w:rPr>
            </w:pPr>
            <w:r>
              <w:rPr>
                <w:sz w:val="22"/>
                <w:szCs w:val="22"/>
              </w:rPr>
              <w:t>7</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rPr>
                <w:sz w:val="22"/>
                <w:szCs w:val="22"/>
              </w:rPr>
            </w:pPr>
            <w:r>
              <w:rPr>
                <w:sz w:val="22"/>
                <w:szCs w:val="22"/>
              </w:rPr>
              <w:t>2</w:t>
            </w:r>
          </w:p>
        </w:tc>
      </w:tr>
      <w:tr w:rsidR="00BF1C96" w:rsidTr="00704AA5">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r>
              <w:t>Не связанных с производством</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pPr>
            <w:r>
              <w:t>5</w:t>
            </w:r>
          </w:p>
        </w:tc>
        <w:tc>
          <w:tcPr>
            <w:tcW w:w="1013"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rPr>
                <w:sz w:val="22"/>
                <w:szCs w:val="22"/>
              </w:rPr>
            </w:pPr>
            <w:r>
              <w:rPr>
                <w:sz w:val="22"/>
                <w:szCs w:val="22"/>
              </w:rPr>
              <w:t>4</w:t>
            </w:r>
          </w:p>
        </w:tc>
        <w:tc>
          <w:tcPr>
            <w:tcW w:w="1221" w:type="dxa"/>
            <w:tcBorders>
              <w:top w:val="single" w:sz="4" w:space="0" w:color="auto"/>
              <w:left w:val="single" w:sz="4" w:space="0" w:color="auto"/>
              <w:bottom w:val="single" w:sz="4" w:space="0" w:color="auto"/>
              <w:right w:val="single" w:sz="4" w:space="0" w:color="auto"/>
            </w:tcBorders>
            <w:shd w:val="clear" w:color="auto" w:fill="auto"/>
            <w:hideMark/>
          </w:tcPr>
          <w:p w:rsidR="00BF1C96" w:rsidRDefault="00BF1C96" w:rsidP="00704AA5">
            <w:pPr>
              <w:jc w:val="center"/>
              <w:rPr>
                <w:sz w:val="22"/>
                <w:szCs w:val="22"/>
              </w:rPr>
            </w:pPr>
            <w:r>
              <w:rPr>
                <w:sz w:val="22"/>
                <w:szCs w:val="22"/>
              </w:rPr>
              <w:t>4</w:t>
            </w:r>
          </w:p>
        </w:tc>
      </w:tr>
    </w:tbl>
    <w:p w:rsidR="00BF1C96" w:rsidRPr="00C618B6" w:rsidRDefault="00BF1C96" w:rsidP="00F6531B">
      <w:pPr>
        <w:spacing w:before="100"/>
        <w:ind w:firstLine="709"/>
        <w:jc w:val="both"/>
      </w:pPr>
      <w:r w:rsidRPr="00C618B6">
        <w:t>В 202</w:t>
      </w:r>
      <w:r>
        <w:t>2</w:t>
      </w:r>
      <w:r w:rsidRPr="00C618B6">
        <w:t xml:space="preserve"> году состоялось 4 заседан</w:t>
      </w:r>
      <w:r w:rsidR="00F6531B">
        <w:t>ия координационного совета по условиям и охране труда.</w:t>
      </w:r>
    </w:p>
    <w:p w:rsidR="00BF1C96" w:rsidRPr="00C618B6" w:rsidRDefault="00BF1C96" w:rsidP="00C81C93">
      <w:pPr>
        <w:ind w:firstLine="709"/>
        <w:jc w:val="both"/>
        <w:rPr>
          <w:b/>
        </w:rPr>
      </w:pPr>
      <w:r w:rsidRPr="00C618B6">
        <w:rPr>
          <w:b/>
        </w:rPr>
        <w:t>Проведение проверок</w:t>
      </w:r>
    </w:p>
    <w:p w:rsidR="0073246C" w:rsidRDefault="00BF1C96" w:rsidP="00BF1C96">
      <w:pPr>
        <w:ind w:firstLine="709"/>
        <w:jc w:val="both"/>
      </w:pPr>
      <w:r>
        <w:t xml:space="preserve">В 2022 году осуществлено 14 проверок </w:t>
      </w:r>
      <w:r w:rsidRPr="00C618B6">
        <w:t xml:space="preserve">по ведомственному </w:t>
      </w:r>
      <w:proofErr w:type="gramStart"/>
      <w:r w:rsidRPr="00C618B6">
        <w:t>контролю за</w:t>
      </w:r>
      <w:proofErr w:type="gramEnd"/>
      <w:r w:rsidRPr="00C618B6">
        <w:t xml:space="preserve"> соблюдением трудового законодательства в подведомственных учреждениях (Департамент образования; Управление культуры; Департамент ЖКХ, транспорта и связи; Департамент физической культур</w:t>
      </w:r>
      <w:r>
        <w:t>е и спорту</w:t>
      </w:r>
      <w:r w:rsidRPr="00C618B6">
        <w:t>; Департамент по социальной поддержке населения).</w:t>
      </w:r>
      <w:r>
        <w:t xml:space="preserve"> </w:t>
      </w:r>
    </w:p>
    <w:p w:rsidR="00BF1C96" w:rsidRPr="00C618B6" w:rsidRDefault="00BF1C96" w:rsidP="00BF1C96">
      <w:pPr>
        <w:ind w:firstLine="709"/>
        <w:jc w:val="both"/>
      </w:pPr>
      <w:r w:rsidRPr="00C618B6">
        <w:t xml:space="preserve">Выявлено </w:t>
      </w:r>
      <w:r>
        <w:t>36</w:t>
      </w:r>
      <w:r w:rsidRPr="00C618B6">
        <w:t xml:space="preserve"> нарушени</w:t>
      </w:r>
      <w:r w:rsidR="0073246C">
        <w:t>й</w:t>
      </w:r>
      <w:r w:rsidRPr="00C618B6">
        <w:t>, из них:</w:t>
      </w:r>
    </w:p>
    <w:p w:rsidR="00BF1C96" w:rsidRDefault="00BF1C96" w:rsidP="00BF1C96">
      <w:pPr>
        <w:ind w:firstLine="709"/>
        <w:jc w:val="both"/>
      </w:pPr>
      <w:r>
        <w:t>7</w:t>
      </w:r>
      <w:r w:rsidRPr="00C618B6">
        <w:t xml:space="preserve"> – по правильности ведения документов по кадровому учету; </w:t>
      </w:r>
    </w:p>
    <w:p w:rsidR="00BF1C96" w:rsidRPr="00C618B6" w:rsidRDefault="00BF1C96" w:rsidP="00BF1C96">
      <w:pPr>
        <w:ind w:firstLine="709"/>
        <w:jc w:val="both"/>
      </w:pPr>
      <w:r>
        <w:t xml:space="preserve">6 </w:t>
      </w:r>
      <w:r w:rsidRPr="00C618B6">
        <w:t>– по рабочему времени и времени отдыха;</w:t>
      </w:r>
    </w:p>
    <w:p w:rsidR="00BF1C96" w:rsidRPr="00C618B6" w:rsidRDefault="00BF1C96" w:rsidP="00BF1C96">
      <w:pPr>
        <w:ind w:firstLine="709"/>
        <w:jc w:val="both"/>
      </w:pPr>
      <w:r>
        <w:t xml:space="preserve">6 </w:t>
      </w:r>
      <w:r w:rsidRPr="00C618B6">
        <w:t xml:space="preserve">– по организации работ по охране труда; </w:t>
      </w:r>
    </w:p>
    <w:p w:rsidR="00BF1C96" w:rsidRPr="00C618B6" w:rsidRDefault="00BF1C96" w:rsidP="00BF1C96">
      <w:pPr>
        <w:ind w:firstLine="709"/>
        <w:jc w:val="both"/>
      </w:pPr>
      <w:r>
        <w:t xml:space="preserve">5 </w:t>
      </w:r>
      <w:r w:rsidRPr="00C618B6">
        <w:t xml:space="preserve">– по трудовому договору; </w:t>
      </w:r>
    </w:p>
    <w:p w:rsidR="00BF1C96" w:rsidRPr="00C618B6" w:rsidRDefault="00BF1C96" w:rsidP="00BF1C96">
      <w:pPr>
        <w:ind w:firstLine="709"/>
        <w:jc w:val="both"/>
      </w:pPr>
      <w:r>
        <w:t xml:space="preserve">4 </w:t>
      </w:r>
      <w:r w:rsidRPr="00C618B6">
        <w:t xml:space="preserve">– по оплате и нормированию труда; </w:t>
      </w:r>
    </w:p>
    <w:p w:rsidR="00BF1C96" w:rsidRDefault="00BF1C96" w:rsidP="00BF1C96">
      <w:pPr>
        <w:ind w:firstLine="709"/>
        <w:jc w:val="both"/>
      </w:pPr>
      <w:r>
        <w:t xml:space="preserve">2 </w:t>
      </w:r>
      <w:r w:rsidRPr="00C618B6">
        <w:t>– по материальной ответственности сторон трудового договора;</w:t>
      </w:r>
    </w:p>
    <w:p w:rsidR="00BF1C96" w:rsidRDefault="00BF1C96" w:rsidP="00BF1C96">
      <w:pPr>
        <w:ind w:firstLine="709"/>
        <w:jc w:val="both"/>
      </w:pPr>
      <w:r>
        <w:t>1 – по проведению медицинских осмотров работников;</w:t>
      </w:r>
    </w:p>
    <w:p w:rsidR="00BF1C96" w:rsidRPr="00C618B6" w:rsidRDefault="00BF1C96" w:rsidP="00BF1C96">
      <w:pPr>
        <w:ind w:firstLine="709"/>
        <w:jc w:val="both"/>
      </w:pPr>
      <w:r>
        <w:t xml:space="preserve">1 </w:t>
      </w:r>
      <w:r w:rsidRPr="00C618B6">
        <w:t>– по обеспечению работников средствами индивидуальной и коллективной защиты;</w:t>
      </w:r>
    </w:p>
    <w:p w:rsidR="00BF1C96" w:rsidRDefault="00BF1C96" w:rsidP="00BF1C96">
      <w:pPr>
        <w:ind w:firstLine="709"/>
        <w:jc w:val="both"/>
      </w:pPr>
      <w:r>
        <w:t>1 – по обучению и инструктированию работников по охране труда;</w:t>
      </w:r>
    </w:p>
    <w:p w:rsidR="00BF1C96" w:rsidRDefault="00BF1C96" w:rsidP="00BF1C96">
      <w:pPr>
        <w:ind w:firstLine="709"/>
        <w:jc w:val="both"/>
      </w:pPr>
      <w:r>
        <w:t>3 – по другим вопросам</w:t>
      </w:r>
      <w:r w:rsidR="0073246C">
        <w:t>.</w:t>
      </w:r>
    </w:p>
    <w:p w:rsidR="00BF1C96" w:rsidRDefault="0078388F" w:rsidP="00494D4C">
      <w:pPr>
        <w:ind w:firstLine="709"/>
        <w:jc w:val="both"/>
      </w:pPr>
      <w:r>
        <w:lastRenderedPageBreak/>
        <w:t>На все выявленные нарушения</w:t>
      </w:r>
      <w:r w:rsidR="00BF1C96" w:rsidRPr="00EE252F">
        <w:t xml:space="preserve"> даны рекомендации об их устранении, при этом 27 нарушений устранены в установленные сроки, у 8 нарушений срок устранения не закончился.</w:t>
      </w:r>
    </w:p>
    <w:p w:rsidR="00BF1C96" w:rsidRDefault="00BF1C96" w:rsidP="00BF1C96">
      <w:pPr>
        <w:spacing w:before="100"/>
        <w:ind w:firstLine="709"/>
        <w:jc w:val="both"/>
        <w:rPr>
          <w:b/>
        </w:rPr>
      </w:pPr>
      <w:r w:rsidRPr="00C618B6">
        <w:rPr>
          <w:b/>
        </w:rPr>
        <w:t>Обучение и проверка знаний требований охраны труда</w:t>
      </w:r>
    </w:p>
    <w:p w:rsidR="00BF1C96" w:rsidRPr="00C618B6" w:rsidRDefault="00BF1C96" w:rsidP="00BF1C96">
      <w:pPr>
        <w:ind w:firstLine="709"/>
        <w:jc w:val="both"/>
      </w:pPr>
      <w:r w:rsidRPr="00C618B6">
        <w:t>В 202</w:t>
      </w:r>
      <w:r>
        <w:t>2</w:t>
      </w:r>
      <w:r w:rsidRPr="00C618B6">
        <w:t xml:space="preserve"> году обучение по охране труда руководителей, специалистов, а также работодателей — индивидуальных предпринимателей проводилось в ЧОУ ДПО «Учебный центр «Ракурс». Прошли обучение и проверку знаний требований охраны труда 1</w:t>
      </w:r>
      <w:r w:rsidRPr="00B055EB">
        <w:t> </w:t>
      </w:r>
      <w:r>
        <w:t>149</w:t>
      </w:r>
      <w:r w:rsidRPr="00C618B6">
        <w:t xml:space="preserve"> человек.</w:t>
      </w:r>
    </w:p>
    <w:p w:rsidR="00BF1C96" w:rsidRDefault="00BF1C96" w:rsidP="00C81C93">
      <w:pPr>
        <w:shd w:val="clear" w:color="auto" w:fill="FFFFFF"/>
        <w:ind w:firstLine="709"/>
        <w:jc w:val="both"/>
        <w:rPr>
          <w:b/>
          <w:bCs/>
        </w:rPr>
      </w:pPr>
      <w:r w:rsidRPr="00C618B6">
        <w:rPr>
          <w:b/>
          <w:bCs/>
        </w:rPr>
        <w:t>Участие в конкурсах</w:t>
      </w:r>
    </w:p>
    <w:p w:rsidR="00BF1C96" w:rsidRPr="00C81C93" w:rsidRDefault="00BF1C96" w:rsidP="00BF1C96">
      <w:pPr>
        <w:overflowPunct w:val="0"/>
        <w:autoSpaceDE w:val="0"/>
        <w:autoSpaceDN w:val="0"/>
        <w:adjustRightInd w:val="0"/>
        <w:snapToGrid w:val="0"/>
        <w:ind w:firstLine="709"/>
        <w:jc w:val="both"/>
        <w:textAlignment w:val="baseline"/>
      </w:pPr>
      <w:r w:rsidRPr="00667840">
        <w:t xml:space="preserve">1. В региональном этапе Всероссийского конкурса </w:t>
      </w:r>
      <w:r w:rsidRPr="00667840">
        <w:rPr>
          <w:b/>
        </w:rPr>
        <w:t>«</w:t>
      </w:r>
      <w:r w:rsidRPr="00C81C93">
        <w:t>Российская организация высокой социальной эффективности», приняли участие следующие организации:</w:t>
      </w:r>
    </w:p>
    <w:p w:rsidR="00BF1C96" w:rsidRPr="00667840" w:rsidRDefault="00BF1C96" w:rsidP="00BF1C96">
      <w:pPr>
        <w:overflowPunct w:val="0"/>
        <w:autoSpaceDE w:val="0"/>
        <w:autoSpaceDN w:val="0"/>
        <w:adjustRightInd w:val="0"/>
        <w:snapToGrid w:val="0"/>
        <w:ind w:firstLine="709"/>
        <w:jc w:val="both"/>
        <w:textAlignment w:val="baseline"/>
      </w:pPr>
      <w:r w:rsidRPr="00C81C93">
        <w:t>- Акционерное общество Научно-производственная фирма</w:t>
      </w:r>
      <w:r w:rsidRPr="00667840">
        <w:t xml:space="preserve"> «Старт»</w:t>
      </w:r>
      <w:r w:rsidR="005F7092">
        <w:t>,</w:t>
      </w:r>
      <w:r w:rsidRPr="00667840">
        <w:t xml:space="preserve"> </w:t>
      </w:r>
      <w:r w:rsidR="0073246C">
        <w:t>з</w:t>
      </w:r>
      <w:r w:rsidRPr="00667840">
        <w:t>анявш</w:t>
      </w:r>
      <w:r w:rsidR="0073246C">
        <w:t>е</w:t>
      </w:r>
      <w:r w:rsidRPr="00667840">
        <w:t>е I место в м</w:t>
      </w:r>
      <w:r>
        <w:t xml:space="preserve">униципальном (отборочном) туре </w:t>
      </w:r>
      <w:r w:rsidRPr="00667840">
        <w:t>регионального этапа Всероссийского конкурса «Российская организация высокой социальной эффективности» в номинации «З</w:t>
      </w:r>
      <w:r w:rsidR="0073246C">
        <w:t xml:space="preserve">а сокращение производственного </w:t>
      </w:r>
      <w:r w:rsidRPr="00667840">
        <w:t>травматизма и профессиональной заболеваемости в организациях производственной сферы» (54 балла).</w:t>
      </w:r>
    </w:p>
    <w:p w:rsidR="00BF1C96" w:rsidRPr="00667840" w:rsidRDefault="00BF1C96" w:rsidP="00BF1C96">
      <w:pPr>
        <w:overflowPunct w:val="0"/>
        <w:autoSpaceDE w:val="0"/>
        <w:autoSpaceDN w:val="0"/>
        <w:adjustRightInd w:val="0"/>
        <w:snapToGrid w:val="0"/>
        <w:ind w:firstLine="709"/>
        <w:jc w:val="both"/>
        <w:textAlignment w:val="baseline"/>
      </w:pPr>
      <w:r w:rsidRPr="00667840">
        <w:t>- Публичное ак</w:t>
      </w:r>
      <w:r w:rsidR="0073246C">
        <w:t>ционерное общество «ОДК-Сатурн»</w:t>
      </w:r>
      <w:r w:rsidR="00527A0D">
        <w:t>,</w:t>
      </w:r>
      <w:r w:rsidR="0073246C">
        <w:t xml:space="preserve"> з</w:t>
      </w:r>
      <w:r w:rsidRPr="00667840">
        <w:t>анявш</w:t>
      </w:r>
      <w:r w:rsidR="0073246C">
        <w:t>ее</w:t>
      </w:r>
      <w:r w:rsidRPr="00667840">
        <w:t xml:space="preserve"> I место в муниципальном (отборочном) туре регионального этапа Всероссийского конкурса «Российская организация высокой социальной эффективности» в номинации «За формирование здорового образа жизни в организациях прои</w:t>
      </w:r>
      <w:r>
        <w:t>зводственной сферы» (44 балла).</w:t>
      </w:r>
    </w:p>
    <w:p w:rsidR="00BF1C96" w:rsidRPr="00667840" w:rsidRDefault="00BF1C96" w:rsidP="00BF1C96">
      <w:pPr>
        <w:overflowPunct w:val="0"/>
        <w:autoSpaceDE w:val="0"/>
        <w:autoSpaceDN w:val="0"/>
        <w:adjustRightInd w:val="0"/>
        <w:ind w:firstLine="709"/>
        <w:jc w:val="both"/>
        <w:textAlignment w:val="baseline"/>
      </w:pPr>
      <w:r w:rsidRPr="00667840">
        <w:t xml:space="preserve">2. В 2022 году Департаментом труда и социальной поддержки населения Ярославской области проводился областной смотр-конкурс </w:t>
      </w:r>
      <w:r w:rsidRPr="00667840">
        <w:rPr>
          <w:b/>
        </w:rPr>
        <w:t>«</w:t>
      </w:r>
      <w:r w:rsidRPr="00C81C93">
        <w:t>За равные возможности</w:t>
      </w:r>
      <w:r w:rsidRPr="00667840">
        <w:rPr>
          <w:b/>
        </w:rPr>
        <w:t>»</w:t>
      </w:r>
      <w:r w:rsidRPr="00667840">
        <w:t xml:space="preserve">, среди предприятий Ярославской области, применяющих труд инвалидов по итогам работы за 2021 год. Этот конкурс проводится ежегодно, начиная с 2006 года. </w:t>
      </w:r>
    </w:p>
    <w:p w:rsidR="00BF1C96" w:rsidRPr="00667840" w:rsidRDefault="00BF1C96" w:rsidP="00BF1C96">
      <w:pPr>
        <w:overflowPunct w:val="0"/>
        <w:autoSpaceDE w:val="0"/>
        <w:autoSpaceDN w:val="0"/>
        <w:adjustRightInd w:val="0"/>
        <w:ind w:firstLine="709"/>
        <w:jc w:val="both"/>
        <w:textAlignment w:val="baseline"/>
      </w:pPr>
      <w:r w:rsidRPr="00667840">
        <w:t>От города Рыбинска в данном конкурсе участвовали три организации:</w:t>
      </w:r>
    </w:p>
    <w:p w:rsidR="00BF1C96" w:rsidRPr="00667840" w:rsidRDefault="00BF1C96" w:rsidP="00BF1C96">
      <w:pPr>
        <w:overflowPunct w:val="0"/>
        <w:autoSpaceDE w:val="0"/>
        <w:autoSpaceDN w:val="0"/>
        <w:adjustRightInd w:val="0"/>
        <w:ind w:firstLine="709"/>
        <w:jc w:val="both"/>
        <w:textAlignment w:val="baseline"/>
      </w:pPr>
      <w:r w:rsidRPr="00667840">
        <w:t xml:space="preserve">- ООО «Верхневолжское </w:t>
      </w:r>
      <w:proofErr w:type="spellStart"/>
      <w:r w:rsidRPr="00667840">
        <w:t>электроизделие</w:t>
      </w:r>
      <w:proofErr w:type="spellEnd"/>
      <w:r w:rsidRPr="00667840">
        <w:t>»;</w:t>
      </w:r>
    </w:p>
    <w:p w:rsidR="00BF1C96" w:rsidRPr="00667840" w:rsidRDefault="00BF1C96" w:rsidP="00BF1C96">
      <w:pPr>
        <w:suppressAutoHyphens/>
        <w:autoSpaceDE w:val="0"/>
        <w:ind w:firstLine="709"/>
        <w:jc w:val="both"/>
      </w:pPr>
      <w:r w:rsidRPr="00667840">
        <w:t>- ГКУ СО ЯО «Рыбинский ре</w:t>
      </w:r>
      <w:r w:rsidR="0073246C">
        <w:t>абилитационный центр «Здоровье»;</w:t>
      </w:r>
    </w:p>
    <w:p w:rsidR="00BF1C96" w:rsidRPr="00667840" w:rsidRDefault="0073246C" w:rsidP="00BF1C96">
      <w:pPr>
        <w:overflowPunct w:val="0"/>
        <w:autoSpaceDE w:val="0"/>
        <w:autoSpaceDN w:val="0"/>
        <w:adjustRightInd w:val="0"/>
        <w:ind w:firstLine="709"/>
        <w:jc w:val="both"/>
        <w:textAlignment w:val="baseline"/>
      </w:pPr>
      <w:r>
        <w:t>- м</w:t>
      </w:r>
      <w:r w:rsidR="00BF1C96" w:rsidRPr="00667840">
        <w:t>униципальное учреждение «Рыбинский комплексный центр социального обслуживания населения».</w:t>
      </w:r>
    </w:p>
    <w:p w:rsidR="00BF1C96" w:rsidRPr="00667840" w:rsidRDefault="00BF1C96" w:rsidP="00BF1C96">
      <w:pPr>
        <w:overflowPunct w:val="0"/>
        <w:autoSpaceDE w:val="0"/>
        <w:autoSpaceDN w:val="0"/>
        <w:adjustRightInd w:val="0"/>
        <w:ind w:firstLine="709"/>
        <w:jc w:val="both"/>
        <w:textAlignment w:val="baseline"/>
      </w:pPr>
      <w:r w:rsidRPr="00667840">
        <w:t>Победител</w:t>
      </w:r>
      <w:r w:rsidR="0073246C">
        <w:t>ем конкурса в первой категории</w:t>
      </w:r>
      <w:r w:rsidRPr="00667840">
        <w:t xml:space="preserve"> </w:t>
      </w:r>
      <w:r w:rsidR="0073246C">
        <w:t>(</w:t>
      </w:r>
      <w:r w:rsidRPr="00667840">
        <w:t>«Предприятия общественных объединений инвалидов»</w:t>
      </w:r>
      <w:r w:rsidR="0073246C">
        <w:t>) стал</w:t>
      </w:r>
      <w:proofErr w:type="gramStart"/>
      <w:r w:rsidR="006F4CDC">
        <w:t>о</w:t>
      </w:r>
      <w:r w:rsidR="0073246C">
        <w:t xml:space="preserve"> ООО</w:t>
      </w:r>
      <w:proofErr w:type="gramEnd"/>
      <w:r w:rsidR="0073246C">
        <w:t xml:space="preserve"> «ВЭЛИЗ»</w:t>
      </w:r>
      <w:r w:rsidR="006F4CDC">
        <w:t>,</w:t>
      </w:r>
      <w:r w:rsidR="0073246C">
        <w:t xml:space="preserve"> набравшее</w:t>
      </w:r>
      <w:r w:rsidRPr="00667840">
        <w:t xml:space="preserve"> 78 баллов.</w:t>
      </w:r>
    </w:p>
    <w:p w:rsidR="00BF1C96" w:rsidRPr="00667840" w:rsidRDefault="00BF1C96" w:rsidP="00BF1C96">
      <w:pPr>
        <w:overflowPunct w:val="0"/>
        <w:autoSpaceDE w:val="0"/>
        <w:autoSpaceDN w:val="0"/>
        <w:adjustRightInd w:val="0"/>
        <w:ind w:firstLine="709"/>
        <w:jc w:val="both"/>
        <w:textAlignment w:val="baseline"/>
      </w:pPr>
      <w:r w:rsidRPr="00667840">
        <w:t>3. Департамент труда и социальной поддержки населения ЯО проводил межмуниципальное командное мероприятие по теоретическим и практическим вопросам охраны труда на территории Некрасовского муниципального района. Мероприятие было организовано в виде соревнований команд муниципальных образований Ярославской области.</w:t>
      </w:r>
    </w:p>
    <w:p w:rsidR="00BF1C96" w:rsidRDefault="00BF1C96" w:rsidP="00BF1C96">
      <w:pPr>
        <w:overflowPunct w:val="0"/>
        <w:autoSpaceDE w:val="0"/>
        <w:autoSpaceDN w:val="0"/>
        <w:adjustRightInd w:val="0"/>
        <w:ind w:firstLine="709"/>
        <w:jc w:val="both"/>
        <w:textAlignment w:val="baseline"/>
      </w:pPr>
      <w:r w:rsidRPr="00667840">
        <w:t>В мероприятии приняло участие 11 команд, в том числе и команда города Рыбинска. Команду нашего города представляли специалисты следующих организаций: ПАО «ОДК-Сатурн», МУП «Дорожно-эксплуатационное строительство», ОАО «</w:t>
      </w:r>
      <w:proofErr w:type="spellStart"/>
      <w:r w:rsidRPr="00667840">
        <w:t>Рыбинскгазсервис</w:t>
      </w:r>
      <w:proofErr w:type="spellEnd"/>
      <w:r w:rsidRPr="00667840">
        <w:t>», МУ «Рыбинский комплексный центр социального обслуживания населения», Департамент по физической культуре и спорту Администрации городского округа город Рыбинск Ярославской области. Команда нашего города заняла 3 место и была награждена дипломом Департамента труда и социальной поддержки населения ЯО.</w:t>
      </w:r>
    </w:p>
    <w:p w:rsidR="00BF1C96" w:rsidRPr="00570C0C" w:rsidRDefault="00BF1C96" w:rsidP="00BF1C96">
      <w:pPr>
        <w:ind w:firstLine="709"/>
        <w:rPr>
          <w:b/>
          <w:sz w:val="22"/>
          <w:szCs w:val="22"/>
        </w:rPr>
      </w:pPr>
      <w:r w:rsidRPr="00C618B6">
        <w:rPr>
          <w:b/>
        </w:rPr>
        <w:t>Социально-трудовые отношения</w:t>
      </w:r>
    </w:p>
    <w:p w:rsidR="00BF1C96" w:rsidRDefault="00BF1C96" w:rsidP="00C81C93">
      <w:pPr>
        <w:spacing w:after="100"/>
        <w:ind w:firstLine="709"/>
        <w:jc w:val="both"/>
      </w:pPr>
      <w:r w:rsidRPr="00C618B6">
        <w:t>Анализ ситуации коллективно-договорного регулирования социально-трудовых отношений показывает, что в 202</w:t>
      </w:r>
      <w:r>
        <w:t>2</w:t>
      </w:r>
      <w:r w:rsidRPr="00C618B6">
        <w:t xml:space="preserve"> году количество действующих трудовых договоров </w:t>
      </w:r>
      <w:r>
        <w:t>увеличилось</w:t>
      </w:r>
      <w:r w:rsidRPr="00C618B6">
        <w:t xml:space="preserve"> по сравнению с 202</w:t>
      </w:r>
      <w:r>
        <w:t>1</w:t>
      </w:r>
      <w:r w:rsidRPr="00C618B6">
        <w:t xml:space="preserve"> годом.</w:t>
      </w:r>
    </w:p>
    <w:p w:rsidR="00BF1C96" w:rsidRDefault="00BF1C96" w:rsidP="00BF1C96">
      <w:pPr>
        <w:shd w:val="clear" w:color="auto" w:fill="FFFFFF"/>
        <w:spacing w:before="100"/>
        <w:ind w:firstLine="709"/>
        <w:jc w:val="center"/>
        <w:rPr>
          <w:b/>
          <w:bCs/>
        </w:rPr>
      </w:pPr>
      <w:r w:rsidRPr="00C618B6">
        <w:rPr>
          <w:b/>
          <w:bCs/>
        </w:rPr>
        <w:t>Динамика количества действующих коллективных договоров</w:t>
      </w:r>
      <w:r w:rsidR="00494D4C">
        <w:rPr>
          <w:b/>
          <w:bCs/>
        </w:rPr>
        <w:t>, ед.</w:t>
      </w:r>
    </w:p>
    <w:p w:rsidR="00BF1C96" w:rsidRDefault="00BF1C96" w:rsidP="00BF1C96">
      <w:pPr>
        <w:shd w:val="clear" w:color="auto" w:fill="FFFFFF"/>
        <w:spacing w:before="100"/>
        <w:ind w:firstLine="709"/>
        <w:jc w:val="center"/>
        <w:rPr>
          <w:b/>
          <w:bCs/>
        </w:rPr>
      </w:pPr>
      <w:r>
        <w:rPr>
          <w:b/>
          <w:i/>
          <w:noProof/>
          <w:color w:val="FF0000"/>
        </w:rPr>
        <w:drawing>
          <wp:inline distT="0" distB="0" distL="0" distR="0">
            <wp:extent cx="4441371" cy="1140031"/>
            <wp:effectExtent l="0" t="0" r="0" b="3175"/>
            <wp:docPr id="4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F1C96" w:rsidRPr="00C917FA" w:rsidRDefault="00BF1C96" w:rsidP="00C81C93">
      <w:pPr>
        <w:spacing w:before="100"/>
        <w:ind w:firstLine="709"/>
        <w:jc w:val="both"/>
      </w:pPr>
      <w:r w:rsidRPr="00C917FA">
        <w:lastRenderedPageBreak/>
        <w:t>Основные причины небольшого количества заключения коллективных договоров: нежелание работодателей брать на себя дополнительные обязательства; отсутствие первичных профсоюзных организаций; социальная пассивность работников; недооценка роли и значения коллективных договоров для стабильного развития организации.</w:t>
      </w:r>
    </w:p>
    <w:p w:rsidR="00BF1C96" w:rsidRPr="00C917FA" w:rsidRDefault="00BF1C96" w:rsidP="00BF1C96">
      <w:pPr>
        <w:ind w:firstLine="709"/>
        <w:jc w:val="both"/>
      </w:pPr>
      <w:r w:rsidRPr="00C917FA">
        <w:t>В 2022 году Департаментом по социальной поддержке населения проведена уведомительная регистрация 30 коллективных договоров и изменений в них предприятий и организаций городского округа город Рыбинск Ярославской области.</w:t>
      </w:r>
    </w:p>
    <w:p w:rsidR="00BF1C96" w:rsidRPr="00185977" w:rsidRDefault="00BF1C96" w:rsidP="00BF1C96">
      <w:pPr>
        <w:ind w:firstLine="709"/>
        <w:jc w:val="both"/>
        <w:rPr>
          <w:rFonts w:eastAsia="Calibri"/>
          <w:kern w:val="3"/>
          <w:lang w:eastAsia="en-US"/>
        </w:rPr>
      </w:pPr>
      <w:r>
        <w:t>В соответствии со</w:t>
      </w:r>
      <w:r w:rsidRPr="00C917FA">
        <w:t xml:space="preserve"> ст. 51 Трудового кодекса РФ проконтролировано 31 коллективных договоров организаций города, что составляет 46,3% от числа действующих на начало 2023 года коллективных </w:t>
      </w:r>
      <w:r w:rsidRPr="00185977">
        <w:rPr>
          <w:rFonts w:eastAsia="Calibri"/>
          <w:kern w:val="3"/>
          <w:lang w:eastAsia="en-US"/>
        </w:rPr>
        <w:t>договоров (всего действующи</w:t>
      </w:r>
      <w:r>
        <w:rPr>
          <w:rFonts w:eastAsia="Calibri"/>
          <w:kern w:val="3"/>
          <w:lang w:eastAsia="en-US"/>
        </w:rPr>
        <w:t>х 67, требуют перезаключения 6).</w:t>
      </w:r>
      <w:r w:rsidRPr="00185977">
        <w:rPr>
          <w:rFonts w:eastAsia="Calibri"/>
          <w:kern w:val="3"/>
          <w:lang w:eastAsia="en-US"/>
        </w:rPr>
        <w:t xml:space="preserve"> Нарушений по исполнению коллективных договоров не выявлено.</w:t>
      </w:r>
    </w:p>
    <w:p w:rsidR="00BF1C96" w:rsidRDefault="00BF1C96" w:rsidP="00BF1C96">
      <w:pPr>
        <w:ind w:firstLine="709"/>
        <w:jc w:val="both"/>
      </w:pPr>
      <w:r w:rsidRPr="00185977">
        <w:rPr>
          <w:rFonts w:eastAsia="Calibri"/>
          <w:kern w:val="3"/>
          <w:lang w:eastAsia="en-US"/>
        </w:rPr>
        <w:t>В течение 2022 года не было зарегистрировано задолженности или несвоевременной выплаты заработной платы работникам муниципальных предприятий и организаций, а также коллективных трудовых</w:t>
      </w:r>
      <w:r w:rsidRPr="00C917FA">
        <w:t xml:space="preserve"> споров и забастовок.</w:t>
      </w:r>
    </w:p>
    <w:p w:rsidR="00BF1C96" w:rsidRPr="00C917FA" w:rsidRDefault="00494D4C" w:rsidP="00BF1C96">
      <w:pPr>
        <w:ind w:firstLine="709"/>
        <w:jc w:val="both"/>
      </w:pPr>
      <w:r w:rsidRPr="0073246C">
        <w:t>З</w:t>
      </w:r>
      <w:r w:rsidR="00BF1C96" w:rsidRPr="0073246C">
        <w:t>а</w:t>
      </w:r>
      <w:r w:rsidR="00BF1C96" w:rsidRPr="00C917FA">
        <w:t xml:space="preserve">дачи, поставленные на федеральном и региональном уровне, системно решаются в рамках приоритетных направлений областных, региональных, ведомственных </w:t>
      </w:r>
      <w:hyperlink r:id="rId35" w:tooltip="Целевые программы" w:history="1">
        <w:r w:rsidR="00BF1C96" w:rsidRPr="00C917FA">
          <w:t>целевых программ</w:t>
        </w:r>
      </w:hyperlink>
      <w:r w:rsidR="00BF1C96" w:rsidRPr="00C917FA">
        <w:t>, входящих в государственные программы области, а также муниципальных программ ответственным исполнителем которых является Департамент. Объем финансирования, запланированный в 2022 году на решение вопросов социальной поддержки, социального обслуживания граждан исполнен на 99,3%.</w:t>
      </w:r>
    </w:p>
    <w:p w:rsidR="00BF57ED" w:rsidRPr="005530BA" w:rsidRDefault="00BF57ED" w:rsidP="00C81C93">
      <w:pPr>
        <w:pStyle w:val="2"/>
        <w:spacing w:before="200" w:after="200"/>
        <w:jc w:val="center"/>
        <w:rPr>
          <w:rFonts w:ascii="Times New Roman" w:hAnsi="Times New Roman"/>
          <w:i w:val="0"/>
        </w:rPr>
      </w:pPr>
      <w:bookmarkStart w:id="106" w:name="_Toc130818794"/>
      <w:r w:rsidRPr="007700A6">
        <w:rPr>
          <w:rFonts w:ascii="Times New Roman" w:hAnsi="Times New Roman"/>
          <w:i w:val="0"/>
        </w:rPr>
        <w:t>4.7. Социальная поддержка по улучшению жилищных условий</w:t>
      </w:r>
      <w:bookmarkEnd w:id="99"/>
      <w:bookmarkEnd w:id="100"/>
      <w:bookmarkEnd w:id="101"/>
      <w:bookmarkEnd w:id="106"/>
    </w:p>
    <w:p w:rsidR="0036711F" w:rsidRPr="0036711F" w:rsidRDefault="0036711F" w:rsidP="00C81C93">
      <w:pPr>
        <w:ind w:firstLine="709"/>
        <w:jc w:val="both"/>
        <w:rPr>
          <w:rFonts w:eastAsia="Calibri" w:cs="Tahoma"/>
          <w:kern w:val="3"/>
          <w:lang w:eastAsia="en-US"/>
        </w:rPr>
      </w:pPr>
      <w:r w:rsidRPr="0036711F">
        <w:rPr>
          <w:rFonts w:eastAsia="Calibri" w:cs="Tahoma"/>
          <w:kern w:val="3"/>
          <w:lang w:eastAsia="en-US"/>
        </w:rPr>
        <w:t>На 01.01.202</w:t>
      </w:r>
      <w:r w:rsidR="00F6531B">
        <w:rPr>
          <w:rFonts w:eastAsia="Calibri" w:cs="Tahoma"/>
          <w:kern w:val="3"/>
          <w:lang w:eastAsia="en-US"/>
        </w:rPr>
        <w:t>2</w:t>
      </w:r>
      <w:r w:rsidRPr="0036711F">
        <w:rPr>
          <w:rFonts w:eastAsia="Calibri" w:cs="Tahoma"/>
          <w:kern w:val="3"/>
          <w:lang w:eastAsia="en-US"/>
        </w:rPr>
        <w:t xml:space="preserve"> в Администрации городского округа город Рыбинск на учете в качестве нуждающихся в жилом помещении состоял</w:t>
      </w:r>
      <w:r w:rsidR="00543560">
        <w:rPr>
          <w:rFonts w:eastAsia="Calibri" w:cs="Tahoma"/>
          <w:kern w:val="3"/>
          <w:lang w:eastAsia="en-US"/>
        </w:rPr>
        <w:t>о</w:t>
      </w:r>
      <w:r w:rsidRPr="0036711F">
        <w:rPr>
          <w:rFonts w:eastAsia="Calibri" w:cs="Tahoma"/>
          <w:kern w:val="3"/>
          <w:lang w:eastAsia="en-US"/>
        </w:rPr>
        <w:t xml:space="preserve"> 1</w:t>
      </w:r>
      <w:r>
        <w:rPr>
          <w:rFonts w:eastAsia="Calibri" w:cs="Tahoma"/>
          <w:kern w:val="3"/>
          <w:lang w:eastAsia="en-US"/>
        </w:rPr>
        <w:t xml:space="preserve"> </w:t>
      </w:r>
      <w:r w:rsidR="0075433F">
        <w:rPr>
          <w:rFonts w:eastAsia="Calibri" w:cs="Tahoma"/>
          <w:kern w:val="3"/>
          <w:lang w:eastAsia="en-US"/>
        </w:rPr>
        <w:t>630 сем.</w:t>
      </w:r>
      <w:r w:rsidRPr="0036711F">
        <w:rPr>
          <w:rFonts w:eastAsia="Calibri" w:cs="Tahoma"/>
          <w:kern w:val="3"/>
          <w:lang w:eastAsia="en-US"/>
        </w:rPr>
        <w:t>/4 564 чел. (на 01.01.2021 – 1</w:t>
      </w:r>
      <w:r w:rsidR="006F4CDC">
        <w:rPr>
          <w:rFonts w:eastAsia="Calibri" w:cs="Tahoma"/>
          <w:kern w:val="3"/>
          <w:lang w:eastAsia="en-US"/>
        </w:rPr>
        <w:t> 811 </w:t>
      </w:r>
      <w:r w:rsidR="0075433F">
        <w:rPr>
          <w:rFonts w:eastAsia="Calibri" w:cs="Tahoma"/>
          <w:kern w:val="3"/>
          <w:lang w:eastAsia="en-US"/>
        </w:rPr>
        <w:t>сем.</w:t>
      </w:r>
      <w:r w:rsidR="006F4CDC">
        <w:rPr>
          <w:rFonts w:eastAsia="Calibri" w:cs="Tahoma"/>
          <w:kern w:val="3"/>
          <w:lang w:eastAsia="en-US"/>
        </w:rPr>
        <w:t>/5 070 </w:t>
      </w:r>
      <w:r w:rsidRPr="0036711F">
        <w:rPr>
          <w:rFonts w:eastAsia="Calibri" w:cs="Tahoma"/>
          <w:kern w:val="3"/>
          <w:lang w:eastAsia="en-US"/>
        </w:rPr>
        <w:t>чел.).</w:t>
      </w:r>
    </w:p>
    <w:p w:rsidR="0036711F" w:rsidRPr="0036711F" w:rsidRDefault="0036711F" w:rsidP="00C81C93">
      <w:pPr>
        <w:ind w:firstLine="709"/>
        <w:jc w:val="both"/>
        <w:rPr>
          <w:rFonts w:eastAsia="Calibri" w:cs="Tahoma"/>
          <w:kern w:val="3"/>
          <w:lang w:eastAsia="en-US"/>
        </w:rPr>
      </w:pPr>
      <w:r w:rsidRPr="0036711F">
        <w:rPr>
          <w:rFonts w:eastAsia="Calibri" w:cs="Tahoma"/>
          <w:kern w:val="3"/>
          <w:lang w:eastAsia="en-US"/>
        </w:rPr>
        <w:t>В течение 2022 года снято с учета по различным основаниям – 143 сем./400 чел. (2021 год – 209 сем./605 чел.), принято на учет 28 сем./79 чел. (2021 год - 31 сем./99 чел.).</w:t>
      </w:r>
    </w:p>
    <w:p w:rsidR="0036711F" w:rsidRPr="0036711F" w:rsidRDefault="0036711F" w:rsidP="00C81C93">
      <w:pPr>
        <w:ind w:firstLine="709"/>
        <w:jc w:val="both"/>
        <w:rPr>
          <w:rFonts w:eastAsia="Calibri" w:cs="Tahoma"/>
          <w:kern w:val="3"/>
          <w:lang w:eastAsia="en-US"/>
        </w:rPr>
      </w:pPr>
      <w:r w:rsidRPr="0036711F">
        <w:rPr>
          <w:rFonts w:eastAsia="Calibri" w:cs="Tahoma"/>
          <w:kern w:val="3"/>
          <w:lang w:eastAsia="en-US"/>
        </w:rPr>
        <w:t>На 01.01.2023 на учете в качестве нуждающихся в жилом помещении состоит 1</w:t>
      </w:r>
      <w:r w:rsidR="006F4CDC">
        <w:rPr>
          <w:rFonts w:eastAsia="Calibri" w:cs="Tahoma"/>
          <w:kern w:val="3"/>
          <w:lang w:eastAsia="en-US"/>
        </w:rPr>
        <w:t> </w:t>
      </w:r>
      <w:r w:rsidR="0075433F">
        <w:rPr>
          <w:rFonts w:eastAsia="Calibri" w:cs="Tahoma"/>
          <w:kern w:val="3"/>
          <w:lang w:eastAsia="en-US"/>
        </w:rPr>
        <w:t>506</w:t>
      </w:r>
      <w:r w:rsidR="006F4CDC">
        <w:rPr>
          <w:rFonts w:eastAsia="Calibri" w:cs="Tahoma"/>
          <w:kern w:val="3"/>
          <w:lang w:eastAsia="en-US"/>
        </w:rPr>
        <w:t> </w:t>
      </w:r>
      <w:r w:rsidR="0075433F">
        <w:rPr>
          <w:rFonts w:eastAsia="Calibri" w:cs="Tahoma"/>
          <w:kern w:val="3"/>
          <w:lang w:eastAsia="en-US"/>
        </w:rPr>
        <w:t>сем.</w:t>
      </w:r>
      <w:r w:rsidR="00C81C93">
        <w:rPr>
          <w:rFonts w:eastAsia="Calibri" w:cs="Tahoma"/>
          <w:kern w:val="3"/>
          <w:lang w:eastAsia="en-US"/>
        </w:rPr>
        <w:t>/</w:t>
      </w:r>
      <w:r w:rsidRPr="0036711F">
        <w:rPr>
          <w:rFonts w:eastAsia="Calibri" w:cs="Tahoma"/>
          <w:kern w:val="3"/>
          <w:lang w:eastAsia="en-US"/>
        </w:rPr>
        <w:t>4</w:t>
      </w:r>
      <w:r w:rsidR="006F4CDC">
        <w:rPr>
          <w:rFonts w:eastAsia="Calibri" w:cs="Tahoma"/>
          <w:kern w:val="3"/>
          <w:lang w:eastAsia="en-US"/>
        </w:rPr>
        <w:t> </w:t>
      </w:r>
      <w:r w:rsidRPr="0036711F">
        <w:rPr>
          <w:rFonts w:eastAsia="Calibri" w:cs="Tahoma"/>
          <w:kern w:val="3"/>
          <w:lang w:eastAsia="en-US"/>
        </w:rPr>
        <w:t xml:space="preserve">217 чел. </w:t>
      </w:r>
    </w:p>
    <w:p w:rsidR="0036711F" w:rsidRPr="0036711F" w:rsidRDefault="0036711F" w:rsidP="00C81C93">
      <w:pPr>
        <w:ind w:firstLine="709"/>
        <w:jc w:val="both"/>
        <w:rPr>
          <w:rFonts w:eastAsia="Calibri" w:cs="Tahoma"/>
          <w:kern w:val="3"/>
          <w:lang w:eastAsia="en-US"/>
        </w:rPr>
      </w:pPr>
      <w:r w:rsidRPr="0036711F">
        <w:rPr>
          <w:rFonts w:eastAsia="Calibri" w:cs="Tahoma"/>
          <w:kern w:val="3"/>
          <w:lang w:eastAsia="en-US"/>
        </w:rPr>
        <w:t>В городском округе город Рыбинск по состоянию на 01.01.2023:</w:t>
      </w:r>
    </w:p>
    <w:p w:rsidR="0036711F" w:rsidRPr="0036711F" w:rsidRDefault="0036711F" w:rsidP="00C81C93">
      <w:pPr>
        <w:ind w:firstLine="709"/>
        <w:jc w:val="both"/>
        <w:rPr>
          <w:rFonts w:eastAsia="Calibri" w:cs="Tahoma"/>
          <w:kern w:val="3"/>
          <w:lang w:eastAsia="en-US"/>
        </w:rPr>
      </w:pPr>
      <w:r w:rsidRPr="0036711F">
        <w:rPr>
          <w:rFonts w:eastAsia="Calibri" w:cs="Tahoma"/>
          <w:kern w:val="3"/>
          <w:lang w:eastAsia="en-US"/>
        </w:rPr>
        <w:t>- признано непригодными для проживания и подлежит расселению – 2 575,1 кв.</w:t>
      </w:r>
      <w:r w:rsidR="00F917C6">
        <w:rPr>
          <w:rFonts w:eastAsia="Calibri" w:cs="Tahoma"/>
          <w:kern w:val="3"/>
          <w:lang w:eastAsia="en-US"/>
        </w:rPr>
        <w:t xml:space="preserve"> </w:t>
      </w:r>
      <w:r w:rsidRPr="0036711F">
        <w:rPr>
          <w:rFonts w:eastAsia="Calibri" w:cs="Tahoma"/>
          <w:kern w:val="3"/>
          <w:lang w:eastAsia="en-US"/>
        </w:rPr>
        <w:t>м жилых площадей (на 01.01.2022 - 3 362,7 кв.</w:t>
      </w:r>
      <w:r w:rsidR="00F917C6">
        <w:rPr>
          <w:rFonts w:eastAsia="Calibri" w:cs="Tahoma"/>
          <w:kern w:val="3"/>
          <w:lang w:eastAsia="en-US"/>
        </w:rPr>
        <w:t xml:space="preserve"> </w:t>
      </w:r>
      <w:r w:rsidRPr="0036711F">
        <w:rPr>
          <w:rFonts w:eastAsia="Calibri" w:cs="Tahoma"/>
          <w:kern w:val="3"/>
          <w:lang w:eastAsia="en-US"/>
        </w:rPr>
        <w:t xml:space="preserve">м), в которых проживает - 75 сем./147 чел. (на 01.01.2022 </w:t>
      </w:r>
      <w:r w:rsidR="00C81C93">
        <w:rPr>
          <w:rFonts w:eastAsia="Calibri" w:cs="Tahoma"/>
          <w:kern w:val="3"/>
          <w:lang w:eastAsia="en-US"/>
        </w:rPr>
        <w:t>–</w:t>
      </w:r>
      <w:r w:rsidRPr="0036711F">
        <w:rPr>
          <w:rFonts w:eastAsia="Calibri" w:cs="Tahoma"/>
          <w:kern w:val="3"/>
          <w:lang w:eastAsia="en-US"/>
        </w:rPr>
        <w:t>107 сем./217 чел.);</w:t>
      </w:r>
    </w:p>
    <w:p w:rsidR="0036711F" w:rsidRPr="0036711F" w:rsidRDefault="0036711F" w:rsidP="00C81C93">
      <w:pPr>
        <w:ind w:firstLine="709"/>
        <w:jc w:val="both"/>
        <w:rPr>
          <w:rFonts w:eastAsia="Calibri" w:cs="Tahoma"/>
          <w:kern w:val="3"/>
          <w:lang w:eastAsia="en-US"/>
        </w:rPr>
      </w:pPr>
      <w:r w:rsidRPr="0036711F">
        <w:rPr>
          <w:rFonts w:eastAsia="Calibri" w:cs="Tahoma"/>
          <w:kern w:val="3"/>
          <w:lang w:eastAsia="en-US"/>
        </w:rPr>
        <w:t>- признано аварийными 25</w:t>
      </w:r>
      <w:r w:rsidRPr="0036711F">
        <w:rPr>
          <w:rFonts w:eastAsia="Calibri" w:cs="Tahoma"/>
          <w:b/>
          <w:kern w:val="3"/>
          <w:lang w:eastAsia="en-US"/>
        </w:rPr>
        <w:t xml:space="preserve"> </w:t>
      </w:r>
      <w:r w:rsidRPr="0036711F">
        <w:rPr>
          <w:rFonts w:eastAsia="Calibri" w:cs="Tahoma"/>
          <w:kern w:val="3"/>
          <w:lang w:eastAsia="en-US"/>
        </w:rPr>
        <w:t xml:space="preserve">домов общей площадью </w:t>
      </w:r>
      <w:r w:rsidRPr="0036711F">
        <w:rPr>
          <w:rFonts w:cs="Tahoma"/>
          <w:kern w:val="3"/>
          <w:lang w:eastAsia="en-US"/>
        </w:rPr>
        <w:t xml:space="preserve">7 384,46 </w:t>
      </w:r>
      <w:proofErr w:type="spellStart"/>
      <w:r w:rsidRPr="0036711F">
        <w:rPr>
          <w:rFonts w:eastAsia="Calibri" w:cs="Tahoma"/>
          <w:kern w:val="3"/>
          <w:lang w:eastAsia="en-US"/>
        </w:rPr>
        <w:t>кв.м</w:t>
      </w:r>
      <w:proofErr w:type="spellEnd"/>
      <w:r w:rsidRPr="0036711F">
        <w:rPr>
          <w:rFonts w:eastAsia="Calibri" w:cs="Tahoma"/>
          <w:kern w:val="3"/>
          <w:lang w:eastAsia="en-US"/>
        </w:rPr>
        <w:t xml:space="preserve"> (на 01.01.2022 </w:t>
      </w:r>
      <w:r w:rsidR="00C81C93">
        <w:rPr>
          <w:rFonts w:eastAsia="Calibri" w:cs="Tahoma"/>
          <w:kern w:val="3"/>
          <w:lang w:eastAsia="en-US"/>
        </w:rPr>
        <w:t>–</w:t>
      </w:r>
      <w:r w:rsidRPr="0036711F">
        <w:rPr>
          <w:rFonts w:eastAsia="Calibri" w:cs="Tahoma"/>
          <w:kern w:val="3"/>
          <w:lang w:eastAsia="en-US"/>
        </w:rPr>
        <w:t xml:space="preserve"> 20 домов, </w:t>
      </w:r>
      <w:r w:rsidRPr="0036711F">
        <w:rPr>
          <w:rFonts w:cs="Tahoma"/>
          <w:kern w:val="3"/>
          <w:lang w:eastAsia="en-US"/>
        </w:rPr>
        <w:t xml:space="preserve">3 660,0 </w:t>
      </w:r>
      <w:r w:rsidRPr="0036711F">
        <w:rPr>
          <w:rFonts w:eastAsia="Calibri" w:cs="Tahoma"/>
          <w:kern w:val="3"/>
          <w:lang w:eastAsia="en-US"/>
        </w:rPr>
        <w:t xml:space="preserve">кв. м), в которых проживает - 184 сем./373 чел. (на 01.01.2022 </w:t>
      </w:r>
      <w:r w:rsidR="00C81C93">
        <w:rPr>
          <w:rFonts w:eastAsia="Calibri" w:cs="Tahoma"/>
          <w:kern w:val="3"/>
          <w:lang w:eastAsia="en-US"/>
        </w:rPr>
        <w:t>–</w:t>
      </w:r>
      <w:r w:rsidRPr="0036711F">
        <w:rPr>
          <w:rFonts w:eastAsia="Calibri" w:cs="Tahoma"/>
          <w:kern w:val="3"/>
          <w:lang w:eastAsia="en-US"/>
        </w:rPr>
        <w:t xml:space="preserve"> 88 сем./220 чел.);</w:t>
      </w:r>
    </w:p>
    <w:p w:rsidR="0036711F" w:rsidRPr="0036711F" w:rsidRDefault="0036711F" w:rsidP="00C81C93">
      <w:pPr>
        <w:ind w:firstLine="709"/>
        <w:jc w:val="both"/>
        <w:rPr>
          <w:rFonts w:eastAsia="Calibri" w:cs="Tahoma"/>
          <w:kern w:val="3"/>
          <w:lang w:eastAsia="en-US"/>
        </w:rPr>
      </w:pPr>
      <w:r w:rsidRPr="0036711F">
        <w:rPr>
          <w:rFonts w:eastAsia="Calibri" w:cs="Tahoma"/>
          <w:kern w:val="3"/>
          <w:lang w:eastAsia="en-US"/>
        </w:rPr>
        <w:t xml:space="preserve">- в список молодых семей на получение субсидий включено 38 сем./115 чел. (на 01.01.2022 </w:t>
      </w:r>
      <w:r w:rsidR="00C81C93">
        <w:rPr>
          <w:rFonts w:eastAsia="Calibri" w:cs="Tahoma"/>
          <w:kern w:val="3"/>
          <w:lang w:eastAsia="en-US"/>
        </w:rPr>
        <w:t xml:space="preserve">– </w:t>
      </w:r>
      <w:r w:rsidRPr="0036711F">
        <w:rPr>
          <w:rFonts w:eastAsia="Calibri" w:cs="Tahoma"/>
          <w:kern w:val="3"/>
          <w:lang w:eastAsia="en-US"/>
        </w:rPr>
        <w:t>45 сем./146 чел.);</w:t>
      </w:r>
    </w:p>
    <w:p w:rsidR="0036711F" w:rsidRPr="0036711F" w:rsidRDefault="0036711F" w:rsidP="00C81C93">
      <w:pPr>
        <w:ind w:firstLine="709"/>
        <w:jc w:val="both"/>
        <w:rPr>
          <w:rFonts w:eastAsia="Calibri" w:cs="Tahoma"/>
          <w:kern w:val="3"/>
          <w:lang w:eastAsia="en-US"/>
        </w:rPr>
      </w:pPr>
      <w:r w:rsidRPr="0036711F">
        <w:rPr>
          <w:rFonts w:eastAsia="Calibri" w:cs="Tahoma"/>
          <w:kern w:val="3"/>
          <w:lang w:eastAsia="en-US"/>
        </w:rPr>
        <w:t xml:space="preserve">- в список </w:t>
      </w:r>
      <w:r w:rsidRPr="0036711F">
        <w:rPr>
          <w:rFonts w:eastAsia="Calibri"/>
        </w:rPr>
        <w:t xml:space="preserve">семей-участников подпрограммы «Поддержка граждан, проживающих на территории городского округа город Рыбинск Ярославской области, в сфере ипотечного жилищного кредитования» на получение субсидии </w:t>
      </w:r>
      <w:r w:rsidRPr="0036711F">
        <w:rPr>
          <w:rFonts w:eastAsia="Calibri" w:cs="Tahoma"/>
          <w:kern w:val="3"/>
          <w:lang w:eastAsia="en-US"/>
        </w:rPr>
        <w:t>включено 6 сем./27 чел. (на 01.01.2022 – 4</w:t>
      </w:r>
      <w:r w:rsidR="006F4CDC">
        <w:rPr>
          <w:rFonts w:eastAsia="Calibri" w:cs="Tahoma"/>
          <w:kern w:val="3"/>
          <w:lang w:eastAsia="en-US"/>
        </w:rPr>
        <w:t> </w:t>
      </w:r>
      <w:r w:rsidRPr="0036711F">
        <w:rPr>
          <w:rFonts w:eastAsia="Calibri" w:cs="Tahoma"/>
          <w:kern w:val="3"/>
          <w:lang w:eastAsia="en-US"/>
        </w:rPr>
        <w:t>сем./14 чел.);</w:t>
      </w:r>
    </w:p>
    <w:p w:rsidR="0036711F" w:rsidRPr="00F254C2" w:rsidRDefault="0036711F" w:rsidP="00C81C93">
      <w:pPr>
        <w:ind w:firstLine="709"/>
        <w:jc w:val="both"/>
        <w:rPr>
          <w:rFonts w:eastAsia="Calibri" w:cs="Tahoma"/>
          <w:kern w:val="3"/>
          <w:lang w:eastAsia="en-US"/>
        </w:rPr>
      </w:pPr>
      <w:proofErr w:type="gramStart"/>
      <w:r w:rsidRPr="0036711F">
        <w:rPr>
          <w:rFonts w:eastAsia="Calibri" w:cs="Tahoma"/>
          <w:kern w:val="3"/>
          <w:lang w:eastAsia="en-US"/>
        </w:rPr>
        <w:t xml:space="preserve">- 18 сем./18 чел. имеют право на обеспечение жильем за счет средств Федерального бюджета в рамках реализации </w:t>
      </w:r>
      <w:r w:rsidRPr="0036711F">
        <w:rPr>
          <w:rFonts w:eastAsia="Calibri"/>
        </w:rPr>
        <w:t>задачи по у</w:t>
      </w:r>
      <w:r w:rsidRPr="0036711F">
        <w:t>лучшению жилищных условий отдельных категорий граждан за счет средств федерального бюджета на территории Ярославской области подпрограммы «Стимулирование развития жилищного строительства на территории Ярославской области» на 2020-2025 годы»</w:t>
      </w:r>
      <w:r w:rsidRPr="0036711F">
        <w:rPr>
          <w:rFonts w:eastAsia="Calibri"/>
        </w:rPr>
        <w:t xml:space="preserve"> </w:t>
      </w:r>
      <w:r w:rsidRPr="0036711F">
        <w:rPr>
          <w:shd w:val="clear" w:color="auto" w:fill="FFFFFF"/>
        </w:rPr>
        <w:t>государственной программы Ярославской области «Обеспечение доступным и</w:t>
      </w:r>
      <w:r w:rsidRPr="008054DE">
        <w:rPr>
          <w:sz w:val="28"/>
          <w:szCs w:val="28"/>
          <w:shd w:val="clear" w:color="auto" w:fill="FFFFFF"/>
        </w:rPr>
        <w:t xml:space="preserve"> </w:t>
      </w:r>
      <w:r w:rsidRPr="00F254C2">
        <w:rPr>
          <w:shd w:val="clear" w:color="auto" w:fill="FFFFFF"/>
        </w:rPr>
        <w:t>комфортным жильем населения Ярославской области»</w:t>
      </w:r>
      <w:r w:rsidRPr="00F254C2">
        <w:rPr>
          <w:rFonts w:eastAsia="Calibri" w:cs="Tahoma"/>
          <w:kern w:val="3"/>
          <w:lang w:eastAsia="en-US"/>
        </w:rPr>
        <w:t xml:space="preserve"> (на 01.01.2022</w:t>
      </w:r>
      <w:proofErr w:type="gramEnd"/>
      <w:r w:rsidR="00C81C93">
        <w:rPr>
          <w:rFonts w:eastAsia="Calibri" w:cs="Tahoma"/>
          <w:kern w:val="3"/>
          <w:lang w:eastAsia="en-US"/>
        </w:rPr>
        <w:t xml:space="preserve"> –</w:t>
      </w:r>
      <w:r w:rsidR="006F4CDC">
        <w:rPr>
          <w:rFonts w:eastAsia="Calibri" w:cs="Tahoma"/>
          <w:kern w:val="3"/>
          <w:lang w:eastAsia="en-US"/>
        </w:rPr>
        <w:t xml:space="preserve"> </w:t>
      </w:r>
      <w:proofErr w:type="gramStart"/>
      <w:r w:rsidR="006F4CDC">
        <w:rPr>
          <w:rFonts w:eastAsia="Calibri" w:cs="Tahoma"/>
          <w:kern w:val="3"/>
          <w:lang w:eastAsia="en-US"/>
        </w:rPr>
        <w:t>39 </w:t>
      </w:r>
      <w:r w:rsidRPr="00F254C2">
        <w:rPr>
          <w:rFonts w:eastAsia="Calibri" w:cs="Tahoma"/>
          <w:kern w:val="3"/>
          <w:lang w:eastAsia="en-US"/>
        </w:rPr>
        <w:t>сем./39</w:t>
      </w:r>
      <w:r w:rsidR="006F4CDC">
        <w:rPr>
          <w:rFonts w:eastAsia="Calibri" w:cs="Tahoma"/>
          <w:kern w:val="3"/>
          <w:lang w:eastAsia="en-US"/>
        </w:rPr>
        <w:t> </w:t>
      </w:r>
      <w:r w:rsidRPr="00F254C2">
        <w:rPr>
          <w:rFonts w:eastAsia="Calibri" w:cs="Tahoma"/>
          <w:kern w:val="3"/>
          <w:lang w:eastAsia="en-US"/>
        </w:rPr>
        <w:t>чел.);</w:t>
      </w:r>
      <w:proofErr w:type="gramEnd"/>
    </w:p>
    <w:p w:rsidR="00031FC8" w:rsidRPr="00031FC8" w:rsidRDefault="0075433F" w:rsidP="00C81C93">
      <w:pPr>
        <w:ind w:firstLine="709"/>
        <w:jc w:val="both"/>
        <w:rPr>
          <w:rFonts w:eastAsia="Calibri"/>
        </w:rPr>
      </w:pPr>
      <w:r>
        <w:rPr>
          <w:rFonts w:eastAsia="Calibri"/>
        </w:rPr>
        <w:t>- 106 многодетных семей</w:t>
      </w:r>
      <w:r w:rsidR="00031FC8" w:rsidRPr="00031FC8">
        <w:rPr>
          <w:rFonts w:eastAsia="Calibri"/>
        </w:rPr>
        <w:t xml:space="preserve">/564 чел. имеют право на обеспечение жильем за счет средств областного бюджета в рамках реализации задачи по улучшению жилищных условий многодетных семей </w:t>
      </w:r>
      <w:r w:rsidR="00031FC8" w:rsidRPr="00031FC8">
        <w:t>подпрограммы «Стимулирование развития жилищного строительства на территории Ярославской области» на 2020-2025 годы»</w:t>
      </w:r>
      <w:r w:rsidR="00031FC8" w:rsidRPr="00031FC8">
        <w:rPr>
          <w:rFonts w:eastAsia="Calibri"/>
        </w:rPr>
        <w:t xml:space="preserve"> </w:t>
      </w:r>
      <w:r w:rsidR="00031FC8" w:rsidRPr="00031FC8">
        <w:rPr>
          <w:shd w:val="clear" w:color="auto" w:fill="FFFFFF"/>
        </w:rPr>
        <w:t xml:space="preserve">государственной программы Ярославской области </w:t>
      </w:r>
      <w:r w:rsidR="00031FC8" w:rsidRPr="00031FC8">
        <w:rPr>
          <w:shd w:val="clear" w:color="auto" w:fill="FFFFFF"/>
        </w:rPr>
        <w:lastRenderedPageBreak/>
        <w:t>«Обеспечение доступным и комфортным жильем населения Ярославской области»</w:t>
      </w:r>
      <w:r w:rsidR="00031FC8" w:rsidRPr="00031FC8">
        <w:rPr>
          <w:rFonts w:eastAsia="Calibri"/>
          <w:b/>
        </w:rPr>
        <w:t xml:space="preserve"> </w:t>
      </w:r>
      <w:r w:rsidR="00031FC8" w:rsidRPr="00031FC8">
        <w:rPr>
          <w:rFonts w:eastAsia="Calibri"/>
        </w:rPr>
        <w:t xml:space="preserve">(на 01.01.2022 </w:t>
      </w:r>
      <w:r w:rsidR="00C81C93">
        <w:rPr>
          <w:rFonts w:eastAsia="Calibri" w:cs="Tahoma"/>
          <w:kern w:val="3"/>
          <w:lang w:eastAsia="en-US"/>
        </w:rPr>
        <w:t xml:space="preserve">– </w:t>
      </w:r>
      <w:r w:rsidR="00031FC8" w:rsidRPr="00031FC8">
        <w:rPr>
          <w:rFonts w:eastAsia="Calibri"/>
        </w:rPr>
        <w:t>11</w:t>
      </w:r>
      <w:r>
        <w:rPr>
          <w:rFonts w:eastAsia="Calibri"/>
        </w:rPr>
        <w:t>7 сем./</w:t>
      </w:r>
      <w:r w:rsidR="00031FC8" w:rsidRPr="00031FC8">
        <w:rPr>
          <w:rFonts w:eastAsia="Calibri"/>
        </w:rPr>
        <w:t>587 чел.).</w:t>
      </w:r>
    </w:p>
    <w:p w:rsidR="00365D3A" w:rsidRPr="00031FC8" w:rsidRDefault="00031FC8" w:rsidP="00D717AF">
      <w:pPr>
        <w:spacing w:after="100"/>
        <w:ind w:firstLine="709"/>
        <w:jc w:val="both"/>
        <w:rPr>
          <w:rFonts w:eastAsia="Calibri"/>
        </w:rPr>
      </w:pPr>
      <w:r w:rsidRPr="006D34C0">
        <w:rPr>
          <w:rFonts w:eastAsia="Calibri"/>
        </w:rPr>
        <w:t>Всего на 01.01.2023 нуждающихся в улучшении жилищных условий при бюджетной поддержке по разным основаниям зарегистрировано 1 861 сем./4 937 чел. (на 01.01.2022</w:t>
      </w:r>
      <w:r w:rsidR="00C81C93">
        <w:rPr>
          <w:rFonts w:eastAsia="Calibri"/>
        </w:rPr>
        <w:t xml:space="preserve"> </w:t>
      </w:r>
      <w:r w:rsidRPr="006D34C0">
        <w:rPr>
          <w:rFonts w:eastAsia="Calibri"/>
        </w:rPr>
        <w:t>– 1</w:t>
      </w:r>
      <w:r w:rsidR="006F4CDC">
        <w:rPr>
          <w:rFonts w:eastAsia="Calibri"/>
        </w:rPr>
        <w:t> </w:t>
      </w:r>
      <w:r w:rsidRPr="006D34C0">
        <w:rPr>
          <w:rFonts w:eastAsia="Calibri"/>
        </w:rPr>
        <w:t>926</w:t>
      </w:r>
      <w:r w:rsidR="006F4CDC">
        <w:rPr>
          <w:rFonts w:eastAsia="Calibri"/>
        </w:rPr>
        <w:t> </w:t>
      </w:r>
      <w:r w:rsidRPr="006D34C0">
        <w:rPr>
          <w:rFonts w:eastAsia="Calibri"/>
        </w:rPr>
        <w:t>сем./5 203 чел.).</w:t>
      </w:r>
    </w:p>
    <w:tbl>
      <w:tblPr>
        <w:tblpPr w:leftFromText="180" w:rightFromText="180" w:vertAnchor="text" w:horzAnchor="margin" w:tblpXSpec="center" w:tblpY="249"/>
        <w:tblW w:w="10208" w:type="dxa"/>
        <w:tblLayout w:type="fixed"/>
        <w:tblCellMar>
          <w:left w:w="0" w:type="dxa"/>
          <w:right w:w="0" w:type="dxa"/>
        </w:tblCellMar>
        <w:tblLook w:val="00A0" w:firstRow="1" w:lastRow="0" w:firstColumn="1" w:lastColumn="0" w:noHBand="0" w:noVBand="0"/>
      </w:tblPr>
      <w:tblGrid>
        <w:gridCol w:w="2270"/>
        <w:gridCol w:w="1134"/>
        <w:gridCol w:w="1134"/>
        <w:gridCol w:w="1134"/>
        <w:gridCol w:w="1134"/>
        <w:gridCol w:w="850"/>
        <w:gridCol w:w="851"/>
        <w:gridCol w:w="850"/>
        <w:gridCol w:w="851"/>
      </w:tblGrid>
      <w:tr w:rsidR="00031FC8" w:rsidRPr="008054DE" w:rsidTr="00527A0D">
        <w:trPr>
          <w:trHeight w:val="20"/>
        </w:trPr>
        <w:tc>
          <w:tcPr>
            <w:tcW w:w="2270" w:type="dxa"/>
            <w:vMerge w:val="restart"/>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hideMark/>
          </w:tcPr>
          <w:p w:rsidR="00031FC8" w:rsidRPr="008054DE" w:rsidRDefault="00031FC8" w:rsidP="00031FC8">
            <w:pPr>
              <w:rPr>
                <w:rFonts w:eastAsia="Calibri"/>
              </w:rPr>
            </w:pPr>
            <w:r w:rsidRPr="008054DE">
              <w:rPr>
                <w:rFonts w:eastAsia="Calibri"/>
                <w:bCs/>
                <w:iCs/>
                <w:color w:val="000000"/>
                <w:kern w:val="24"/>
                <w:sz w:val="22"/>
                <w:szCs w:val="22"/>
              </w:rPr>
              <w:t>Жилищные программы при бюджетной поддержке</w:t>
            </w:r>
          </w:p>
        </w:tc>
        <w:tc>
          <w:tcPr>
            <w:tcW w:w="4536" w:type="dxa"/>
            <w:gridSpan w:val="4"/>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031FC8" w:rsidRPr="008054DE" w:rsidRDefault="00031FC8" w:rsidP="00031FC8">
            <w:pPr>
              <w:jc w:val="center"/>
              <w:rPr>
                <w:rFonts w:eastAsia="Calibri"/>
              </w:rPr>
            </w:pPr>
            <w:r w:rsidRPr="008054DE">
              <w:rPr>
                <w:rFonts w:eastAsia="Calibri"/>
                <w:sz w:val="22"/>
                <w:szCs w:val="22"/>
              </w:rPr>
              <w:t>Нуждающиеся (сем./чел.)</w:t>
            </w:r>
          </w:p>
        </w:tc>
        <w:tc>
          <w:tcPr>
            <w:tcW w:w="3402" w:type="dxa"/>
            <w:gridSpan w:val="4"/>
            <w:tcBorders>
              <w:top w:val="single" w:sz="8" w:space="0" w:color="000000"/>
              <w:left w:val="single" w:sz="8" w:space="0" w:color="000000"/>
              <w:bottom w:val="single" w:sz="8" w:space="0" w:color="000000"/>
              <w:right w:val="single" w:sz="8" w:space="0" w:color="000000"/>
            </w:tcBorders>
            <w:hideMark/>
          </w:tcPr>
          <w:p w:rsidR="00031FC8" w:rsidRPr="008054DE" w:rsidRDefault="00031FC8" w:rsidP="00031FC8">
            <w:pPr>
              <w:jc w:val="center"/>
              <w:rPr>
                <w:rFonts w:eastAsia="Calibri"/>
              </w:rPr>
            </w:pPr>
            <w:r w:rsidRPr="008054DE">
              <w:rPr>
                <w:rFonts w:eastAsia="Calibri"/>
                <w:sz w:val="22"/>
                <w:szCs w:val="22"/>
              </w:rPr>
              <w:t>Улучшили жилищные условия (сем./чел.)</w:t>
            </w:r>
          </w:p>
        </w:tc>
      </w:tr>
      <w:tr w:rsidR="00031FC8" w:rsidRPr="008054DE" w:rsidTr="00527A0D">
        <w:trPr>
          <w:trHeight w:val="20"/>
        </w:trPr>
        <w:tc>
          <w:tcPr>
            <w:tcW w:w="2270" w:type="dxa"/>
            <w:vMerge/>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rPr>
                <w:rFonts w:eastAsia="Calibri"/>
              </w:rPr>
            </w:pPr>
          </w:p>
        </w:tc>
        <w:tc>
          <w:tcPr>
            <w:tcW w:w="1134" w:type="dxa"/>
            <w:tcBorders>
              <w:top w:val="single" w:sz="8" w:space="0" w:color="000000"/>
              <w:left w:val="single" w:sz="8" w:space="0" w:color="000000"/>
              <w:bottom w:val="single" w:sz="8" w:space="0" w:color="000000"/>
              <w:right w:val="single" w:sz="8" w:space="0" w:color="000000"/>
            </w:tcBorders>
            <w:hideMark/>
          </w:tcPr>
          <w:p w:rsidR="00031FC8" w:rsidRPr="008054DE" w:rsidRDefault="00031FC8" w:rsidP="00031FC8">
            <w:pPr>
              <w:ind w:right="-1"/>
              <w:jc w:val="center"/>
              <w:rPr>
                <w:rFonts w:eastAsia="Calibri"/>
                <w:bCs/>
                <w:color w:val="000000"/>
                <w:kern w:val="24"/>
              </w:rPr>
            </w:pPr>
            <w:r w:rsidRPr="008054DE">
              <w:rPr>
                <w:rFonts w:eastAsia="Calibri"/>
                <w:bCs/>
                <w:color w:val="000000"/>
                <w:kern w:val="24"/>
                <w:sz w:val="22"/>
                <w:szCs w:val="22"/>
              </w:rPr>
              <w:t>на 01.01.2020</w:t>
            </w:r>
          </w:p>
        </w:tc>
        <w:tc>
          <w:tcPr>
            <w:tcW w:w="1134" w:type="dxa"/>
            <w:tcBorders>
              <w:top w:val="single" w:sz="8" w:space="0" w:color="000000"/>
              <w:left w:val="single" w:sz="8" w:space="0" w:color="000000"/>
              <w:bottom w:val="single" w:sz="8" w:space="0" w:color="000000"/>
              <w:right w:val="single" w:sz="8" w:space="0" w:color="000000"/>
            </w:tcBorders>
            <w:hideMark/>
          </w:tcPr>
          <w:p w:rsidR="00031FC8" w:rsidRPr="008054DE" w:rsidRDefault="00031FC8" w:rsidP="00031FC8">
            <w:pPr>
              <w:ind w:right="-1"/>
              <w:jc w:val="center"/>
              <w:rPr>
                <w:rFonts w:eastAsia="Calibri"/>
                <w:bCs/>
                <w:color w:val="000000"/>
                <w:kern w:val="24"/>
              </w:rPr>
            </w:pPr>
            <w:r w:rsidRPr="008054DE">
              <w:rPr>
                <w:rFonts w:eastAsia="Calibri"/>
                <w:bCs/>
                <w:color w:val="000000"/>
                <w:kern w:val="24"/>
                <w:sz w:val="22"/>
                <w:szCs w:val="22"/>
              </w:rPr>
              <w:t>на 01.01.2021</w:t>
            </w:r>
          </w:p>
        </w:tc>
        <w:tc>
          <w:tcPr>
            <w:tcW w:w="1134" w:type="dxa"/>
            <w:tcBorders>
              <w:top w:val="single" w:sz="8" w:space="0" w:color="000000"/>
              <w:left w:val="single" w:sz="8" w:space="0" w:color="000000"/>
              <w:bottom w:val="single" w:sz="8" w:space="0" w:color="000000"/>
              <w:right w:val="single" w:sz="8" w:space="0" w:color="000000"/>
            </w:tcBorders>
            <w:hideMark/>
          </w:tcPr>
          <w:p w:rsidR="00031FC8" w:rsidRPr="008054DE" w:rsidRDefault="00031FC8" w:rsidP="00031FC8">
            <w:pPr>
              <w:ind w:right="-1"/>
              <w:jc w:val="center"/>
              <w:rPr>
                <w:rFonts w:eastAsia="Calibri"/>
                <w:bCs/>
                <w:color w:val="000000"/>
                <w:kern w:val="24"/>
              </w:rPr>
            </w:pPr>
            <w:r w:rsidRPr="008054DE">
              <w:rPr>
                <w:rFonts w:eastAsia="Calibri"/>
                <w:bCs/>
                <w:color w:val="000000"/>
                <w:kern w:val="24"/>
                <w:sz w:val="22"/>
                <w:szCs w:val="22"/>
              </w:rPr>
              <w:t>на 01.01.2022</w:t>
            </w:r>
          </w:p>
        </w:tc>
        <w:tc>
          <w:tcPr>
            <w:tcW w:w="1134" w:type="dxa"/>
            <w:tcBorders>
              <w:top w:val="single" w:sz="8" w:space="0" w:color="000000"/>
              <w:left w:val="single" w:sz="8" w:space="0" w:color="000000"/>
              <w:bottom w:val="single" w:sz="8" w:space="0" w:color="000000"/>
              <w:right w:val="single" w:sz="8" w:space="0" w:color="000000"/>
            </w:tcBorders>
            <w:hideMark/>
          </w:tcPr>
          <w:p w:rsidR="00031FC8" w:rsidRPr="008054DE" w:rsidRDefault="00031FC8" w:rsidP="00031FC8">
            <w:pPr>
              <w:ind w:right="-1"/>
              <w:jc w:val="center"/>
              <w:rPr>
                <w:rFonts w:eastAsia="Calibri"/>
                <w:bCs/>
                <w:color w:val="000000"/>
                <w:kern w:val="24"/>
              </w:rPr>
            </w:pPr>
            <w:r w:rsidRPr="008054DE">
              <w:rPr>
                <w:rFonts w:eastAsia="Calibri"/>
                <w:bCs/>
                <w:color w:val="000000"/>
                <w:kern w:val="24"/>
                <w:sz w:val="22"/>
                <w:szCs w:val="22"/>
              </w:rPr>
              <w:t>на 01.01.2023</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2020</w:t>
            </w:r>
          </w:p>
        </w:tc>
        <w:tc>
          <w:tcPr>
            <w:tcW w:w="85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031FC8" w:rsidRPr="008054DE" w:rsidRDefault="00031FC8" w:rsidP="00031FC8">
            <w:pPr>
              <w:ind w:right="-1"/>
              <w:jc w:val="center"/>
              <w:rPr>
                <w:rFonts w:eastAsia="Calibri"/>
              </w:rPr>
            </w:pPr>
            <w:r w:rsidRPr="008054DE">
              <w:rPr>
                <w:rFonts w:eastAsia="Calibri"/>
                <w:sz w:val="22"/>
                <w:szCs w:val="22"/>
              </w:rPr>
              <w:t>2021</w:t>
            </w:r>
          </w:p>
        </w:tc>
        <w:tc>
          <w:tcPr>
            <w:tcW w:w="85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031FC8" w:rsidRPr="008054DE" w:rsidRDefault="00031FC8" w:rsidP="00031FC8">
            <w:pPr>
              <w:ind w:right="-1"/>
              <w:jc w:val="center"/>
              <w:rPr>
                <w:rFonts w:eastAsia="Calibri"/>
              </w:rPr>
            </w:pPr>
            <w:r w:rsidRPr="008054DE">
              <w:rPr>
                <w:rFonts w:eastAsia="Calibri"/>
                <w:sz w:val="22"/>
                <w:szCs w:val="22"/>
              </w:rPr>
              <w:t>2022</w:t>
            </w:r>
          </w:p>
        </w:tc>
        <w:tc>
          <w:tcPr>
            <w:tcW w:w="851" w:type="dxa"/>
            <w:tcBorders>
              <w:top w:val="single" w:sz="8" w:space="0" w:color="000000"/>
              <w:left w:val="single" w:sz="8" w:space="0" w:color="000000"/>
              <w:bottom w:val="single" w:sz="8" w:space="0" w:color="000000"/>
              <w:right w:val="single" w:sz="8" w:space="0" w:color="000000"/>
            </w:tcBorders>
            <w:vAlign w:val="center"/>
          </w:tcPr>
          <w:p w:rsidR="00031FC8" w:rsidRPr="008054DE" w:rsidRDefault="00031FC8" w:rsidP="00031FC8">
            <w:pPr>
              <w:ind w:right="-1"/>
              <w:jc w:val="center"/>
              <w:rPr>
                <w:rFonts w:eastAsia="Calibri"/>
              </w:rPr>
            </w:pPr>
            <w:r w:rsidRPr="008054DE">
              <w:rPr>
                <w:rFonts w:eastAsia="Calibri"/>
                <w:sz w:val="22"/>
                <w:szCs w:val="22"/>
              </w:rPr>
              <w:t>2023 план</w:t>
            </w:r>
          </w:p>
        </w:tc>
      </w:tr>
      <w:tr w:rsidR="00031FC8" w:rsidRPr="008054DE" w:rsidTr="00527A0D">
        <w:trPr>
          <w:trHeight w:val="20"/>
        </w:trPr>
        <w:tc>
          <w:tcPr>
            <w:tcW w:w="2270" w:type="dxa"/>
            <w:tcBorders>
              <w:top w:val="single" w:sz="8" w:space="0" w:color="000000"/>
              <w:left w:val="single" w:sz="8" w:space="0" w:color="000000"/>
              <w:bottom w:val="single" w:sz="8" w:space="0" w:color="000000"/>
              <w:right w:val="single" w:sz="8" w:space="0" w:color="000000"/>
            </w:tcBorders>
            <w:hideMark/>
          </w:tcPr>
          <w:p w:rsidR="00031FC8" w:rsidRPr="008054DE" w:rsidRDefault="00031FC8" w:rsidP="00031FC8">
            <w:pPr>
              <w:ind w:right="-1"/>
              <w:rPr>
                <w:rFonts w:eastAsia="Calibri"/>
              </w:rPr>
            </w:pPr>
            <w:r w:rsidRPr="008054DE">
              <w:rPr>
                <w:rFonts w:eastAsia="Calibri"/>
                <w:bCs/>
                <w:color w:val="000000"/>
                <w:kern w:val="24"/>
                <w:sz w:val="22"/>
                <w:szCs w:val="22"/>
              </w:rPr>
              <w:t xml:space="preserve">Нуждающиеся/улучшили жилищные условия при бюджетной поддержке, из них: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2401/6473</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2212/5917</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1926/5203</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rPr>
              <w:t>1861/4937</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left="-64" w:right="-1"/>
              <w:jc w:val="center"/>
              <w:rPr>
                <w:rFonts w:eastAsia="Calibri"/>
              </w:rPr>
            </w:pPr>
            <w:r w:rsidRPr="008054DE">
              <w:rPr>
                <w:rFonts w:eastAsia="Calibri"/>
                <w:sz w:val="22"/>
                <w:szCs w:val="22"/>
              </w:rPr>
              <w:t>179/375</w:t>
            </w:r>
          </w:p>
        </w:tc>
        <w:tc>
          <w:tcPr>
            <w:tcW w:w="85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031FC8" w:rsidRPr="008054DE" w:rsidRDefault="00031FC8" w:rsidP="00031FC8">
            <w:pPr>
              <w:ind w:left="-64" w:right="-1"/>
              <w:jc w:val="center"/>
              <w:rPr>
                <w:rFonts w:eastAsia="Calibri"/>
              </w:rPr>
            </w:pPr>
            <w:r w:rsidRPr="008054DE">
              <w:rPr>
                <w:rFonts w:eastAsia="Calibri"/>
                <w:sz w:val="22"/>
                <w:szCs w:val="22"/>
              </w:rPr>
              <w:t>141/260</w:t>
            </w:r>
          </w:p>
        </w:tc>
        <w:tc>
          <w:tcPr>
            <w:tcW w:w="85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031FC8" w:rsidRPr="008054DE" w:rsidRDefault="00031FC8" w:rsidP="00031FC8">
            <w:pPr>
              <w:ind w:left="-64" w:right="-1"/>
              <w:jc w:val="center"/>
              <w:rPr>
                <w:rFonts w:eastAsia="Calibri"/>
              </w:rPr>
            </w:pPr>
            <w:r w:rsidRPr="008054DE">
              <w:rPr>
                <w:rFonts w:eastAsia="Calibri"/>
                <w:sz w:val="22"/>
                <w:szCs w:val="22"/>
              </w:rPr>
              <w:t>147/287</w:t>
            </w:r>
          </w:p>
        </w:tc>
        <w:tc>
          <w:tcPr>
            <w:tcW w:w="851" w:type="dxa"/>
            <w:tcBorders>
              <w:top w:val="single" w:sz="8" w:space="0" w:color="000000"/>
              <w:left w:val="single" w:sz="8" w:space="0" w:color="000000"/>
              <w:bottom w:val="single" w:sz="8" w:space="0" w:color="000000"/>
              <w:right w:val="single" w:sz="8" w:space="0" w:color="000000"/>
            </w:tcBorders>
            <w:vAlign w:val="center"/>
          </w:tcPr>
          <w:p w:rsidR="00031FC8" w:rsidRPr="008054DE" w:rsidRDefault="00031FC8" w:rsidP="00031FC8">
            <w:pPr>
              <w:ind w:right="-1"/>
              <w:rPr>
                <w:rFonts w:eastAsia="Calibri"/>
              </w:rPr>
            </w:pPr>
            <w:r w:rsidRPr="008054DE">
              <w:rPr>
                <w:rFonts w:eastAsia="Calibri"/>
                <w:sz w:val="22"/>
                <w:szCs w:val="22"/>
              </w:rPr>
              <w:t xml:space="preserve"> 116/230</w:t>
            </w:r>
          </w:p>
        </w:tc>
      </w:tr>
      <w:tr w:rsidR="00031FC8" w:rsidRPr="008054DE" w:rsidTr="00527A0D">
        <w:trPr>
          <w:trHeight w:val="20"/>
        </w:trPr>
        <w:tc>
          <w:tcPr>
            <w:tcW w:w="2270" w:type="dxa"/>
            <w:tcBorders>
              <w:top w:val="single" w:sz="8" w:space="0" w:color="000000"/>
              <w:left w:val="single" w:sz="8" w:space="0" w:color="000000"/>
              <w:bottom w:val="single" w:sz="8" w:space="0" w:color="000000"/>
              <w:right w:val="single" w:sz="8" w:space="0" w:color="000000"/>
            </w:tcBorders>
            <w:hideMark/>
          </w:tcPr>
          <w:p w:rsidR="00031FC8" w:rsidRPr="008054DE" w:rsidRDefault="00031FC8" w:rsidP="00031FC8">
            <w:pPr>
              <w:ind w:right="-1"/>
              <w:rPr>
                <w:rFonts w:eastAsia="Calibri"/>
              </w:rPr>
            </w:pPr>
            <w:r w:rsidRPr="008054DE">
              <w:rPr>
                <w:rFonts w:eastAsia="Calibri"/>
                <w:bCs/>
                <w:color w:val="000000"/>
                <w:kern w:val="24"/>
                <w:sz w:val="22"/>
                <w:szCs w:val="22"/>
              </w:rPr>
              <w:t xml:space="preserve">Расселение аварийного и непригодного жилфонда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343/715 (21/40-оч.)</w:t>
            </w:r>
          </w:p>
          <w:p w:rsidR="00031FC8" w:rsidRPr="008054DE" w:rsidRDefault="00031FC8" w:rsidP="00031FC8">
            <w:pPr>
              <w:ind w:right="-1"/>
              <w:jc w:val="center"/>
              <w:rPr>
                <w:rFonts w:eastAsia="Calibri"/>
              </w:rPr>
            </w:pP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295/600 (25/67-оч.)</w:t>
            </w:r>
          </w:p>
          <w:p w:rsidR="00031FC8" w:rsidRPr="008054DE" w:rsidRDefault="00031FC8" w:rsidP="00031FC8">
            <w:pPr>
              <w:ind w:right="-1"/>
              <w:jc w:val="center"/>
              <w:rPr>
                <w:rFonts w:eastAsia="Calibri"/>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031FC8" w:rsidRPr="008054DE" w:rsidRDefault="00031FC8" w:rsidP="00031FC8">
            <w:pPr>
              <w:ind w:right="-1"/>
              <w:jc w:val="center"/>
              <w:rPr>
                <w:rFonts w:eastAsia="Calibri"/>
              </w:rPr>
            </w:pPr>
            <w:r w:rsidRPr="008054DE">
              <w:rPr>
                <w:rFonts w:eastAsia="Calibri"/>
                <w:sz w:val="22"/>
                <w:szCs w:val="22"/>
              </w:rPr>
              <w:t>195/437 (20/74-оч.)</w:t>
            </w:r>
          </w:p>
          <w:p w:rsidR="00031FC8" w:rsidRPr="008054DE" w:rsidRDefault="00031FC8" w:rsidP="00031FC8">
            <w:pPr>
              <w:ind w:right="-1"/>
              <w:jc w:val="center"/>
              <w:rPr>
                <w:rFonts w:eastAsia="Calibri"/>
              </w:rPr>
            </w:pP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259/520 (17/42-оч.)</w:t>
            </w:r>
          </w:p>
          <w:p w:rsidR="00031FC8" w:rsidRPr="008054DE" w:rsidRDefault="00031FC8" w:rsidP="00031FC8">
            <w:pPr>
              <w:ind w:right="-1"/>
              <w:jc w:val="center"/>
              <w:rPr>
                <w:rFonts w:eastAsia="Calibri"/>
              </w:rPr>
            </w:pP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45/102</w:t>
            </w:r>
          </w:p>
          <w:p w:rsidR="00031FC8" w:rsidRPr="008054DE" w:rsidRDefault="00031FC8" w:rsidP="00031FC8">
            <w:pPr>
              <w:ind w:right="-1"/>
              <w:jc w:val="center"/>
              <w:rPr>
                <w:rFonts w:eastAsia="Calibri"/>
                <w:sz w:val="16"/>
                <w:szCs w:val="16"/>
              </w:rPr>
            </w:pPr>
            <w:r w:rsidRPr="008054DE">
              <w:rPr>
                <w:rFonts w:eastAsia="Calibri"/>
                <w:sz w:val="16"/>
                <w:szCs w:val="16"/>
              </w:rPr>
              <w:t>(16/39оч.)</w:t>
            </w:r>
          </w:p>
          <w:p w:rsidR="00031FC8" w:rsidRPr="008054DE" w:rsidRDefault="00031FC8" w:rsidP="00031FC8">
            <w:pPr>
              <w:ind w:right="-1"/>
              <w:jc w:val="center"/>
              <w:rPr>
                <w:rFonts w:eastAsia="Calibri"/>
              </w:rPr>
            </w:pPr>
            <w:proofErr w:type="spellStart"/>
            <w:r w:rsidRPr="008054DE">
              <w:rPr>
                <w:rFonts w:eastAsia="Calibri"/>
                <w:sz w:val="22"/>
                <w:szCs w:val="22"/>
              </w:rPr>
              <w:t>непр</w:t>
            </w:r>
            <w:proofErr w:type="spellEnd"/>
            <w:r w:rsidRPr="008054DE">
              <w:rPr>
                <w:rFonts w:eastAsia="Calibri"/>
                <w:sz w:val="22"/>
                <w:szCs w:val="22"/>
              </w:rPr>
              <w:t>. 27/62 авар. 18/40</w:t>
            </w:r>
          </w:p>
        </w:tc>
        <w:tc>
          <w:tcPr>
            <w:tcW w:w="85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031FC8" w:rsidRPr="008054DE" w:rsidRDefault="00031FC8" w:rsidP="00031FC8">
            <w:pPr>
              <w:ind w:right="-1"/>
              <w:jc w:val="center"/>
              <w:rPr>
                <w:rFonts w:eastAsia="Calibri"/>
              </w:rPr>
            </w:pPr>
            <w:r w:rsidRPr="008054DE">
              <w:rPr>
                <w:rFonts w:eastAsia="Calibri"/>
                <w:sz w:val="22"/>
                <w:szCs w:val="22"/>
              </w:rPr>
              <w:t>37/68</w:t>
            </w:r>
          </w:p>
          <w:p w:rsidR="00031FC8" w:rsidRPr="008054DE" w:rsidRDefault="00031FC8" w:rsidP="00031FC8">
            <w:pPr>
              <w:ind w:right="-1"/>
              <w:jc w:val="center"/>
              <w:rPr>
                <w:rFonts w:eastAsia="Calibri"/>
                <w:sz w:val="16"/>
                <w:szCs w:val="16"/>
              </w:rPr>
            </w:pPr>
            <w:r w:rsidRPr="008054DE">
              <w:rPr>
                <w:rFonts w:eastAsia="Calibri"/>
                <w:sz w:val="16"/>
                <w:szCs w:val="16"/>
              </w:rPr>
              <w:t>(30/58оч.)</w:t>
            </w:r>
          </w:p>
          <w:p w:rsidR="00031FC8" w:rsidRPr="008054DE" w:rsidRDefault="00031FC8" w:rsidP="00031FC8">
            <w:pPr>
              <w:ind w:right="-1"/>
              <w:jc w:val="center"/>
              <w:rPr>
                <w:rFonts w:eastAsia="Calibri"/>
              </w:rPr>
            </w:pPr>
            <w:proofErr w:type="spellStart"/>
            <w:r w:rsidRPr="008054DE">
              <w:rPr>
                <w:rFonts w:eastAsia="Calibri"/>
                <w:sz w:val="22"/>
                <w:szCs w:val="22"/>
              </w:rPr>
              <w:t>непр</w:t>
            </w:r>
            <w:proofErr w:type="spellEnd"/>
            <w:r w:rsidRPr="008054DE">
              <w:rPr>
                <w:rFonts w:eastAsia="Calibri"/>
                <w:sz w:val="22"/>
                <w:szCs w:val="22"/>
              </w:rPr>
              <w:t>. 6/12 авар. 31/56</w:t>
            </w:r>
          </w:p>
        </w:tc>
        <w:tc>
          <w:tcPr>
            <w:tcW w:w="85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031FC8" w:rsidRPr="008054DE" w:rsidRDefault="00031FC8" w:rsidP="00031FC8">
            <w:pPr>
              <w:ind w:right="-1"/>
              <w:jc w:val="center"/>
              <w:rPr>
                <w:rFonts w:eastAsia="Calibri"/>
              </w:rPr>
            </w:pPr>
            <w:r w:rsidRPr="008054DE">
              <w:rPr>
                <w:rFonts w:eastAsia="Calibri"/>
                <w:sz w:val="22"/>
                <w:szCs w:val="22"/>
              </w:rPr>
              <w:t>22/48</w:t>
            </w:r>
          </w:p>
          <w:p w:rsidR="00031FC8" w:rsidRPr="008054DE" w:rsidRDefault="00031FC8" w:rsidP="00031FC8">
            <w:pPr>
              <w:ind w:right="-1"/>
              <w:jc w:val="center"/>
              <w:rPr>
                <w:rFonts w:eastAsia="Calibri"/>
                <w:sz w:val="16"/>
                <w:szCs w:val="16"/>
              </w:rPr>
            </w:pPr>
            <w:r w:rsidRPr="008054DE">
              <w:rPr>
                <w:rFonts w:eastAsia="Calibri"/>
                <w:sz w:val="16"/>
                <w:szCs w:val="16"/>
              </w:rPr>
              <w:t xml:space="preserve">(16/38 </w:t>
            </w:r>
            <w:proofErr w:type="spellStart"/>
            <w:r w:rsidRPr="008054DE">
              <w:rPr>
                <w:rFonts w:eastAsia="Calibri"/>
                <w:sz w:val="16"/>
                <w:szCs w:val="16"/>
              </w:rPr>
              <w:t>оч</w:t>
            </w:r>
            <w:proofErr w:type="spellEnd"/>
            <w:r w:rsidRPr="008054DE">
              <w:rPr>
                <w:rFonts w:eastAsia="Calibri"/>
                <w:sz w:val="16"/>
                <w:szCs w:val="16"/>
              </w:rPr>
              <w:t>)</w:t>
            </w:r>
          </w:p>
          <w:p w:rsidR="00031FC8" w:rsidRPr="008054DE" w:rsidRDefault="00031FC8" w:rsidP="00031FC8">
            <w:pPr>
              <w:ind w:right="-1"/>
              <w:jc w:val="center"/>
              <w:rPr>
                <w:rFonts w:eastAsia="Calibri"/>
              </w:rPr>
            </w:pPr>
            <w:proofErr w:type="spellStart"/>
            <w:r w:rsidRPr="008054DE">
              <w:rPr>
                <w:rFonts w:eastAsia="Calibri"/>
                <w:sz w:val="22"/>
                <w:szCs w:val="22"/>
              </w:rPr>
              <w:t>непр</w:t>
            </w:r>
            <w:proofErr w:type="spellEnd"/>
            <w:r w:rsidRPr="008054DE">
              <w:rPr>
                <w:rFonts w:eastAsia="Calibri"/>
                <w:sz w:val="22"/>
                <w:szCs w:val="22"/>
              </w:rPr>
              <w:t>. 12/23 авар. 10/25</w:t>
            </w:r>
          </w:p>
        </w:tc>
        <w:tc>
          <w:tcPr>
            <w:tcW w:w="851" w:type="dxa"/>
            <w:tcBorders>
              <w:top w:val="single" w:sz="8" w:space="0" w:color="000000"/>
              <w:left w:val="single" w:sz="8" w:space="0" w:color="000000"/>
              <w:bottom w:val="single" w:sz="8" w:space="0" w:color="000000"/>
              <w:right w:val="single" w:sz="8" w:space="0" w:color="000000"/>
            </w:tcBorders>
          </w:tcPr>
          <w:p w:rsidR="00031FC8" w:rsidRPr="008054DE" w:rsidRDefault="00031FC8" w:rsidP="00031FC8">
            <w:pPr>
              <w:ind w:right="-1"/>
              <w:jc w:val="center"/>
              <w:rPr>
                <w:rFonts w:eastAsia="Calibri"/>
              </w:rPr>
            </w:pPr>
            <w:r w:rsidRPr="008054DE">
              <w:rPr>
                <w:rFonts w:eastAsia="Calibri"/>
                <w:sz w:val="22"/>
                <w:szCs w:val="22"/>
              </w:rPr>
              <w:t>19/38</w:t>
            </w:r>
          </w:p>
          <w:p w:rsidR="00031FC8" w:rsidRPr="008054DE" w:rsidRDefault="00031FC8" w:rsidP="00031FC8">
            <w:pPr>
              <w:ind w:right="-1"/>
              <w:jc w:val="center"/>
              <w:rPr>
                <w:rFonts w:eastAsia="Calibri"/>
                <w:sz w:val="16"/>
                <w:szCs w:val="16"/>
              </w:rPr>
            </w:pPr>
          </w:p>
          <w:p w:rsidR="00031FC8" w:rsidRPr="008054DE" w:rsidRDefault="00031FC8" w:rsidP="00031FC8">
            <w:pPr>
              <w:ind w:right="-1"/>
              <w:jc w:val="center"/>
              <w:rPr>
                <w:rFonts w:eastAsia="Calibri"/>
              </w:rPr>
            </w:pPr>
            <w:proofErr w:type="spellStart"/>
            <w:r w:rsidRPr="008054DE">
              <w:rPr>
                <w:rFonts w:eastAsia="Calibri"/>
                <w:sz w:val="22"/>
                <w:szCs w:val="22"/>
              </w:rPr>
              <w:t>непр</w:t>
            </w:r>
            <w:proofErr w:type="spellEnd"/>
            <w:r w:rsidRPr="008054DE">
              <w:rPr>
                <w:rFonts w:eastAsia="Calibri"/>
                <w:sz w:val="22"/>
                <w:szCs w:val="22"/>
              </w:rPr>
              <w:t>. 8/18 авар. 11/20</w:t>
            </w:r>
          </w:p>
        </w:tc>
      </w:tr>
      <w:tr w:rsidR="00031FC8" w:rsidRPr="008054DE" w:rsidTr="00527A0D">
        <w:trPr>
          <w:trHeight w:val="20"/>
        </w:trPr>
        <w:tc>
          <w:tcPr>
            <w:tcW w:w="2270" w:type="dxa"/>
            <w:tcBorders>
              <w:top w:val="single" w:sz="8" w:space="0" w:color="000000"/>
              <w:left w:val="single" w:sz="8" w:space="0" w:color="000000"/>
              <w:bottom w:val="single" w:sz="8" w:space="0" w:color="000000"/>
              <w:right w:val="single" w:sz="8" w:space="0" w:color="000000"/>
            </w:tcBorders>
          </w:tcPr>
          <w:p w:rsidR="00031FC8" w:rsidRPr="008054DE" w:rsidRDefault="00031FC8" w:rsidP="00031FC8">
            <w:pPr>
              <w:ind w:right="-1"/>
              <w:rPr>
                <w:rFonts w:eastAsia="Calibri"/>
                <w:bCs/>
                <w:color w:val="000000"/>
                <w:kern w:val="24"/>
              </w:rPr>
            </w:pPr>
            <w:r w:rsidRPr="008054DE">
              <w:rPr>
                <w:rFonts w:eastAsia="Calibri"/>
                <w:bCs/>
                <w:color w:val="000000"/>
                <w:kern w:val="24"/>
                <w:sz w:val="22"/>
                <w:szCs w:val="22"/>
              </w:rPr>
              <w:t>Ипотечное кредитование:</w:t>
            </w:r>
          </w:p>
          <w:p w:rsidR="00031FC8" w:rsidRPr="008054DE" w:rsidRDefault="00031FC8" w:rsidP="00031FC8">
            <w:pPr>
              <w:ind w:right="-1"/>
              <w:rPr>
                <w:rFonts w:eastAsia="Calibri"/>
                <w:bCs/>
                <w:color w:val="000000"/>
                <w:kern w:val="24"/>
              </w:rPr>
            </w:pPr>
            <w:r w:rsidRPr="008054DE">
              <w:rPr>
                <w:rFonts w:eastAsia="Calibri"/>
                <w:bCs/>
                <w:color w:val="000000"/>
                <w:kern w:val="24"/>
                <w:sz w:val="22"/>
                <w:szCs w:val="22"/>
              </w:rPr>
              <w:t>-субсидия на покупку жилья</w:t>
            </w:r>
          </w:p>
          <w:p w:rsidR="00031FC8" w:rsidRPr="008054DE" w:rsidRDefault="00031FC8" w:rsidP="00031FC8">
            <w:pPr>
              <w:ind w:right="-1"/>
              <w:rPr>
                <w:rFonts w:eastAsia="Calibri"/>
                <w:bCs/>
                <w:color w:val="000000"/>
                <w:kern w:val="24"/>
              </w:rPr>
            </w:pPr>
          </w:p>
          <w:p w:rsidR="00031FC8" w:rsidRPr="008054DE" w:rsidRDefault="00031FC8" w:rsidP="00031FC8">
            <w:pPr>
              <w:ind w:right="-1"/>
              <w:rPr>
                <w:rFonts w:eastAsia="Calibri"/>
              </w:rPr>
            </w:pPr>
            <w:r w:rsidRPr="008054DE">
              <w:rPr>
                <w:rFonts w:eastAsia="Calibri"/>
                <w:bCs/>
                <w:color w:val="000000"/>
                <w:kern w:val="24"/>
                <w:sz w:val="22"/>
                <w:szCs w:val="22"/>
              </w:rPr>
              <w:t>-</w:t>
            </w:r>
            <w:proofErr w:type="spellStart"/>
            <w:r w:rsidRPr="008054DE">
              <w:rPr>
                <w:rFonts w:eastAsia="Calibri"/>
                <w:bCs/>
                <w:color w:val="000000"/>
                <w:kern w:val="24"/>
                <w:sz w:val="22"/>
                <w:szCs w:val="22"/>
              </w:rPr>
              <w:t>аннуитетные</w:t>
            </w:r>
            <w:proofErr w:type="spellEnd"/>
            <w:r w:rsidRPr="008054DE">
              <w:rPr>
                <w:rFonts w:eastAsia="Calibri"/>
                <w:bCs/>
                <w:color w:val="000000"/>
                <w:kern w:val="24"/>
                <w:sz w:val="22"/>
                <w:szCs w:val="22"/>
              </w:rPr>
              <w:t xml:space="preserve"> платежи (сем.)*</w:t>
            </w:r>
          </w:p>
        </w:tc>
        <w:tc>
          <w:tcPr>
            <w:tcW w:w="1134" w:type="dxa"/>
            <w:tcBorders>
              <w:top w:val="single" w:sz="8" w:space="0" w:color="000000"/>
              <w:left w:val="single" w:sz="8" w:space="0" w:color="000000"/>
              <w:bottom w:val="single" w:sz="8" w:space="0" w:color="000000"/>
              <w:right w:val="single" w:sz="8" w:space="0" w:color="000000"/>
            </w:tcBorders>
            <w:vAlign w:val="center"/>
          </w:tcPr>
          <w:p w:rsidR="00031FC8" w:rsidRPr="008054DE" w:rsidRDefault="00031FC8" w:rsidP="00B83191">
            <w:pPr>
              <w:ind w:right="-1"/>
              <w:jc w:val="center"/>
              <w:rPr>
                <w:rFonts w:eastAsia="Calibri"/>
              </w:rPr>
            </w:pPr>
            <w:r w:rsidRPr="008054DE">
              <w:rPr>
                <w:rFonts w:eastAsia="Calibri"/>
                <w:sz w:val="22"/>
                <w:szCs w:val="22"/>
              </w:rPr>
              <w:t>8/29</w:t>
            </w:r>
          </w:p>
          <w:p w:rsidR="00031FC8" w:rsidRPr="008054DE" w:rsidRDefault="00031FC8" w:rsidP="00B83191">
            <w:pPr>
              <w:ind w:right="-1"/>
              <w:jc w:val="center"/>
              <w:rPr>
                <w:rFonts w:eastAsia="Calibri"/>
              </w:rPr>
            </w:pPr>
            <w:r w:rsidRPr="008054DE">
              <w:rPr>
                <w:rFonts w:eastAsia="Calibri"/>
                <w:sz w:val="22"/>
                <w:szCs w:val="22"/>
              </w:rPr>
              <w:t>(5/14-оч.)</w:t>
            </w:r>
          </w:p>
          <w:p w:rsidR="00031FC8" w:rsidRPr="008054DE" w:rsidRDefault="00031FC8" w:rsidP="00B83191">
            <w:pPr>
              <w:ind w:right="-1"/>
              <w:jc w:val="center"/>
              <w:rPr>
                <w:rFonts w:eastAsia="Calibri"/>
              </w:rPr>
            </w:pPr>
          </w:p>
          <w:p w:rsidR="00031FC8" w:rsidRPr="008054DE" w:rsidRDefault="00031FC8" w:rsidP="00B83191">
            <w:pPr>
              <w:ind w:right="-1"/>
              <w:jc w:val="center"/>
              <w:rPr>
                <w:rFonts w:eastAsia="Calibri"/>
              </w:rPr>
            </w:pPr>
          </w:p>
          <w:p w:rsidR="00031FC8" w:rsidRPr="008054DE" w:rsidRDefault="00031FC8" w:rsidP="00B83191">
            <w:pPr>
              <w:ind w:right="-1"/>
              <w:jc w:val="center"/>
              <w:rPr>
                <w:rFonts w:eastAsia="Calibri"/>
              </w:rPr>
            </w:pPr>
            <w:r w:rsidRPr="008054DE">
              <w:rPr>
                <w:rFonts w:eastAsia="Calibri"/>
                <w:sz w:val="22"/>
                <w:szCs w:val="22"/>
              </w:rPr>
              <w:t>25</w:t>
            </w:r>
          </w:p>
        </w:tc>
        <w:tc>
          <w:tcPr>
            <w:tcW w:w="1134" w:type="dxa"/>
            <w:tcBorders>
              <w:top w:val="single" w:sz="8" w:space="0" w:color="000000"/>
              <w:left w:val="single" w:sz="8" w:space="0" w:color="000000"/>
              <w:bottom w:val="single" w:sz="8" w:space="0" w:color="000000"/>
              <w:right w:val="single" w:sz="8" w:space="0" w:color="000000"/>
            </w:tcBorders>
            <w:vAlign w:val="center"/>
          </w:tcPr>
          <w:p w:rsidR="00031FC8" w:rsidRPr="008054DE" w:rsidRDefault="00031FC8" w:rsidP="00B83191">
            <w:pPr>
              <w:ind w:right="-1"/>
              <w:jc w:val="center"/>
              <w:rPr>
                <w:rFonts w:eastAsia="Calibri"/>
              </w:rPr>
            </w:pPr>
            <w:r w:rsidRPr="008054DE">
              <w:rPr>
                <w:rFonts w:eastAsia="Calibri"/>
                <w:sz w:val="22"/>
                <w:szCs w:val="22"/>
              </w:rPr>
              <w:t>7/31</w:t>
            </w:r>
          </w:p>
          <w:p w:rsidR="00031FC8" w:rsidRPr="008054DE" w:rsidRDefault="00031FC8" w:rsidP="00B83191">
            <w:pPr>
              <w:ind w:right="-1"/>
              <w:jc w:val="center"/>
              <w:rPr>
                <w:rFonts w:eastAsia="Calibri"/>
              </w:rPr>
            </w:pPr>
            <w:r w:rsidRPr="008054DE">
              <w:rPr>
                <w:rFonts w:eastAsia="Calibri"/>
                <w:sz w:val="22"/>
                <w:szCs w:val="22"/>
              </w:rPr>
              <w:t>(6/29-оч.)</w:t>
            </w:r>
          </w:p>
          <w:p w:rsidR="00031FC8" w:rsidRPr="008054DE" w:rsidRDefault="00031FC8" w:rsidP="00B83191">
            <w:pPr>
              <w:ind w:right="-1"/>
              <w:jc w:val="center"/>
              <w:rPr>
                <w:rFonts w:eastAsia="Calibri"/>
              </w:rPr>
            </w:pPr>
          </w:p>
          <w:p w:rsidR="00031FC8" w:rsidRPr="008054DE" w:rsidRDefault="00031FC8" w:rsidP="00B83191">
            <w:pPr>
              <w:ind w:right="-1"/>
              <w:jc w:val="center"/>
              <w:rPr>
                <w:rFonts w:eastAsia="Calibri"/>
              </w:rPr>
            </w:pPr>
          </w:p>
          <w:p w:rsidR="00031FC8" w:rsidRPr="008054DE" w:rsidRDefault="00031FC8" w:rsidP="00B83191">
            <w:pPr>
              <w:ind w:right="-1"/>
              <w:jc w:val="center"/>
              <w:rPr>
                <w:rFonts w:eastAsia="Calibri"/>
              </w:rPr>
            </w:pPr>
            <w:r w:rsidRPr="008054DE">
              <w:rPr>
                <w:rFonts w:eastAsia="Calibri"/>
                <w:sz w:val="22"/>
                <w:szCs w:val="22"/>
              </w:rPr>
              <w:t>20</w:t>
            </w:r>
          </w:p>
        </w:tc>
        <w:tc>
          <w:tcPr>
            <w:tcW w:w="1134" w:type="dxa"/>
            <w:tcBorders>
              <w:top w:val="single" w:sz="8" w:space="0" w:color="000000"/>
              <w:left w:val="single" w:sz="8" w:space="0" w:color="000000"/>
              <w:bottom w:val="single" w:sz="8" w:space="0" w:color="000000"/>
              <w:right w:val="single" w:sz="8" w:space="0" w:color="000000"/>
            </w:tcBorders>
            <w:vAlign w:val="center"/>
          </w:tcPr>
          <w:p w:rsidR="00031FC8" w:rsidRPr="008054DE" w:rsidRDefault="00031FC8" w:rsidP="00B83191">
            <w:pPr>
              <w:ind w:right="-1"/>
              <w:jc w:val="center"/>
              <w:rPr>
                <w:rFonts w:eastAsia="Calibri"/>
              </w:rPr>
            </w:pPr>
            <w:r w:rsidRPr="008054DE">
              <w:rPr>
                <w:rFonts w:eastAsia="Calibri"/>
                <w:sz w:val="22"/>
                <w:szCs w:val="22"/>
              </w:rPr>
              <w:t>4/14</w:t>
            </w:r>
          </w:p>
          <w:p w:rsidR="00031FC8" w:rsidRPr="008054DE" w:rsidRDefault="00031FC8" w:rsidP="00B83191">
            <w:pPr>
              <w:ind w:right="-1"/>
              <w:jc w:val="center"/>
              <w:rPr>
                <w:rFonts w:eastAsia="Calibri"/>
              </w:rPr>
            </w:pPr>
            <w:r w:rsidRPr="008054DE">
              <w:rPr>
                <w:rFonts w:eastAsia="Calibri"/>
                <w:sz w:val="22"/>
                <w:szCs w:val="22"/>
              </w:rPr>
              <w:t>(2/10-оч.)</w:t>
            </w:r>
          </w:p>
          <w:p w:rsidR="00031FC8" w:rsidRPr="008054DE" w:rsidRDefault="00031FC8" w:rsidP="00B83191">
            <w:pPr>
              <w:ind w:right="-1"/>
              <w:jc w:val="center"/>
              <w:rPr>
                <w:rFonts w:eastAsia="Calibri"/>
              </w:rPr>
            </w:pPr>
          </w:p>
          <w:p w:rsidR="00031FC8" w:rsidRPr="008054DE" w:rsidRDefault="00031FC8" w:rsidP="00B83191">
            <w:pPr>
              <w:ind w:right="-1"/>
              <w:jc w:val="center"/>
              <w:rPr>
                <w:rFonts w:eastAsia="Calibri"/>
              </w:rPr>
            </w:pPr>
          </w:p>
          <w:p w:rsidR="00031FC8" w:rsidRPr="008054DE" w:rsidRDefault="00031FC8" w:rsidP="00B83191">
            <w:pPr>
              <w:ind w:right="-1"/>
              <w:jc w:val="center"/>
              <w:rPr>
                <w:rFonts w:eastAsia="Calibri"/>
              </w:rPr>
            </w:pPr>
            <w:r w:rsidRPr="008054DE">
              <w:rPr>
                <w:rFonts w:eastAsia="Calibri"/>
                <w:sz w:val="22"/>
                <w:szCs w:val="22"/>
              </w:rPr>
              <w:t>15</w:t>
            </w:r>
          </w:p>
        </w:tc>
        <w:tc>
          <w:tcPr>
            <w:tcW w:w="1134" w:type="dxa"/>
            <w:tcBorders>
              <w:top w:val="single" w:sz="8" w:space="0" w:color="000000"/>
              <w:left w:val="single" w:sz="8" w:space="0" w:color="000000"/>
              <w:bottom w:val="single" w:sz="8" w:space="0" w:color="000000"/>
              <w:right w:val="single" w:sz="8" w:space="0" w:color="000000"/>
            </w:tcBorders>
            <w:vAlign w:val="center"/>
          </w:tcPr>
          <w:p w:rsidR="00031FC8" w:rsidRPr="008054DE" w:rsidRDefault="00031FC8" w:rsidP="00B83191">
            <w:pPr>
              <w:ind w:right="-1"/>
              <w:jc w:val="center"/>
              <w:rPr>
                <w:rFonts w:eastAsia="Calibri"/>
              </w:rPr>
            </w:pPr>
            <w:r w:rsidRPr="008054DE">
              <w:rPr>
                <w:rFonts w:eastAsia="Calibri"/>
                <w:sz w:val="22"/>
                <w:szCs w:val="22"/>
              </w:rPr>
              <w:t>6/27</w:t>
            </w:r>
          </w:p>
          <w:p w:rsidR="00031FC8" w:rsidRPr="008054DE" w:rsidRDefault="00031FC8" w:rsidP="00B83191">
            <w:pPr>
              <w:ind w:right="-1"/>
              <w:jc w:val="center"/>
              <w:rPr>
                <w:rFonts w:eastAsia="Calibri"/>
              </w:rPr>
            </w:pPr>
            <w:r w:rsidRPr="008054DE">
              <w:rPr>
                <w:rFonts w:eastAsia="Calibri"/>
                <w:sz w:val="22"/>
                <w:szCs w:val="22"/>
              </w:rPr>
              <w:t>(5/26-оч.)</w:t>
            </w:r>
          </w:p>
          <w:p w:rsidR="00031FC8" w:rsidRPr="008054DE" w:rsidRDefault="00031FC8" w:rsidP="00B83191">
            <w:pPr>
              <w:ind w:right="-1"/>
              <w:jc w:val="center"/>
              <w:rPr>
                <w:rFonts w:eastAsia="Calibri"/>
              </w:rPr>
            </w:pPr>
          </w:p>
          <w:p w:rsidR="00031FC8" w:rsidRPr="008054DE" w:rsidRDefault="00031FC8" w:rsidP="00B83191">
            <w:pPr>
              <w:ind w:right="-1"/>
              <w:jc w:val="center"/>
              <w:rPr>
                <w:rFonts w:eastAsia="Calibri"/>
              </w:rPr>
            </w:pPr>
          </w:p>
          <w:p w:rsidR="00031FC8" w:rsidRPr="008054DE" w:rsidRDefault="00031FC8" w:rsidP="00B83191">
            <w:pPr>
              <w:ind w:right="-1"/>
              <w:jc w:val="center"/>
              <w:rPr>
                <w:rFonts w:eastAsia="Calibri"/>
              </w:rPr>
            </w:pPr>
            <w:r w:rsidRPr="008054DE">
              <w:rPr>
                <w:rFonts w:eastAsia="Calibri"/>
                <w:sz w:val="22"/>
                <w:szCs w:val="22"/>
              </w:rPr>
              <w:t>8</w:t>
            </w:r>
          </w:p>
        </w:tc>
        <w:tc>
          <w:tcPr>
            <w:tcW w:w="850" w:type="dxa"/>
            <w:tcBorders>
              <w:top w:val="single" w:sz="8" w:space="0" w:color="000000"/>
              <w:left w:val="single" w:sz="8" w:space="0" w:color="000000"/>
              <w:bottom w:val="single" w:sz="8" w:space="0" w:color="000000"/>
              <w:right w:val="single" w:sz="8" w:space="0" w:color="000000"/>
            </w:tcBorders>
            <w:vAlign w:val="center"/>
          </w:tcPr>
          <w:p w:rsidR="00031FC8" w:rsidRPr="001E5681" w:rsidRDefault="00031FC8" w:rsidP="00B83191">
            <w:pPr>
              <w:ind w:right="-1"/>
              <w:jc w:val="center"/>
              <w:rPr>
                <w:rFonts w:eastAsia="Calibri"/>
                <w:sz w:val="22"/>
                <w:szCs w:val="22"/>
              </w:rPr>
            </w:pPr>
            <w:r w:rsidRPr="008054DE">
              <w:rPr>
                <w:rFonts w:eastAsia="Calibri"/>
                <w:sz w:val="22"/>
                <w:szCs w:val="22"/>
              </w:rPr>
              <w:t>3/8</w:t>
            </w:r>
          </w:p>
          <w:p w:rsidR="00031FC8" w:rsidRPr="001E5681" w:rsidRDefault="00031FC8" w:rsidP="00B83191">
            <w:pPr>
              <w:ind w:left="-64" w:right="-1"/>
              <w:jc w:val="center"/>
              <w:rPr>
                <w:rFonts w:eastAsia="Calibri"/>
                <w:sz w:val="22"/>
                <w:szCs w:val="22"/>
              </w:rPr>
            </w:pPr>
            <w:r w:rsidRPr="001E5681">
              <w:rPr>
                <w:rFonts w:eastAsia="Calibri"/>
                <w:sz w:val="22"/>
                <w:szCs w:val="22"/>
              </w:rPr>
              <w:t>(3/8-оч)</w:t>
            </w:r>
          </w:p>
          <w:p w:rsidR="00031FC8" w:rsidRPr="001E5681" w:rsidRDefault="00031FC8" w:rsidP="00B83191">
            <w:pPr>
              <w:ind w:right="-1"/>
              <w:jc w:val="center"/>
              <w:rPr>
                <w:rFonts w:eastAsia="Calibri"/>
                <w:sz w:val="22"/>
                <w:szCs w:val="22"/>
              </w:rPr>
            </w:pPr>
          </w:p>
          <w:p w:rsidR="00B83191" w:rsidRDefault="00B83191" w:rsidP="00B83191">
            <w:pPr>
              <w:ind w:right="-1"/>
              <w:jc w:val="center"/>
              <w:rPr>
                <w:rFonts w:eastAsia="Calibri"/>
                <w:sz w:val="22"/>
                <w:szCs w:val="22"/>
              </w:rPr>
            </w:pPr>
          </w:p>
          <w:p w:rsidR="00031FC8" w:rsidRPr="001E5681" w:rsidRDefault="00031FC8" w:rsidP="00B83191">
            <w:pPr>
              <w:ind w:right="-1"/>
              <w:jc w:val="center"/>
              <w:rPr>
                <w:rFonts w:eastAsia="Calibri"/>
                <w:sz w:val="22"/>
                <w:szCs w:val="22"/>
              </w:rPr>
            </w:pPr>
            <w:r w:rsidRPr="008054DE">
              <w:rPr>
                <w:rFonts w:eastAsia="Calibri"/>
                <w:sz w:val="22"/>
                <w:szCs w:val="22"/>
              </w:rPr>
              <w:t>22</w:t>
            </w:r>
          </w:p>
        </w:tc>
        <w:tc>
          <w:tcPr>
            <w:tcW w:w="85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031FC8" w:rsidRPr="001E5681" w:rsidRDefault="00031FC8" w:rsidP="00B83191">
            <w:pPr>
              <w:ind w:right="-1"/>
              <w:jc w:val="center"/>
              <w:rPr>
                <w:rFonts w:eastAsia="Calibri"/>
                <w:sz w:val="22"/>
                <w:szCs w:val="22"/>
              </w:rPr>
            </w:pPr>
            <w:r w:rsidRPr="008054DE">
              <w:rPr>
                <w:rFonts w:eastAsia="Calibri"/>
                <w:sz w:val="22"/>
                <w:szCs w:val="22"/>
              </w:rPr>
              <w:t>2/7</w:t>
            </w:r>
          </w:p>
          <w:p w:rsidR="00031FC8" w:rsidRPr="001E5681" w:rsidRDefault="00031FC8" w:rsidP="00B83191">
            <w:pPr>
              <w:ind w:right="-1"/>
              <w:jc w:val="center"/>
              <w:rPr>
                <w:rFonts w:eastAsia="Calibri"/>
                <w:sz w:val="22"/>
                <w:szCs w:val="22"/>
              </w:rPr>
            </w:pPr>
          </w:p>
          <w:p w:rsidR="00031FC8" w:rsidRPr="001E5681" w:rsidRDefault="00031FC8" w:rsidP="00B83191">
            <w:pPr>
              <w:ind w:right="-1"/>
              <w:jc w:val="center"/>
              <w:rPr>
                <w:rFonts w:eastAsia="Calibri"/>
                <w:sz w:val="22"/>
                <w:szCs w:val="22"/>
              </w:rPr>
            </w:pPr>
          </w:p>
          <w:p w:rsidR="00031FC8" w:rsidRPr="001E5681" w:rsidRDefault="00031FC8" w:rsidP="00B83191">
            <w:pPr>
              <w:ind w:right="-1"/>
              <w:jc w:val="center"/>
              <w:rPr>
                <w:rFonts w:eastAsia="Calibri"/>
                <w:sz w:val="22"/>
                <w:szCs w:val="22"/>
              </w:rPr>
            </w:pPr>
          </w:p>
          <w:p w:rsidR="00031FC8" w:rsidRPr="001E5681" w:rsidRDefault="00031FC8" w:rsidP="00B83191">
            <w:pPr>
              <w:ind w:right="-1"/>
              <w:jc w:val="center"/>
              <w:rPr>
                <w:rFonts w:eastAsia="Calibri"/>
                <w:sz w:val="22"/>
                <w:szCs w:val="22"/>
              </w:rPr>
            </w:pPr>
            <w:r w:rsidRPr="008054DE">
              <w:rPr>
                <w:rFonts w:eastAsia="Calibri"/>
                <w:sz w:val="22"/>
                <w:szCs w:val="22"/>
              </w:rPr>
              <w:t>14</w:t>
            </w:r>
          </w:p>
        </w:tc>
        <w:tc>
          <w:tcPr>
            <w:tcW w:w="85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tcPr>
          <w:p w:rsidR="00031FC8" w:rsidRPr="008054DE" w:rsidRDefault="00031FC8" w:rsidP="00B83191">
            <w:pPr>
              <w:ind w:right="-1"/>
              <w:jc w:val="center"/>
              <w:rPr>
                <w:rFonts w:eastAsia="Calibri"/>
              </w:rPr>
            </w:pPr>
            <w:r w:rsidRPr="008054DE">
              <w:rPr>
                <w:rFonts w:eastAsia="Calibri"/>
                <w:sz w:val="22"/>
                <w:szCs w:val="22"/>
              </w:rPr>
              <w:t>2/10</w:t>
            </w:r>
          </w:p>
          <w:p w:rsidR="00031FC8" w:rsidRPr="008054DE" w:rsidRDefault="00031FC8" w:rsidP="00B83191">
            <w:pPr>
              <w:ind w:right="-1"/>
              <w:jc w:val="center"/>
              <w:rPr>
                <w:rFonts w:eastAsia="Calibri"/>
                <w:highlight w:val="magenta"/>
              </w:rPr>
            </w:pPr>
          </w:p>
          <w:p w:rsidR="00031FC8" w:rsidRPr="008054DE" w:rsidRDefault="00031FC8" w:rsidP="00B83191">
            <w:pPr>
              <w:ind w:right="-1"/>
              <w:jc w:val="center"/>
              <w:rPr>
                <w:rFonts w:eastAsia="Calibri"/>
                <w:highlight w:val="magenta"/>
              </w:rPr>
            </w:pPr>
          </w:p>
          <w:p w:rsidR="00031FC8" w:rsidRPr="008054DE" w:rsidRDefault="00031FC8" w:rsidP="00B83191">
            <w:pPr>
              <w:ind w:right="-1"/>
              <w:jc w:val="center"/>
              <w:rPr>
                <w:rFonts w:eastAsia="Calibri"/>
                <w:highlight w:val="magenta"/>
              </w:rPr>
            </w:pPr>
          </w:p>
          <w:p w:rsidR="00031FC8" w:rsidRPr="008054DE" w:rsidRDefault="00031FC8" w:rsidP="00B83191">
            <w:pPr>
              <w:ind w:right="-1"/>
              <w:jc w:val="center"/>
              <w:rPr>
                <w:rFonts w:eastAsia="Calibri"/>
                <w:highlight w:val="magenta"/>
              </w:rPr>
            </w:pPr>
            <w:r w:rsidRPr="008054DE">
              <w:rPr>
                <w:rFonts w:eastAsia="Calibri"/>
                <w:sz w:val="22"/>
                <w:szCs w:val="22"/>
              </w:rPr>
              <w:t>8</w:t>
            </w:r>
          </w:p>
        </w:tc>
        <w:tc>
          <w:tcPr>
            <w:tcW w:w="851" w:type="dxa"/>
            <w:tcBorders>
              <w:top w:val="single" w:sz="8" w:space="0" w:color="000000"/>
              <w:left w:val="single" w:sz="8" w:space="0" w:color="000000"/>
              <w:bottom w:val="single" w:sz="8" w:space="0" w:color="000000"/>
              <w:right w:val="single" w:sz="8" w:space="0" w:color="000000"/>
            </w:tcBorders>
            <w:vAlign w:val="center"/>
          </w:tcPr>
          <w:p w:rsidR="00031FC8" w:rsidRPr="008054DE" w:rsidRDefault="00031FC8" w:rsidP="00B83191">
            <w:pPr>
              <w:ind w:right="-1"/>
              <w:jc w:val="center"/>
              <w:rPr>
                <w:rFonts w:eastAsia="Calibri"/>
              </w:rPr>
            </w:pPr>
            <w:r w:rsidRPr="008054DE">
              <w:rPr>
                <w:rFonts w:eastAsia="Calibri"/>
                <w:sz w:val="22"/>
                <w:szCs w:val="22"/>
              </w:rPr>
              <w:t>2/10</w:t>
            </w:r>
          </w:p>
          <w:p w:rsidR="00031FC8" w:rsidRPr="008054DE" w:rsidRDefault="00031FC8" w:rsidP="00B83191">
            <w:pPr>
              <w:ind w:right="-1"/>
              <w:jc w:val="center"/>
              <w:rPr>
                <w:rFonts w:eastAsia="Calibri"/>
              </w:rPr>
            </w:pPr>
          </w:p>
          <w:p w:rsidR="00031FC8" w:rsidRPr="008054DE" w:rsidRDefault="00031FC8" w:rsidP="00B83191">
            <w:pPr>
              <w:ind w:right="-1"/>
              <w:jc w:val="center"/>
              <w:rPr>
                <w:rFonts w:eastAsia="Calibri"/>
              </w:rPr>
            </w:pPr>
          </w:p>
          <w:p w:rsidR="00031FC8" w:rsidRPr="008054DE" w:rsidRDefault="00031FC8" w:rsidP="00B83191">
            <w:pPr>
              <w:ind w:right="-1"/>
              <w:jc w:val="center"/>
              <w:rPr>
                <w:rFonts w:eastAsia="Calibri"/>
              </w:rPr>
            </w:pPr>
          </w:p>
          <w:p w:rsidR="00031FC8" w:rsidRPr="008054DE" w:rsidRDefault="00031FC8" w:rsidP="00B83191">
            <w:pPr>
              <w:ind w:right="-1"/>
              <w:jc w:val="center"/>
              <w:rPr>
                <w:rFonts w:eastAsia="Calibri"/>
              </w:rPr>
            </w:pPr>
            <w:r w:rsidRPr="008054DE">
              <w:rPr>
                <w:rFonts w:eastAsia="Calibri"/>
                <w:sz w:val="22"/>
                <w:szCs w:val="22"/>
              </w:rPr>
              <w:t>8</w:t>
            </w:r>
          </w:p>
        </w:tc>
      </w:tr>
      <w:tr w:rsidR="00031FC8" w:rsidRPr="008054DE" w:rsidTr="00527A0D">
        <w:trPr>
          <w:trHeight w:val="20"/>
        </w:trPr>
        <w:tc>
          <w:tcPr>
            <w:tcW w:w="2270" w:type="dxa"/>
            <w:tcBorders>
              <w:top w:val="single" w:sz="8" w:space="0" w:color="000000"/>
              <w:left w:val="single" w:sz="8" w:space="0" w:color="000000"/>
              <w:bottom w:val="single" w:sz="8" w:space="0" w:color="000000"/>
              <w:right w:val="single" w:sz="8" w:space="0" w:color="000000"/>
            </w:tcBorders>
            <w:hideMark/>
          </w:tcPr>
          <w:p w:rsidR="00031FC8" w:rsidRPr="008054DE" w:rsidRDefault="00031FC8" w:rsidP="00031FC8">
            <w:pPr>
              <w:ind w:right="-1"/>
              <w:rPr>
                <w:rFonts w:eastAsia="Calibri"/>
              </w:rPr>
            </w:pPr>
            <w:r w:rsidRPr="008054DE">
              <w:rPr>
                <w:rFonts w:eastAsia="Calibri"/>
                <w:bCs/>
                <w:color w:val="000000"/>
                <w:kern w:val="24"/>
                <w:sz w:val="22"/>
                <w:szCs w:val="22"/>
              </w:rPr>
              <w:t xml:space="preserve">Молодые семьи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70/235</w:t>
            </w:r>
          </w:p>
          <w:p w:rsidR="00031FC8" w:rsidRPr="008054DE" w:rsidRDefault="00031FC8" w:rsidP="00031FC8">
            <w:pPr>
              <w:ind w:right="-1"/>
              <w:jc w:val="center"/>
              <w:rPr>
                <w:rFonts w:eastAsia="Calibri"/>
              </w:rPr>
            </w:pP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56/175  (1/3-оч.)</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highlight w:val="magenta"/>
              </w:rPr>
            </w:pPr>
            <w:r w:rsidRPr="008054DE">
              <w:rPr>
                <w:rFonts w:eastAsia="Calibri"/>
                <w:sz w:val="22"/>
                <w:szCs w:val="22"/>
              </w:rPr>
              <w:t xml:space="preserve">45/146  </w:t>
            </w:r>
          </w:p>
        </w:tc>
        <w:tc>
          <w:tcPr>
            <w:tcW w:w="1134" w:type="dxa"/>
            <w:tcBorders>
              <w:top w:val="single" w:sz="8" w:space="0" w:color="000000"/>
              <w:left w:val="single" w:sz="8" w:space="0" w:color="000000"/>
              <w:bottom w:val="single" w:sz="8" w:space="0" w:color="000000"/>
              <w:right w:val="single" w:sz="8" w:space="0" w:color="000000"/>
            </w:tcBorders>
            <w:vAlign w:val="center"/>
          </w:tcPr>
          <w:p w:rsidR="00031FC8" w:rsidRPr="008054DE" w:rsidRDefault="00031FC8" w:rsidP="00031FC8">
            <w:pPr>
              <w:ind w:right="-1"/>
              <w:jc w:val="center"/>
              <w:rPr>
                <w:rFonts w:eastAsia="Calibri"/>
                <w:highlight w:val="magenta"/>
              </w:rPr>
            </w:pPr>
            <w:r w:rsidRPr="008054DE">
              <w:rPr>
                <w:rFonts w:eastAsia="Calibri"/>
                <w:sz w:val="22"/>
                <w:szCs w:val="22"/>
              </w:rPr>
              <w:t xml:space="preserve">38/115  </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7/34</w:t>
            </w:r>
          </w:p>
          <w:p w:rsidR="00031FC8" w:rsidRPr="008054DE" w:rsidRDefault="00031FC8" w:rsidP="00031FC8">
            <w:pPr>
              <w:ind w:right="-1"/>
              <w:jc w:val="center"/>
              <w:rPr>
                <w:rFonts w:eastAsia="Calibri"/>
                <w:sz w:val="16"/>
                <w:szCs w:val="16"/>
              </w:rPr>
            </w:pPr>
            <w:r w:rsidRPr="008054DE">
              <w:rPr>
                <w:rFonts w:eastAsia="Calibri"/>
                <w:sz w:val="16"/>
                <w:szCs w:val="16"/>
              </w:rPr>
              <w:t>(3/14оч.)</w:t>
            </w:r>
          </w:p>
        </w:tc>
        <w:tc>
          <w:tcPr>
            <w:tcW w:w="85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031FC8" w:rsidRPr="008054DE" w:rsidRDefault="00031FC8" w:rsidP="00031FC8">
            <w:pPr>
              <w:ind w:right="-1"/>
              <w:jc w:val="center"/>
              <w:rPr>
                <w:rFonts w:eastAsia="Calibri"/>
              </w:rPr>
            </w:pPr>
            <w:r w:rsidRPr="008054DE">
              <w:rPr>
                <w:rFonts w:eastAsia="Calibri"/>
                <w:sz w:val="22"/>
                <w:szCs w:val="22"/>
              </w:rPr>
              <w:t>2/9</w:t>
            </w:r>
          </w:p>
          <w:p w:rsidR="00031FC8" w:rsidRPr="008054DE" w:rsidRDefault="00031FC8" w:rsidP="00031FC8">
            <w:pPr>
              <w:ind w:right="-1"/>
              <w:jc w:val="center"/>
              <w:rPr>
                <w:rFonts w:eastAsia="Calibri"/>
                <w:sz w:val="16"/>
                <w:szCs w:val="16"/>
                <w:highlight w:val="magenta"/>
              </w:rPr>
            </w:pPr>
            <w:r w:rsidRPr="008054DE">
              <w:rPr>
                <w:rFonts w:eastAsia="Calibri"/>
                <w:sz w:val="16"/>
                <w:szCs w:val="16"/>
              </w:rPr>
              <w:t>(1/3 оч.)</w:t>
            </w:r>
          </w:p>
        </w:tc>
        <w:tc>
          <w:tcPr>
            <w:tcW w:w="85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031FC8" w:rsidRPr="008054DE" w:rsidRDefault="00031FC8" w:rsidP="00031FC8">
            <w:pPr>
              <w:ind w:right="-1"/>
              <w:jc w:val="center"/>
              <w:rPr>
                <w:rFonts w:eastAsia="Calibri"/>
              </w:rPr>
            </w:pPr>
            <w:r w:rsidRPr="008054DE">
              <w:rPr>
                <w:rFonts w:eastAsia="Calibri"/>
                <w:sz w:val="22"/>
                <w:szCs w:val="22"/>
              </w:rPr>
              <w:t>3/12</w:t>
            </w:r>
          </w:p>
          <w:p w:rsidR="00031FC8" w:rsidRPr="008054DE" w:rsidRDefault="00031FC8" w:rsidP="00031FC8">
            <w:pPr>
              <w:ind w:right="-1"/>
              <w:jc w:val="center"/>
              <w:rPr>
                <w:rFonts w:eastAsia="Calibri"/>
                <w:sz w:val="16"/>
                <w:szCs w:val="16"/>
                <w:highlight w:val="magenta"/>
              </w:rPr>
            </w:pPr>
            <w:r w:rsidRPr="008054DE">
              <w:rPr>
                <w:rFonts w:eastAsia="Calibri"/>
                <w:sz w:val="16"/>
                <w:szCs w:val="16"/>
              </w:rPr>
              <w:t>(1/5 оч.)</w:t>
            </w:r>
          </w:p>
        </w:tc>
        <w:tc>
          <w:tcPr>
            <w:tcW w:w="851" w:type="dxa"/>
            <w:tcBorders>
              <w:top w:val="single" w:sz="8" w:space="0" w:color="000000"/>
              <w:left w:val="single" w:sz="8" w:space="0" w:color="000000"/>
              <w:bottom w:val="single" w:sz="8" w:space="0" w:color="000000"/>
              <w:right w:val="single" w:sz="8" w:space="0" w:color="000000"/>
            </w:tcBorders>
            <w:vAlign w:val="center"/>
          </w:tcPr>
          <w:p w:rsidR="00031FC8" w:rsidRPr="008054DE" w:rsidRDefault="00031FC8" w:rsidP="00031FC8">
            <w:pPr>
              <w:ind w:right="-1"/>
              <w:jc w:val="center"/>
              <w:rPr>
                <w:rFonts w:eastAsia="Calibri"/>
              </w:rPr>
            </w:pPr>
            <w:r w:rsidRPr="008054DE">
              <w:rPr>
                <w:rFonts w:eastAsia="Calibri"/>
                <w:sz w:val="22"/>
                <w:szCs w:val="22"/>
              </w:rPr>
              <w:t>3/12</w:t>
            </w:r>
          </w:p>
        </w:tc>
      </w:tr>
      <w:tr w:rsidR="00031FC8" w:rsidRPr="008054DE" w:rsidTr="00527A0D">
        <w:trPr>
          <w:trHeight w:val="20"/>
        </w:trPr>
        <w:tc>
          <w:tcPr>
            <w:tcW w:w="2270"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rPr>
                <w:rFonts w:eastAsia="Calibri"/>
              </w:rPr>
            </w:pPr>
            <w:r w:rsidRPr="008054DE">
              <w:rPr>
                <w:rFonts w:eastAsia="Calibri"/>
                <w:bCs/>
                <w:color w:val="000000"/>
                <w:kern w:val="24"/>
                <w:sz w:val="22"/>
                <w:szCs w:val="22"/>
              </w:rPr>
              <w:t xml:space="preserve">Многодетные семьи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left="360" w:right="-1" w:hanging="360"/>
              <w:jc w:val="center"/>
              <w:rPr>
                <w:rFonts w:eastAsia="Calibri"/>
              </w:rPr>
            </w:pPr>
            <w:r w:rsidRPr="008054DE">
              <w:rPr>
                <w:rFonts w:eastAsia="Calibri"/>
                <w:sz w:val="22"/>
                <w:szCs w:val="22"/>
              </w:rPr>
              <w:t>130/593</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left="360" w:right="-1" w:hanging="360"/>
              <w:jc w:val="center"/>
              <w:rPr>
                <w:rFonts w:eastAsia="Calibri"/>
              </w:rPr>
            </w:pPr>
            <w:r w:rsidRPr="008054DE">
              <w:rPr>
                <w:rFonts w:eastAsia="Calibri"/>
                <w:sz w:val="22"/>
                <w:szCs w:val="22"/>
              </w:rPr>
              <w:t>117/591</w:t>
            </w:r>
          </w:p>
          <w:p w:rsidR="00031FC8" w:rsidRPr="008054DE" w:rsidRDefault="00031FC8" w:rsidP="00031FC8">
            <w:pPr>
              <w:ind w:left="360" w:right="-1" w:hanging="360"/>
              <w:jc w:val="center"/>
              <w:rPr>
                <w:rFonts w:eastAsia="Calibri"/>
              </w:rPr>
            </w:pPr>
            <w:r w:rsidRPr="008054DE">
              <w:rPr>
                <w:rFonts w:eastAsia="Calibri"/>
                <w:sz w:val="22"/>
                <w:szCs w:val="22"/>
              </w:rPr>
              <w:t>(оч.)</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left="360" w:right="-1" w:hanging="360"/>
              <w:jc w:val="center"/>
              <w:rPr>
                <w:rFonts w:eastAsia="Calibri"/>
              </w:rPr>
            </w:pPr>
            <w:r w:rsidRPr="008054DE">
              <w:rPr>
                <w:rFonts w:eastAsia="Calibri"/>
                <w:sz w:val="22"/>
                <w:szCs w:val="22"/>
              </w:rPr>
              <w:t>117/587</w:t>
            </w:r>
          </w:p>
          <w:p w:rsidR="00031FC8" w:rsidRPr="008054DE" w:rsidRDefault="00031FC8" w:rsidP="00031FC8">
            <w:pPr>
              <w:ind w:left="360" w:right="-1" w:hanging="360"/>
              <w:jc w:val="center"/>
              <w:rPr>
                <w:rFonts w:eastAsia="Calibri"/>
                <w:highlight w:val="magenta"/>
              </w:rPr>
            </w:pPr>
            <w:r w:rsidRPr="008054DE">
              <w:rPr>
                <w:rFonts w:eastAsia="Calibri"/>
                <w:sz w:val="22"/>
                <w:szCs w:val="22"/>
              </w:rPr>
              <w:t>(оч.)</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left="360" w:right="-1" w:hanging="360"/>
              <w:jc w:val="center"/>
              <w:rPr>
                <w:rFonts w:eastAsia="Calibri"/>
              </w:rPr>
            </w:pPr>
            <w:r w:rsidRPr="008054DE">
              <w:rPr>
                <w:rFonts w:eastAsia="Calibri"/>
                <w:sz w:val="22"/>
                <w:szCs w:val="22"/>
              </w:rPr>
              <w:t>106/564</w:t>
            </w:r>
          </w:p>
          <w:p w:rsidR="00031FC8" w:rsidRPr="008054DE" w:rsidRDefault="00031FC8" w:rsidP="00031FC8">
            <w:pPr>
              <w:ind w:left="360" w:right="-1" w:hanging="360"/>
              <w:jc w:val="center"/>
              <w:rPr>
                <w:rFonts w:eastAsia="Calibri"/>
                <w:highlight w:val="magenta"/>
              </w:rPr>
            </w:pPr>
            <w:r w:rsidRPr="008054DE">
              <w:rPr>
                <w:rFonts w:eastAsia="Calibri"/>
                <w:sz w:val="22"/>
                <w:szCs w:val="22"/>
              </w:rPr>
              <w:t>(оч.)</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w:t>
            </w:r>
          </w:p>
        </w:tc>
        <w:tc>
          <w:tcPr>
            <w:tcW w:w="85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031FC8" w:rsidRPr="008054DE" w:rsidRDefault="00031FC8" w:rsidP="00031FC8">
            <w:pPr>
              <w:ind w:left="360" w:right="-1" w:hanging="360"/>
              <w:jc w:val="center"/>
              <w:rPr>
                <w:rFonts w:eastAsia="Calibri"/>
              </w:rPr>
            </w:pPr>
            <w:r w:rsidRPr="008054DE">
              <w:rPr>
                <w:rFonts w:eastAsia="Calibri"/>
                <w:sz w:val="22"/>
                <w:szCs w:val="22"/>
              </w:rPr>
              <w:t>3/14</w:t>
            </w:r>
          </w:p>
          <w:p w:rsidR="00031FC8" w:rsidRPr="008054DE" w:rsidRDefault="00031FC8" w:rsidP="00031FC8">
            <w:pPr>
              <w:ind w:right="-1"/>
              <w:jc w:val="center"/>
              <w:rPr>
                <w:rFonts w:eastAsia="Calibri"/>
              </w:rPr>
            </w:pPr>
            <w:r w:rsidRPr="008054DE">
              <w:rPr>
                <w:rFonts w:eastAsia="Calibri"/>
                <w:sz w:val="22"/>
                <w:szCs w:val="22"/>
              </w:rPr>
              <w:t>(втор. фонда)</w:t>
            </w:r>
          </w:p>
        </w:tc>
        <w:tc>
          <w:tcPr>
            <w:tcW w:w="85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031FC8" w:rsidRPr="008054DE" w:rsidRDefault="00031FC8" w:rsidP="00031FC8">
            <w:pPr>
              <w:ind w:left="360" w:right="-1" w:hanging="360"/>
              <w:jc w:val="center"/>
              <w:rPr>
                <w:rFonts w:eastAsia="Calibri"/>
              </w:rPr>
            </w:pPr>
            <w:r w:rsidRPr="008054DE">
              <w:rPr>
                <w:rFonts w:eastAsia="Calibri"/>
                <w:sz w:val="22"/>
                <w:szCs w:val="22"/>
              </w:rPr>
              <w:t>5/23</w:t>
            </w:r>
          </w:p>
          <w:p w:rsidR="00031FC8" w:rsidRPr="008054DE" w:rsidRDefault="00031FC8" w:rsidP="00031FC8">
            <w:pPr>
              <w:ind w:right="-1"/>
              <w:jc w:val="center"/>
              <w:rPr>
                <w:rFonts w:eastAsia="Calibri"/>
              </w:rPr>
            </w:pPr>
            <w:r w:rsidRPr="008054DE">
              <w:rPr>
                <w:rFonts w:eastAsia="Calibri"/>
                <w:sz w:val="22"/>
                <w:szCs w:val="22"/>
              </w:rPr>
              <w:t>(втор. фонда)</w:t>
            </w:r>
          </w:p>
        </w:tc>
        <w:tc>
          <w:tcPr>
            <w:tcW w:w="851" w:type="dxa"/>
            <w:tcBorders>
              <w:top w:val="single" w:sz="8" w:space="0" w:color="000000"/>
              <w:left w:val="single" w:sz="8" w:space="0" w:color="000000"/>
              <w:bottom w:val="single" w:sz="8" w:space="0" w:color="000000"/>
              <w:right w:val="single" w:sz="8" w:space="0" w:color="000000"/>
            </w:tcBorders>
            <w:vAlign w:val="center"/>
          </w:tcPr>
          <w:p w:rsidR="00031FC8" w:rsidRPr="008054DE" w:rsidRDefault="00031FC8" w:rsidP="00031FC8">
            <w:pPr>
              <w:ind w:left="360" w:right="-1" w:hanging="360"/>
              <w:jc w:val="center"/>
              <w:rPr>
                <w:rFonts w:eastAsia="Calibri"/>
              </w:rPr>
            </w:pPr>
            <w:r w:rsidRPr="008054DE">
              <w:rPr>
                <w:rFonts w:eastAsia="Calibri"/>
                <w:sz w:val="22"/>
                <w:szCs w:val="22"/>
              </w:rPr>
              <w:t>3/14</w:t>
            </w:r>
          </w:p>
          <w:p w:rsidR="00031FC8" w:rsidRPr="008054DE" w:rsidRDefault="00031FC8" w:rsidP="00031FC8">
            <w:pPr>
              <w:ind w:right="-1"/>
              <w:jc w:val="center"/>
              <w:rPr>
                <w:rFonts w:eastAsia="Calibri"/>
              </w:rPr>
            </w:pPr>
            <w:r w:rsidRPr="008054DE">
              <w:rPr>
                <w:rFonts w:eastAsia="Calibri"/>
                <w:sz w:val="22"/>
                <w:szCs w:val="22"/>
              </w:rPr>
              <w:t>(втор. фонда)</w:t>
            </w:r>
          </w:p>
        </w:tc>
      </w:tr>
      <w:tr w:rsidR="00031FC8" w:rsidRPr="008054DE" w:rsidTr="00527A0D">
        <w:trPr>
          <w:trHeight w:val="20"/>
        </w:trPr>
        <w:tc>
          <w:tcPr>
            <w:tcW w:w="2270" w:type="dxa"/>
            <w:tcBorders>
              <w:top w:val="single" w:sz="8" w:space="0" w:color="000000"/>
              <w:left w:val="single" w:sz="8" w:space="0" w:color="000000"/>
              <w:bottom w:val="single" w:sz="8" w:space="0" w:color="000000"/>
              <w:right w:val="single" w:sz="8" w:space="0" w:color="000000"/>
            </w:tcBorders>
            <w:hideMark/>
          </w:tcPr>
          <w:p w:rsidR="00031FC8" w:rsidRPr="008054DE" w:rsidRDefault="00031FC8" w:rsidP="00031FC8">
            <w:pPr>
              <w:ind w:right="-1"/>
              <w:rPr>
                <w:rFonts w:eastAsia="Calibri"/>
              </w:rPr>
            </w:pPr>
            <w:r w:rsidRPr="008054DE">
              <w:rPr>
                <w:rFonts w:eastAsia="Calibri"/>
                <w:bCs/>
                <w:color w:val="000000"/>
                <w:kern w:val="24"/>
                <w:sz w:val="22"/>
                <w:szCs w:val="22"/>
              </w:rPr>
              <w:t xml:space="preserve">Ветераны и инвалиды (участники и инвалиды ВОВ, боевых действий, вдовы)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53/53</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47/47</w:t>
            </w:r>
          </w:p>
          <w:p w:rsidR="00031FC8" w:rsidRPr="008054DE" w:rsidRDefault="00031FC8" w:rsidP="00031FC8">
            <w:pPr>
              <w:ind w:right="-1"/>
              <w:jc w:val="center"/>
              <w:rPr>
                <w:rFonts w:eastAsia="Calibri"/>
              </w:rPr>
            </w:pPr>
            <w:r w:rsidRPr="008054DE">
              <w:rPr>
                <w:rFonts w:eastAsia="Calibri"/>
                <w:sz w:val="22"/>
                <w:szCs w:val="22"/>
              </w:rPr>
              <w:t>(оч.)</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39/39</w:t>
            </w:r>
          </w:p>
          <w:p w:rsidR="00031FC8" w:rsidRPr="008054DE" w:rsidRDefault="00031FC8" w:rsidP="00031FC8">
            <w:pPr>
              <w:ind w:right="-1"/>
              <w:jc w:val="center"/>
              <w:rPr>
                <w:rFonts w:eastAsia="Calibri"/>
                <w:highlight w:val="magenta"/>
              </w:rPr>
            </w:pPr>
            <w:r w:rsidRPr="008054DE">
              <w:rPr>
                <w:rFonts w:eastAsia="Calibri"/>
                <w:sz w:val="22"/>
                <w:szCs w:val="22"/>
              </w:rPr>
              <w:t>(оч.)</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18/18</w:t>
            </w:r>
          </w:p>
          <w:p w:rsidR="00031FC8" w:rsidRPr="008054DE" w:rsidRDefault="00031FC8" w:rsidP="00031FC8">
            <w:pPr>
              <w:ind w:right="-1"/>
              <w:jc w:val="center"/>
              <w:rPr>
                <w:rFonts w:eastAsia="Calibri"/>
                <w:highlight w:val="magenta"/>
              </w:rPr>
            </w:pPr>
            <w:r w:rsidRPr="008054DE">
              <w:rPr>
                <w:rFonts w:eastAsia="Calibri"/>
                <w:sz w:val="22"/>
                <w:szCs w:val="22"/>
              </w:rPr>
              <w:t>(оч.)</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5/5</w:t>
            </w:r>
          </w:p>
        </w:tc>
        <w:tc>
          <w:tcPr>
            <w:tcW w:w="85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031FC8" w:rsidRPr="008054DE" w:rsidRDefault="00031FC8" w:rsidP="00031FC8">
            <w:pPr>
              <w:ind w:right="-1"/>
              <w:jc w:val="center"/>
              <w:rPr>
                <w:rFonts w:eastAsia="Calibri"/>
              </w:rPr>
            </w:pPr>
            <w:r w:rsidRPr="008054DE">
              <w:rPr>
                <w:rFonts w:eastAsia="Calibri"/>
                <w:sz w:val="22"/>
                <w:szCs w:val="22"/>
              </w:rPr>
              <w:t>3/3</w:t>
            </w:r>
          </w:p>
        </w:tc>
        <w:tc>
          <w:tcPr>
            <w:tcW w:w="85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031FC8" w:rsidRPr="008054DE" w:rsidRDefault="00031FC8" w:rsidP="00031FC8">
            <w:pPr>
              <w:ind w:right="-1"/>
              <w:jc w:val="center"/>
              <w:rPr>
                <w:rFonts w:eastAsia="Calibri"/>
              </w:rPr>
            </w:pPr>
            <w:r w:rsidRPr="008054DE">
              <w:rPr>
                <w:rFonts w:eastAsia="Calibri"/>
                <w:sz w:val="22"/>
                <w:szCs w:val="22"/>
              </w:rPr>
              <w:t>4/4</w:t>
            </w:r>
          </w:p>
        </w:tc>
        <w:tc>
          <w:tcPr>
            <w:tcW w:w="851" w:type="dxa"/>
            <w:tcBorders>
              <w:top w:val="single" w:sz="8" w:space="0" w:color="000000"/>
              <w:left w:val="single" w:sz="8" w:space="0" w:color="000000"/>
              <w:bottom w:val="single" w:sz="8" w:space="0" w:color="000000"/>
              <w:right w:val="single" w:sz="8" w:space="0" w:color="000000"/>
            </w:tcBorders>
            <w:vAlign w:val="center"/>
          </w:tcPr>
          <w:p w:rsidR="00031FC8" w:rsidRPr="008054DE" w:rsidRDefault="00031FC8" w:rsidP="00031FC8">
            <w:pPr>
              <w:ind w:right="-1"/>
              <w:jc w:val="center"/>
              <w:rPr>
                <w:rFonts w:eastAsia="Calibri"/>
              </w:rPr>
            </w:pPr>
            <w:r w:rsidRPr="008054DE">
              <w:rPr>
                <w:rFonts w:eastAsia="Calibri"/>
                <w:sz w:val="22"/>
                <w:szCs w:val="22"/>
              </w:rPr>
              <w:t>3/3</w:t>
            </w:r>
          </w:p>
        </w:tc>
      </w:tr>
      <w:tr w:rsidR="00031FC8" w:rsidRPr="008054DE" w:rsidTr="00527A0D">
        <w:trPr>
          <w:trHeight w:val="20"/>
        </w:trPr>
        <w:tc>
          <w:tcPr>
            <w:tcW w:w="2270" w:type="dxa"/>
            <w:tcBorders>
              <w:top w:val="single" w:sz="8" w:space="0" w:color="000000"/>
              <w:left w:val="single" w:sz="8" w:space="0" w:color="000000"/>
              <w:bottom w:val="single" w:sz="8" w:space="0" w:color="000000"/>
              <w:right w:val="single" w:sz="8" w:space="0" w:color="000000"/>
            </w:tcBorders>
            <w:hideMark/>
          </w:tcPr>
          <w:p w:rsidR="00031FC8" w:rsidRPr="008054DE" w:rsidRDefault="00031FC8" w:rsidP="00031FC8">
            <w:pPr>
              <w:ind w:right="-1"/>
              <w:rPr>
                <w:rFonts w:eastAsia="Calibri"/>
                <w:bCs/>
                <w:color w:val="000000"/>
                <w:kern w:val="24"/>
              </w:rPr>
            </w:pPr>
            <w:r>
              <w:rPr>
                <w:rFonts w:eastAsia="Calibri"/>
                <w:bCs/>
                <w:color w:val="000000"/>
                <w:kern w:val="24"/>
                <w:sz w:val="22"/>
                <w:szCs w:val="22"/>
              </w:rPr>
              <w:t>Состоят на учете  нуждаю</w:t>
            </w:r>
            <w:r w:rsidRPr="008054DE">
              <w:rPr>
                <w:rFonts w:eastAsia="Calibri"/>
                <w:bCs/>
                <w:color w:val="000000"/>
                <w:kern w:val="24"/>
                <w:sz w:val="22"/>
                <w:szCs w:val="22"/>
              </w:rPr>
              <w:t xml:space="preserve">щихся  /Предоставлено ж/помещений по договорам социального найма, в </w:t>
            </w:r>
            <w:proofErr w:type="spellStart"/>
            <w:r w:rsidRPr="008054DE">
              <w:rPr>
                <w:rFonts w:eastAsia="Calibri"/>
                <w:bCs/>
                <w:color w:val="000000"/>
                <w:kern w:val="24"/>
                <w:sz w:val="22"/>
                <w:szCs w:val="22"/>
              </w:rPr>
              <w:t>т.ч</w:t>
            </w:r>
            <w:proofErr w:type="spellEnd"/>
            <w:r w:rsidRPr="008054DE">
              <w:rPr>
                <w:rFonts w:eastAsia="Calibri"/>
                <w:bCs/>
                <w:color w:val="000000"/>
                <w:kern w:val="24"/>
                <w:sz w:val="22"/>
                <w:szCs w:val="22"/>
              </w:rPr>
              <w:t xml:space="preserve">. малоимущие граждане, состоящие на учете, другая категория граждан  (ст.57, 59 ЖК РФ, снятие статуса  служебное, по </w:t>
            </w:r>
            <w:proofErr w:type="spellStart"/>
            <w:r w:rsidRPr="008054DE">
              <w:rPr>
                <w:rFonts w:eastAsia="Calibri"/>
                <w:bCs/>
                <w:color w:val="000000"/>
                <w:kern w:val="24"/>
                <w:sz w:val="22"/>
                <w:szCs w:val="22"/>
              </w:rPr>
              <w:t>суд.реш</w:t>
            </w:r>
            <w:proofErr w:type="spellEnd"/>
            <w:r w:rsidRPr="008054DE">
              <w:rPr>
                <w:rFonts w:eastAsia="Calibri"/>
                <w:bCs/>
                <w:color w:val="000000"/>
                <w:kern w:val="24"/>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1931/5408</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1811/5070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highlight w:val="magenta"/>
              </w:rPr>
            </w:pPr>
            <w:r w:rsidRPr="008054DE">
              <w:rPr>
                <w:rFonts w:eastAsia="Calibri"/>
                <w:sz w:val="22"/>
                <w:szCs w:val="22"/>
              </w:rPr>
              <w:t>1630/4564</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highlight w:val="magenta"/>
              </w:rPr>
            </w:pPr>
            <w:r w:rsidRPr="008054DE">
              <w:rPr>
                <w:rFonts w:eastAsia="Calibri"/>
                <w:sz w:val="22"/>
                <w:szCs w:val="22"/>
              </w:rPr>
              <w:t>1506/4217</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ind w:right="-1"/>
              <w:jc w:val="center"/>
              <w:rPr>
                <w:rFonts w:eastAsia="Calibri"/>
              </w:rPr>
            </w:pPr>
            <w:r w:rsidRPr="008054DE">
              <w:rPr>
                <w:rFonts w:eastAsia="Calibri"/>
                <w:sz w:val="22"/>
                <w:szCs w:val="22"/>
              </w:rPr>
              <w:t>23/36</w:t>
            </w:r>
          </w:p>
          <w:p w:rsidR="00031FC8" w:rsidRPr="008054DE" w:rsidRDefault="00031FC8" w:rsidP="00031FC8">
            <w:pPr>
              <w:ind w:right="-1"/>
              <w:jc w:val="center"/>
              <w:rPr>
                <w:rFonts w:eastAsia="Calibri"/>
              </w:rPr>
            </w:pPr>
            <w:r w:rsidRPr="008054DE">
              <w:rPr>
                <w:rFonts w:eastAsia="Calibri"/>
                <w:sz w:val="22"/>
                <w:szCs w:val="22"/>
              </w:rPr>
              <w:t>(втор. фонд)</w:t>
            </w:r>
          </w:p>
        </w:tc>
        <w:tc>
          <w:tcPr>
            <w:tcW w:w="85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031FC8" w:rsidRPr="008054DE" w:rsidRDefault="00031FC8" w:rsidP="00031FC8">
            <w:pPr>
              <w:ind w:right="-1"/>
              <w:jc w:val="center"/>
              <w:rPr>
                <w:rFonts w:eastAsia="Calibri"/>
              </w:rPr>
            </w:pPr>
            <w:r w:rsidRPr="008054DE">
              <w:rPr>
                <w:rFonts w:eastAsia="Calibri"/>
                <w:sz w:val="22"/>
                <w:szCs w:val="22"/>
              </w:rPr>
              <w:t>23/47</w:t>
            </w:r>
          </w:p>
          <w:p w:rsidR="00031FC8" w:rsidRPr="008054DE" w:rsidRDefault="00031FC8" w:rsidP="00031FC8">
            <w:pPr>
              <w:ind w:right="-1"/>
              <w:jc w:val="center"/>
              <w:rPr>
                <w:rFonts w:eastAsia="Calibri"/>
              </w:rPr>
            </w:pPr>
            <w:r w:rsidRPr="008054DE">
              <w:rPr>
                <w:rFonts w:eastAsia="Calibri"/>
                <w:sz w:val="22"/>
                <w:szCs w:val="22"/>
              </w:rPr>
              <w:t>(втор. фонд)</w:t>
            </w:r>
          </w:p>
        </w:tc>
        <w:tc>
          <w:tcPr>
            <w:tcW w:w="85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031FC8" w:rsidRPr="008054DE" w:rsidRDefault="00031FC8" w:rsidP="00031FC8">
            <w:pPr>
              <w:ind w:right="-1"/>
              <w:jc w:val="center"/>
              <w:rPr>
                <w:rFonts w:eastAsia="Calibri"/>
              </w:rPr>
            </w:pPr>
            <w:r w:rsidRPr="008054DE">
              <w:rPr>
                <w:rFonts w:eastAsia="Calibri"/>
                <w:sz w:val="22"/>
                <w:szCs w:val="22"/>
              </w:rPr>
              <w:t>19/45</w:t>
            </w:r>
          </w:p>
          <w:p w:rsidR="00031FC8" w:rsidRPr="008054DE" w:rsidRDefault="00031FC8" w:rsidP="00031FC8">
            <w:pPr>
              <w:ind w:right="-1"/>
              <w:jc w:val="center"/>
              <w:rPr>
                <w:rFonts w:eastAsia="Calibri"/>
              </w:rPr>
            </w:pPr>
            <w:r w:rsidRPr="008054DE">
              <w:rPr>
                <w:rFonts w:eastAsia="Calibri"/>
                <w:sz w:val="22"/>
                <w:szCs w:val="22"/>
              </w:rPr>
              <w:t>(втор. фонд)</w:t>
            </w:r>
          </w:p>
        </w:tc>
        <w:tc>
          <w:tcPr>
            <w:tcW w:w="851" w:type="dxa"/>
            <w:tcBorders>
              <w:top w:val="single" w:sz="8" w:space="0" w:color="000000"/>
              <w:left w:val="single" w:sz="8" w:space="0" w:color="000000"/>
              <w:bottom w:val="single" w:sz="8" w:space="0" w:color="000000"/>
              <w:right w:val="single" w:sz="8" w:space="0" w:color="000000"/>
            </w:tcBorders>
            <w:vAlign w:val="center"/>
          </w:tcPr>
          <w:p w:rsidR="00031FC8" w:rsidRPr="008054DE" w:rsidRDefault="00031FC8" w:rsidP="00031FC8">
            <w:pPr>
              <w:ind w:right="-1"/>
              <w:jc w:val="center"/>
              <w:rPr>
                <w:rFonts w:eastAsia="Calibri"/>
              </w:rPr>
            </w:pPr>
            <w:r w:rsidRPr="008054DE">
              <w:rPr>
                <w:rFonts w:eastAsia="Calibri"/>
                <w:sz w:val="22"/>
                <w:szCs w:val="22"/>
              </w:rPr>
              <w:t>15/41</w:t>
            </w:r>
          </w:p>
          <w:p w:rsidR="00031FC8" w:rsidRPr="008054DE" w:rsidRDefault="00031FC8" w:rsidP="00031FC8">
            <w:pPr>
              <w:ind w:right="-1"/>
              <w:jc w:val="center"/>
              <w:rPr>
                <w:rFonts w:eastAsia="Calibri"/>
              </w:rPr>
            </w:pPr>
            <w:r w:rsidRPr="008054DE">
              <w:rPr>
                <w:rFonts w:eastAsia="Calibri"/>
                <w:sz w:val="22"/>
                <w:szCs w:val="22"/>
              </w:rPr>
              <w:t>(втор. фонд)</w:t>
            </w:r>
          </w:p>
        </w:tc>
      </w:tr>
      <w:tr w:rsidR="00031FC8" w:rsidRPr="008054DE" w:rsidTr="00527A0D">
        <w:trPr>
          <w:trHeight w:val="20"/>
        </w:trPr>
        <w:tc>
          <w:tcPr>
            <w:tcW w:w="2270" w:type="dxa"/>
            <w:tcBorders>
              <w:top w:val="single" w:sz="8" w:space="0" w:color="000000"/>
              <w:left w:val="single" w:sz="8" w:space="0" w:color="000000"/>
              <w:bottom w:val="single" w:sz="8" w:space="0" w:color="000000"/>
              <w:right w:val="single" w:sz="8" w:space="0" w:color="000000"/>
            </w:tcBorders>
            <w:hideMark/>
          </w:tcPr>
          <w:p w:rsidR="00031FC8" w:rsidRPr="008054DE" w:rsidRDefault="00031FC8" w:rsidP="00031FC8">
            <w:pPr>
              <w:rPr>
                <w:rFonts w:eastAsia="Calibri"/>
              </w:rPr>
            </w:pPr>
            <w:r w:rsidRPr="008054DE">
              <w:rPr>
                <w:rFonts w:eastAsia="Calibri"/>
                <w:bCs/>
                <w:color w:val="000000"/>
                <w:kern w:val="24"/>
                <w:sz w:val="22"/>
                <w:szCs w:val="22"/>
              </w:rPr>
              <w:t>Предоставлено ж/помещений для временного проживания (</w:t>
            </w:r>
            <w:proofErr w:type="spellStart"/>
            <w:r w:rsidRPr="008054DE">
              <w:rPr>
                <w:rFonts w:eastAsia="Calibri"/>
                <w:bCs/>
                <w:color w:val="000000"/>
                <w:kern w:val="24"/>
                <w:sz w:val="22"/>
                <w:szCs w:val="22"/>
              </w:rPr>
              <w:t>коммерч</w:t>
            </w:r>
            <w:proofErr w:type="spellEnd"/>
            <w:r w:rsidRPr="008054DE">
              <w:rPr>
                <w:rFonts w:eastAsia="Calibri"/>
                <w:bCs/>
                <w:color w:val="000000"/>
                <w:kern w:val="24"/>
                <w:sz w:val="22"/>
                <w:szCs w:val="22"/>
              </w:rPr>
              <w:t xml:space="preserve">., маневр., </w:t>
            </w:r>
            <w:proofErr w:type="spellStart"/>
            <w:r w:rsidRPr="008054DE">
              <w:rPr>
                <w:rFonts w:eastAsia="Calibri"/>
                <w:bCs/>
                <w:color w:val="000000"/>
                <w:kern w:val="24"/>
                <w:sz w:val="22"/>
                <w:szCs w:val="22"/>
              </w:rPr>
              <w:t>служ</w:t>
            </w:r>
            <w:proofErr w:type="spellEnd"/>
            <w:r w:rsidRPr="008054DE">
              <w:rPr>
                <w:rFonts w:eastAsia="Calibri"/>
                <w:bCs/>
                <w:color w:val="000000"/>
                <w:kern w:val="24"/>
                <w:sz w:val="22"/>
                <w:szCs w:val="22"/>
              </w:rPr>
              <w:t xml:space="preserve">. наем) </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jc w:val="center"/>
              <w:rPr>
                <w:rFonts w:eastAsia="Calibri"/>
                <w:color w:val="000000"/>
                <w:kern w:val="24"/>
              </w:rPr>
            </w:pPr>
            <w:r w:rsidRPr="008054DE">
              <w:rPr>
                <w:rFonts w:eastAsia="Calibri"/>
                <w:color w:val="000000"/>
                <w:kern w:val="24"/>
                <w:sz w:val="22"/>
                <w:szCs w:val="22"/>
              </w:rPr>
              <w:t>75/140</w:t>
            </w:r>
          </w:p>
          <w:p w:rsidR="00031FC8" w:rsidRPr="008054DE" w:rsidRDefault="00031FC8" w:rsidP="00031FC8">
            <w:pPr>
              <w:jc w:val="center"/>
              <w:rPr>
                <w:rFonts w:eastAsia="Calibri"/>
              </w:rPr>
            </w:pPr>
            <w:r w:rsidRPr="008054DE">
              <w:rPr>
                <w:rFonts w:eastAsia="Calibri"/>
                <w:color w:val="000000"/>
                <w:kern w:val="24"/>
                <w:sz w:val="22"/>
                <w:szCs w:val="22"/>
              </w:rPr>
              <w:t>(втор. фонд)</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jc w:val="center"/>
              <w:rPr>
                <w:rFonts w:eastAsia="Calibri"/>
                <w:color w:val="000000"/>
                <w:kern w:val="24"/>
              </w:rPr>
            </w:pPr>
            <w:r w:rsidRPr="008054DE">
              <w:rPr>
                <w:rFonts w:eastAsia="Calibri"/>
                <w:color w:val="000000"/>
                <w:kern w:val="24"/>
                <w:sz w:val="22"/>
                <w:szCs w:val="22"/>
              </w:rPr>
              <w:t>75/140</w:t>
            </w:r>
          </w:p>
          <w:p w:rsidR="00031FC8" w:rsidRPr="008054DE" w:rsidRDefault="00031FC8" w:rsidP="00031FC8">
            <w:pPr>
              <w:jc w:val="center"/>
              <w:rPr>
                <w:rFonts w:eastAsia="Calibri"/>
              </w:rPr>
            </w:pPr>
            <w:r w:rsidRPr="008054DE">
              <w:rPr>
                <w:rFonts w:eastAsia="Calibri"/>
                <w:color w:val="000000"/>
                <w:kern w:val="24"/>
                <w:sz w:val="22"/>
                <w:szCs w:val="22"/>
              </w:rPr>
              <w:t>(втор. фонд)</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jc w:val="center"/>
              <w:rPr>
                <w:rFonts w:eastAsia="Calibri"/>
                <w:color w:val="000000"/>
                <w:kern w:val="24"/>
              </w:rPr>
            </w:pPr>
            <w:r w:rsidRPr="008054DE">
              <w:rPr>
                <w:rFonts w:eastAsia="Calibri"/>
                <w:color w:val="000000"/>
                <w:kern w:val="24"/>
                <w:sz w:val="22"/>
                <w:szCs w:val="22"/>
              </w:rPr>
              <w:t>74/126</w:t>
            </w:r>
          </w:p>
          <w:p w:rsidR="00031FC8" w:rsidRPr="008054DE" w:rsidRDefault="00031FC8" w:rsidP="00031FC8">
            <w:pPr>
              <w:jc w:val="center"/>
              <w:rPr>
                <w:rFonts w:eastAsia="Calibri"/>
                <w:highlight w:val="magenta"/>
              </w:rPr>
            </w:pPr>
            <w:r w:rsidRPr="008054DE">
              <w:rPr>
                <w:rFonts w:eastAsia="Calibri"/>
                <w:color w:val="000000"/>
                <w:kern w:val="24"/>
                <w:sz w:val="22"/>
                <w:szCs w:val="22"/>
              </w:rPr>
              <w:t>(втор. фонд)</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jc w:val="center"/>
              <w:rPr>
                <w:rFonts w:eastAsia="Calibri"/>
                <w:color w:val="000000"/>
                <w:kern w:val="24"/>
              </w:rPr>
            </w:pPr>
            <w:r w:rsidRPr="008054DE">
              <w:rPr>
                <w:rFonts w:eastAsia="Calibri"/>
                <w:color w:val="000000"/>
                <w:kern w:val="24"/>
                <w:sz w:val="22"/>
                <w:szCs w:val="22"/>
              </w:rPr>
              <w:t>74/126</w:t>
            </w:r>
          </w:p>
          <w:p w:rsidR="00031FC8" w:rsidRPr="008054DE" w:rsidRDefault="00031FC8" w:rsidP="00031FC8">
            <w:pPr>
              <w:jc w:val="center"/>
              <w:rPr>
                <w:rFonts w:eastAsia="Calibri"/>
                <w:highlight w:val="magenta"/>
              </w:rPr>
            </w:pPr>
            <w:r w:rsidRPr="008054DE">
              <w:rPr>
                <w:rFonts w:eastAsia="Calibri"/>
                <w:color w:val="000000"/>
                <w:kern w:val="24"/>
                <w:sz w:val="22"/>
                <w:szCs w:val="22"/>
              </w:rPr>
              <w:t>(втор. фонд)</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031FC8" w:rsidRPr="008054DE" w:rsidRDefault="00031FC8" w:rsidP="00031FC8">
            <w:pPr>
              <w:jc w:val="center"/>
              <w:rPr>
                <w:rFonts w:eastAsia="Calibri"/>
                <w:color w:val="000000"/>
                <w:kern w:val="24"/>
              </w:rPr>
            </w:pPr>
            <w:r w:rsidRPr="008054DE">
              <w:rPr>
                <w:rFonts w:eastAsia="Calibri"/>
                <w:color w:val="000000"/>
                <w:kern w:val="24"/>
                <w:sz w:val="22"/>
                <w:szCs w:val="22"/>
              </w:rPr>
              <w:t>96/190</w:t>
            </w:r>
          </w:p>
          <w:p w:rsidR="00031FC8" w:rsidRPr="008054DE" w:rsidRDefault="00031FC8" w:rsidP="00031FC8">
            <w:pPr>
              <w:jc w:val="center"/>
              <w:rPr>
                <w:rFonts w:eastAsia="Calibri"/>
              </w:rPr>
            </w:pPr>
            <w:r w:rsidRPr="008054DE">
              <w:rPr>
                <w:rFonts w:eastAsia="Calibri"/>
                <w:color w:val="000000"/>
                <w:kern w:val="24"/>
                <w:sz w:val="22"/>
                <w:szCs w:val="22"/>
              </w:rPr>
              <w:t>(втор. фонд)</w:t>
            </w:r>
          </w:p>
        </w:tc>
        <w:tc>
          <w:tcPr>
            <w:tcW w:w="851"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031FC8" w:rsidRPr="008054DE" w:rsidRDefault="00031FC8" w:rsidP="00031FC8">
            <w:pPr>
              <w:jc w:val="center"/>
              <w:rPr>
                <w:rFonts w:eastAsia="Calibri"/>
                <w:color w:val="000000"/>
                <w:kern w:val="24"/>
              </w:rPr>
            </w:pPr>
            <w:r w:rsidRPr="008054DE">
              <w:rPr>
                <w:rFonts w:eastAsia="Calibri"/>
                <w:color w:val="000000"/>
                <w:kern w:val="24"/>
                <w:sz w:val="22"/>
                <w:szCs w:val="22"/>
              </w:rPr>
              <w:t>74/126</w:t>
            </w:r>
          </w:p>
          <w:p w:rsidR="00031FC8" w:rsidRPr="008054DE" w:rsidRDefault="00031FC8" w:rsidP="00031FC8">
            <w:pPr>
              <w:jc w:val="center"/>
              <w:rPr>
                <w:rFonts w:eastAsia="Calibri"/>
              </w:rPr>
            </w:pPr>
            <w:r w:rsidRPr="008054DE">
              <w:rPr>
                <w:rFonts w:eastAsia="Calibri"/>
                <w:color w:val="000000"/>
                <w:kern w:val="24"/>
                <w:sz w:val="22"/>
                <w:szCs w:val="22"/>
              </w:rPr>
              <w:t>(втор. фонд)</w:t>
            </w:r>
          </w:p>
        </w:tc>
        <w:tc>
          <w:tcPr>
            <w:tcW w:w="850"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vAlign w:val="center"/>
            <w:hideMark/>
          </w:tcPr>
          <w:p w:rsidR="00031FC8" w:rsidRPr="008054DE" w:rsidRDefault="00031FC8" w:rsidP="00031FC8">
            <w:pPr>
              <w:jc w:val="center"/>
              <w:rPr>
                <w:rFonts w:eastAsia="Calibri"/>
                <w:color w:val="000000"/>
                <w:kern w:val="24"/>
              </w:rPr>
            </w:pPr>
            <w:r w:rsidRPr="008054DE">
              <w:rPr>
                <w:rFonts w:eastAsia="Calibri"/>
                <w:color w:val="000000"/>
                <w:kern w:val="24"/>
                <w:sz w:val="22"/>
                <w:szCs w:val="22"/>
              </w:rPr>
              <w:t>97/168</w:t>
            </w:r>
          </w:p>
          <w:p w:rsidR="00031FC8" w:rsidRPr="008054DE" w:rsidRDefault="00031FC8" w:rsidP="00031FC8">
            <w:pPr>
              <w:jc w:val="center"/>
              <w:rPr>
                <w:rFonts w:eastAsia="Calibri"/>
              </w:rPr>
            </w:pPr>
            <w:r w:rsidRPr="008054DE">
              <w:rPr>
                <w:rFonts w:eastAsia="Calibri"/>
                <w:color w:val="000000"/>
                <w:kern w:val="24"/>
                <w:sz w:val="22"/>
                <w:szCs w:val="22"/>
              </w:rPr>
              <w:t>(втор. фонд)</w:t>
            </w:r>
          </w:p>
        </w:tc>
        <w:tc>
          <w:tcPr>
            <w:tcW w:w="851" w:type="dxa"/>
            <w:tcBorders>
              <w:top w:val="single" w:sz="8" w:space="0" w:color="000000"/>
              <w:left w:val="single" w:sz="8" w:space="0" w:color="000000"/>
              <w:bottom w:val="single" w:sz="8" w:space="0" w:color="000000"/>
              <w:right w:val="single" w:sz="8" w:space="0" w:color="000000"/>
            </w:tcBorders>
            <w:vAlign w:val="center"/>
          </w:tcPr>
          <w:p w:rsidR="00031FC8" w:rsidRPr="008054DE" w:rsidRDefault="00031FC8" w:rsidP="00031FC8">
            <w:pPr>
              <w:jc w:val="center"/>
              <w:rPr>
                <w:rFonts w:eastAsia="Calibri"/>
                <w:color w:val="000000"/>
                <w:kern w:val="24"/>
              </w:rPr>
            </w:pPr>
            <w:r w:rsidRPr="008054DE">
              <w:rPr>
                <w:rFonts w:eastAsia="Calibri"/>
                <w:color w:val="000000"/>
                <w:kern w:val="24"/>
                <w:sz w:val="22"/>
                <w:szCs w:val="22"/>
              </w:rPr>
              <w:t>74/126</w:t>
            </w:r>
          </w:p>
          <w:p w:rsidR="00031FC8" w:rsidRPr="008054DE" w:rsidRDefault="00031FC8" w:rsidP="00031FC8">
            <w:pPr>
              <w:jc w:val="center"/>
              <w:rPr>
                <w:rFonts w:eastAsia="Calibri"/>
              </w:rPr>
            </w:pPr>
            <w:r w:rsidRPr="008054DE">
              <w:rPr>
                <w:rFonts w:eastAsia="Calibri"/>
                <w:color w:val="000000"/>
                <w:kern w:val="24"/>
                <w:sz w:val="22"/>
                <w:szCs w:val="22"/>
              </w:rPr>
              <w:t>(втор. фонд)</w:t>
            </w:r>
          </w:p>
        </w:tc>
      </w:tr>
    </w:tbl>
    <w:p w:rsidR="00031FC8" w:rsidRPr="008823D7" w:rsidRDefault="00031FC8" w:rsidP="0029466F">
      <w:pPr>
        <w:spacing w:before="100"/>
        <w:ind w:right="-1" w:firstLine="709"/>
        <w:jc w:val="both"/>
        <w:rPr>
          <w:rFonts w:eastAsia="Calibri"/>
        </w:rPr>
      </w:pPr>
      <w:proofErr w:type="gramStart"/>
      <w:r w:rsidRPr="008823D7">
        <w:rPr>
          <w:rFonts w:eastAsia="Calibri"/>
        </w:rPr>
        <w:lastRenderedPageBreak/>
        <w:t xml:space="preserve">В 2022 году на реализацию мероприятий по улучшению жилищных условий жителей Рыбинска израсходовано 27,49 млн. руб., в т. ч.: </w:t>
      </w:r>
      <w:r w:rsidR="00AA06F4">
        <w:rPr>
          <w:rFonts w:eastAsia="Calibri"/>
        </w:rPr>
        <w:t>городской бюджет</w:t>
      </w:r>
      <w:r w:rsidRPr="008823D7">
        <w:rPr>
          <w:rFonts w:eastAsia="Calibri"/>
        </w:rPr>
        <w:t xml:space="preserve"> – 5,21 млн. руб., </w:t>
      </w:r>
      <w:r w:rsidR="00AA06F4">
        <w:rPr>
          <w:rFonts w:eastAsia="Calibri"/>
        </w:rPr>
        <w:t>областной бюджет</w:t>
      </w:r>
      <w:r w:rsidRPr="008823D7">
        <w:rPr>
          <w:rFonts w:eastAsia="Calibri"/>
        </w:rPr>
        <w:t xml:space="preserve"> – 3,83 млн. руб., </w:t>
      </w:r>
      <w:r w:rsidR="00AA06F4">
        <w:rPr>
          <w:rFonts w:eastAsia="Calibri"/>
        </w:rPr>
        <w:t>федеральный бюджет</w:t>
      </w:r>
      <w:r w:rsidRPr="008823D7">
        <w:rPr>
          <w:rFonts w:eastAsia="Calibri"/>
        </w:rPr>
        <w:t xml:space="preserve"> – </w:t>
      </w:r>
      <w:r w:rsidR="00C71966" w:rsidRPr="008823D7">
        <w:rPr>
          <w:rFonts w:eastAsia="Calibri"/>
        </w:rPr>
        <w:t>18</w:t>
      </w:r>
      <w:r w:rsidRPr="008823D7">
        <w:rPr>
          <w:rFonts w:eastAsia="Calibri"/>
        </w:rPr>
        <w:t>,</w:t>
      </w:r>
      <w:r w:rsidR="00C71966" w:rsidRPr="008823D7">
        <w:rPr>
          <w:rFonts w:eastAsia="Calibri"/>
        </w:rPr>
        <w:t>45</w:t>
      </w:r>
      <w:r w:rsidRPr="008823D7">
        <w:rPr>
          <w:rFonts w:eastAsia="Calibri"/>
        </w:rPr>
        <w:t xml:space="preserve"> млн. руб. (2021 год - 55,94 млн. руб., в т. ч.: </w:t>
      </w:r>
      <w:r w:rsidR="00AA06F4">
        <w:rPr>
          <w:rFonts w:eastAsia="Calibri"/>
        </w:rPr>
        <w:t>городской бюджет</w:t>
      </w:r>
      <w:r w:rsidRPr="008823D7">
        <w:rPr>
          <w:rFonts w:eastAsia="Calibri"/>
        </w:rPr>
        <w:t xml:space="preserve"> - 19,22 млн. руб., </w:t>
      </w:r>
      <w:r w:rsidR="00AA06F4">
        <w:rPr>
          <w:rFonts w:eastAsia="Calibri"/>
        </w:rPr>
        <w:t>областной бюджет</w:t>
      </w:r>
      <w:r w:rsidRPr="008823D7">
        <w:rPr>
          <w:rFonts w:eastAsia="Calibri"/>
        </w:rPr>
        <w:t xml:space="preserve"> - 3,56 млн. руб., </w:t>
      </w:r>
      <w:r w:rsidR="00AA06F4">
        <w:rPr>
          <w:rFonts w:eastAsia="Calibri"/>
        </w:rPr>
        <w:t>федеральный бюджет</w:t>
      </w:r>
      <w:r w:rsidRPr="008823D7">
        <w:rPr>
          <w:rFonts w:eastAsia="Calibri"/>
        </w:rPr>
        <w:t xml:space="preserve"> - 33,16  млн. руб.).</w:t>
      </w:r>
      <w:proofErr w:type="gramEnd"/>
    </w:p>
    <w:p w:rsidR="00031FC8" w:rsidRPr="00A52191" w:rsidRDefault="00031FC8" w:rsidP="0029466F">
      <w:pPr>
        <w:ind w:right="-1" w:firstLine="709"/>
        <w:jc w:val="both"/>
        <w:rPr>
          <w:rFonts w:eastAsia="Calibri"/>
          <w:b/>
          <w:i/>
          <w:color w:val="000000"/>
        </w:rPr>
      </w:pPr>
      <w:r w:rsidRPr="00A52191">
        <w:rPr>
          <w:rFonts w:eastAsia="Calibri"/>
          <w:color w:val="000000"/>
        </w:rPr>
        <w:t>Улучшение жилищных условий жителей города, имеющих возможность получения бюджетной поддержки, осуществляется в рамках программных мероприятий:</w:t>
      </w:r>
      <w:r w:rsidRPr="00A52191">
        <w:rPr>
          <w:rFonts w:eastAsia="Calibri"/>
          <w:b/>
          <w:i/>
          <w:color w:val="000000"/>
        </w:rPr>
        <w:t xml:space="preserve"> </w:t>
      </w:r>
    </w:p>
    <w:p w:rsidR="00031FC8" w:rsidRPr="00A52191" w:rsidRDefault="00031FC8" w:rsidP="0029466F">
      <w:pPr>
        <w:ind w:right="-1" w:firstLine="709"/>
        <w:jc w:val="both"/>
        <w:rPr>
          <w:rFonts w:eastAsia="Calibri"/>
          <w:b/>
          <w:color w:val="000000"/>
        </w:rPr>
      </w:pPr>
      <w:r w:rsidRPr="00A52191">
        <w:rPr>
          <w:rFonts w:eastAsia="Calibri"/>
          <w:color w:val="000000"/>
        </w:rPr>
        <w:t>Государственная программа «Обеспечение доступным и комфортным жильем</w:t>
      </w:r>
      <w:r w:rsidR="00A52191">
        <w:rPr>
          <w:rFonts w:eastAsia="Calibri"/>
          <w:color w:val="000000"/>
        </w:rPr>
        <w:t xml:space="preserve"> </w:t>
      </w:r>
      <w:r w:rsidRPr="00A52191">
        <w:rPr>
          <w:rFonts w:eastAsia="Calibri"/>
          <w:color w:val="000000"/>
        </w:rPr>
        <w:t>населения Ярославской области</w:t>
      </w:r>
      <w:r w:rsidRPr="00A52191">
        <w:rPr>
          <w:rFonts w:eastAsia="Calibri"/>
          <w:b/>
          <w:color w:val="000000"/>
        </w:rPr>
        <w:t>»</w:t>
      </w:r>
    </w:p>
    <w:p w:rsidR="00031FC8" w:rsidRPr="00A52191" w:rsidRDefault="00031FC8" w:rsidP="0029466F">
      <w:pPr>
        <w:ind w:right="-1" w:firstLine="709"/>
        <w:jc w:val="both"/>
        <w:rPr>
          <w:rFonts w:eastAsia="Calibri"/>
          <w:color w:val="000000"/>
        </w:rPr>
      </w:pPr>
      <w:r w:rsidRPr="00A52191">
        <w:rPr>
          <w:rFonts w:eastAsia="Calibri"/>
          <w:color w:val="000000"/>
        </w:rPr>
        <w:t>В рамках подпрограммы «Стимулирование развития жилищного строительства на территории Ярославской области» на 2020-2025 годы»</w:t>
      </w:r>
      <w:r w:rsidRPr="00A52191">
        <w:t xml:space="preserve"> реализованы следующие подпрограммы муниципальной программы «Обеспечение доступным и комфортным жильем населения городского округа город Рыбинск Ярославской области»: </w:t>
      </w:r>
    </w:p>
    <w:p w:rsidR="00031FC8" w:rsidRPr="00A52191" w:rsidRDefault="00031FC8" w:rsidP="00C81C93">
      <w:pPr>
        <w:ind w:right="-1" w:firstLine="709"/>
        <w:contextualSpacing/>
        <w:jc w:val="both"/>
        <w:rPr>
          <w:rFonts w:eastAsia="Calibri"/>
          <w:color w:val="000000"/>
        </w:rPr>
      </w:pPr>
      <w:r w:rsidRPr="00A52191">
        <w:rPr>
          <w:rFonts w:eastAsia="Calibri"/>
          <w:color w:val="000000"/>
        </w:rPr>
        <w:t>1. Подпрограмма «Переселение граждан из жилищного фонда, признанного непригодным для проживания, и (или) жилищного фонда с высоким уровнем износа в городском округе город Рыбинск Ярославской области».</w:t>
      </w:r>
    </w:p>
    <w:p w:rsidR="00031FC8" w:rsidRPr="00A52191" w:rsidRDefault="00031FC8" w:rsidP="00C81C93">
      <w:pPr>
        <w:ind w:firstLine="709"/>
        <w:jc w:val="both"/>
        <w:rPr>
          <w:rFonts w:eastAsia="Calibri"/>
        </w:rPr>
      </w:pPr>
      <w:r w:rsidRPr="00A52191">
        <w:t xml:space="preserve">В 2022 году средства из областного бюджета для расселения жилых помещений признанных непригодными для проживания не выделялись. </w:t>
      </w:r>
      <w:proofErr w:type="gramStart"/>
      <w:r w:rsidRPr="00A52191">
        <w:t xml:space="preserve">В течение 2022 года </w:t>
      </w:r>
      <w:r w:rsidRPr="00A52191">
        <w:rPr>
          <w:rFonts w:eastAsia="Calibri"/>
        </w:rPr>
        <w:t>предоставлены жилые помещения 12 сем./23 чел. из вторичного фонда, расселено 461,3 кв.</w:t>
      </w:r>
      <w:r w:rsidR="00460B29">
        <w:rPr>
          <w:rFonts w:eastAsia="Calibri"/>
        </w:rPr>
        <w:t xml:space="preserve"> </w:t>
      </w:r>
      <w:r w:rsidRPr="00A52191">
        <w:rPr>
          <w:rFonts w:eastAsia="Calibri"/>
        </w:rPr>
        <w:t>м</w:t>
      </w:r>
      <w:r w:rsidR="006F4CDC">
        <w:rPr>
          <w:rFonts w:eastAsia="Calibri"/>
        </w:rPr>
        <w:t>.</w:t>
      </w:r>
      <w:r w:rsidR="00460B29">
        <w:rPr>
          <w:rFonts w:eastAsia="Calibri"/>
        </w:rPr>
        <w:t xml:space="preserve"> </w:t>
      </w:r>
      <w:r w:rsidRPr="00A52191">
        <w:rPr>
          <w:rFonts w:eastAsia="Calibri"/>
        </w:rPr>
        <w:t xml:space="preserve">непригодного жилья (2020 - </w:t>
      </w:r>
      <w:r w:rsidRPr="00A52191">
        <w:t>2021 году средства областного бюджета в сумме</w:t>
      </w:r>
      <w:r w:rsidRPr="00A52191">
        <w:rPr>
          <w:color w:val="000000"/>
        </w:rPr>
        <w:t xml:space="preserve"> 16,71 млн.</w:t>
      </w:r>
      <w:r w:rsidR="006F4CDC">
        <w:rPr>
          <w:color w:val="000000"/>
        </w:rPr>
        <w:t xml:space="preserve"> </w:t>
      </w:r>
      <w:r w:rsidRPr="00A52191">
        <w:rPr>
          <w:color w:val="000000"/>
        </w:rPr>
        <w:t>руб. (кредиторская задолженность)</w:t>
      </w:r>
      <w:r w:rsidRPr="00A52191">
        <w:t xml:space="preserve"> поступили в бюджет городского округа город Рыбинск заключительными оборотами 11.01.2021 по платежным поручениям №№ 1866, 1867, 1868, 2028 от 31.12.2020.</w:t>
      </w:r>
      <w:proofErr w:type="gramEnd"/>
      <w:r w:rsidRPr="00A52191">
        <w:t xml:space="preserve"> В соответствии с бюджетным законодательством 18.01.2021</w:t>
      </w:r>
      <w:r w:rsidR="008823D7">
        <w:t xml:space="preserve"> </w:t>
      </w:r>
      <w:r w:rsidRPr="00A52191">
        <w:t>произведен возврат остатк</w:t>
      </w:r>
      <w:r w:rsidR="008823D7">
        <w:t>ов</w:t>
      </w:r>
      <w:r w:rsidRPr="00A52191">
        <w:t xml:space="preserve"> областного бюджета. Кредиторская задолженность оплачена за счет остатков областного бюджета, неиспользованных на 1 января 2021 года. </w:t>
      </w:r>
      <w:proofErr w:type="gramStart"/>
      <w:r w:rsidRPr="00A52191">
        <w:t xml:space="preserve">В 2021 году </w:t>
      </w:r>
      <w:r w:rsidR="006F4CDC">
        <w:rPr>
          <w:rFonts w:eastAsia="Calibri"/>
        </w:rPr>
        <w:t>предоставлены жилые помещения 6 </w:t>
      </w:r>
      <w:r w:rsidRPr="00A52191">
        <w:rPr>
          <w:rFonts w:eastAsia="Calibri"/>
        </w:rPr>
        <w:t>сем./12</w:t>
      </w:r>
      <w:r w:rsidR="006F4CDC">
        <w:rPr>
          <w:rFonts w:eastAsia="Calibri"/>
        </w:rPr>
        <w:t> </w:t>
      </w:r>
      <w:r w:rsidRPr="00A52191">
        <w:rPr>
          <w:rFonts w:eastAsia="Calibri"/>
        </w:rPr>
        <w:t>чел. из вторичного фонда, расселено 215,4 кв.</w:t>
      </w:r>
      <w:r w:rsidR="00EA65E8">
        <w:rPr>
          <w:rFonts w:eastAsia="Calibri"/>
        </w:rPr>
        <w:t xml:space="preserve"> </w:t>
      </w:r>
      <w:r w:rsidRPr="00A52191">
        <w:rPr>
          <w:rFonts w:eastAsia="Calibri"/>
        </w:rPr>
        <w:t>м непригодного жилья).</w:t>
      </w:r>
      <w:proofErr w:type="gramEnd"/>
    </w:p>
    <w:p w:rsidR="00031FC8" w:rsidRPr="00A52191" w:rsidRDefault="00031FC8" w:rsidP="00C81C93">
      <w:pPr>
        <w:tabs>
          <w:tab w:val="left" w:pos="540"/>
        </w:tabs>
        <w:ind w:firstLine="709"/>
        <w:jc w:val="both"/>
        <w:rPr>
          <w:rFonts w:eastAsia="Calibri"/>
        </w:rPr>
      </w:pPr>
      <w:r w:rsidRPr="00A52191">
        <w:rPr>
          <w:rFonts w:eastAsia="Calibri"/>
        </w:rPr>
        <w:t xml:space="preserve">2. Подпрограмма «Поддержка граждан, проживающих на территории городского округа город Рыбинск </w:t>
      </w:r>
      <w:r w:rsidRPr="00A52191">
        <w:rPr>
          <w:rFonts w:eastAsia="Calibri"/>
          <w:color w:val="000000"/>
        </w:rPr>
        <w:t>Ярославской области</w:t>
      </w:r>
      <w:r w:rsidRPr="00A52191">
        <w:rPr>
          <w:rFonts w:eastAsia="Calibri"/>
        </w:rPr>
        <w:t>, в сфере ипотечного жилищного кредитования».</w:t>
      </w:r>
    </w:p>
    <w:p w:rsidR="00AA06F4" w:rsidRDefault="00031FC8" w:rsidP="00C81C93">
      <w:pPr>
        <w:tabs>
          <w:tab w:val="left" w:pos="540"/>
        </w:tabs>
        <w:ind w:firstLine="709"/>
        <w:jc w:val="both"/>
        <w:rPr>
          <w:rFonts w:eastAsia="Calibri"/>
        </w:rPr>
      </w:pPr>
      <w:proofErr w:type="gramStart"/>
      <w:r w:rsidRPr="00A52191">
        <w:rPr>
          <w:rFonts w:eastAsia="Calibri"/>
        </w:rPr>
        <w:t xml:space="preserve">В 2022 году выдано 2 свидетельства, 2 сем./10 чел. на приобретение или строительство жилых помещений </w:t>
      </w:r>
      <w:r w:rsidR="00396045">
        <w:rPr>
          <w:rFonts w:eastAsia="Calibri"/>
        </w:rPr>
        <w:t>на сумму 3,80 млн.</w:t>
      </w:r>
      <w:r w:rsidR="00AA06F4">
        <w:rPr>
          <w:rFonts w:eastAsia="Calibri"/>
        </w:rPr>
        <w:t xml:space="preserve"> </w:t>
      </w:r>
      <w:r w:rsidR="00396045">
        <w:rPr>
          <w:rFonts w:eastAsia="Calibri"/>
        </w:rPr>
        <w:t>руб., в т. ч.</w:t>
      </w:r>
      <w:r w:rsidRPr="00A52191">
        <w:rPr>
          <w:rFonts w:eastAsia="Calibri"/>
        </w:rPr>
        <w:t xml:space="preserve"> </w:t>
      </w:r>
      <w:r w:rsidR="00AA06F4">
        <w:rPr>
          <w:rFonts w:eastAsia="Calibri"/>
        </w:rPr>
        <w:t>городской бюджет</w:t>
      </w:r>
      <w:r w:rsidRPr="00A52191">
        <w:rPr>
          <w:rFonts w:eastAsia="Calibri"/>
        </w:rPr>
        <w:t xml:space="preserve"> – 1,80 млн. руб., </w:t>
      </w:r>
      <w:r w:rsidR="00AA06F4">
        <w:rPr>
          <w:rFonts w:eastAsia="Calibri"/>
        </w:rPr>
        <w:t>областной бюджет</w:t>
      </w:r>
      <w:r w:rsidRPr="00A52191">
        <w:rPr>
          <w:rFonts w:eastAsia="Calibri"/>
        </w:rPr>
        <w:t xml:space="preserve"> – 2,00 млн. руб. </w:t>
      </w:r>
      <w:proofErr w:type="gramEnd"/>
    </w:p>
    <w:p w:rsidR="00031FC8" w:rsidRPr="00A52191" w:rsidRDefault="00031FC8" w:rsidP="00C81C93">
      <w:pPr>
        <w:tabs>
          <w:tab w:val="left" w:pos="540"/>
        </w:tabs>
        <w:ind w:firstLine="709"/>
        <w:jc w:val="both"/>
        <w:rPr>
          <w:rFonts w:eastAsia="Calibri"/>
        </w:rPr>
      </w:pPr>
      <w:r w:rsidRPr="00A52191">
        <w:rPr>
          <w:rFonts w:eastAsia="Calibri"/>
        </w:rPr>
        <w:t xml:space="preserve">В течение 2022 года реализовали свидетельства 3 семьи (2 семьи, получившие свидетельства в 2021 году, 1 семья - в 2022 году), приобретено 156,8 </w:t>
      </w:r>
      <w:proofErr w:type="spellStart"/>
      <w:r w:rsidRPr="00A52191">
        <w:rPr>
          <w:rFonts w:eastAsia="Calibri"/>
        </w:rPr>
        <w:t>кв</w:t>
      </w:r>
      <w:proofErr w:type="gramStart"/>
      <w:r w:rsidRPr="00A52191">
        <w:rPr>
          <w:rFonts w:eastAsia="Calibri"/>
        </w:rPr>
        <w:t>.м</w:t>
      </w:r>
      <w:proofErr w:type="spellEnd"/>
      <w:proofErr w:type="gramEnd"/>
      <w:r w:rsidRPr="00A52191">
        <w:rPr>
          <w:rFonts w:eastAsia="Calibri"/>
        </w:rPr>
        <w:t xml:space="preserve"> жилья (2021 год </w:t>
      </w:r>
      <w:r w:rsidR="006F4CDC">
        <w:rPr>
          <w:rFonts w:eastAsia="Calibri"/>
        </w:rPr>
        <w:t>–</w:t>
      </w:r>
      <w:r w:rsidRPr="00A52191">
        <w:rPr>
          <w:rFonts w:eastAsia="Calibri"/>
        </w:rPr>
        <w:t xml:space="preserve"> 2</w:t>
      </w:r>
      <w:r w:rsidR="006F4CDC">
        <w:rPr>
          <w:rFonts w:eastAsia="Calibri"/>
        </w:rPr>
        <w:t> </w:t>
      </w:r>
      <w:r w:rsidRPr="00A52191">
        <w:rPr>
          <w:rFonts w:eastAsia="Calibri"/>
        </w:rPr>
        <w:t>свидетельства, 2 сем./10 чел. на сумму 2,53 млн.</w:t>
      </w:r>
      <w:r w:rsidR="00527A0D">
        <w:rPr>
          <w:rFonts w:eastAsia="Calibri"/>
        </w:rPr>
        <w:t xml:space="preserve"> </w:t>
      </w:r>
      <w:r w:rsidRPr="00A52191">
        <w:rPr>
          <w:rFonts w:eastAsia="Calibri"/>
        </w:rPr>
        <w:t>руб., в т. ч.</w:t>
      </w:r>
      <w:r w:rsidR="00AA06F4">
        <w:rPr>
          <w:rFonts w:eastAsia="Calibri"/>
        </w:rPr>
        <w:t>:</w:t>
      </w:r>
      <w:r w:rsidRPr="00A52191">
        <w:rPr>
          <w:rFonts w:eastAsia="Calibri"/>
        </w:rPr>
        <w:t xml:space="preserve"> </w:t>
      </w:r>
      <w:r w:rsidR="00AA06F4">
        <w:rPr>
          <w:rFonts w:eastAsia="Calibri"/>
        </w:rPr>
        <w:t>городской бюджет</w:t>
      </w:r>
      <w:r w:rsidR="00AA06F4" w:rsidRPr="00A52191">
        <w:rPr>
          <w:rFonts w:eastAsia="Calibri"/>
        </w:rPr>
        <w:t xml:space="preserve"> </w:t>
      </w:r>
      <w:r w:rsidRPr="00A52191">
        <w:rPr>
          <w:rFonts w:eastAsia="Calibri"/>
        </w:rPr>
        <w:t xml:space="preserve">- 1,19 млн. руб., </w:t>
      </w:r>
      <w:r w:rsidR="00AA06F4">
        <w:rPr>
          <w:rFonts w:eastAsia="Calibri"/>
        </w:rPr>
        <w:t>областной бюджет</w:t>
      </w:r>
      <w:r w:rsidR="00AA06F4" w:rsidRPr="00A52191">
        <w:rPr>
          <w:rFonts w:eastAsia="Calibri"/>
        </w:rPr>
        <w:t xml:space="preserve"> </w:t>
      </w:r>
      <w:r w:rsidRPr="00A52191">
        <w:rPr>
          <w:rFonts w:eastAsia="Calibri"/>
        </w:rPr>
        <w:t xml:space="preserve">- 1,34 млн. руб., жилое помещение приобретено одной семьей - 33,0 </w:t>
      </w:r>
      <w:proofErr w:type="spellStart"/>
      <w:r w:rsidRPr="00A52191">
        <w:rPr>
          <w:rFonts w:eastAsia="Calibri"/>
        </w:rPr>
        <w:t>кв.м</w:t>
      </w:r>
      <w:proofErr w:type="spellEnd"/>
      <w:r w:rsidRPr="00A52191">
        <w:rPr>
          <w:rFonts w:eastAsia="Calibri"/>
        </w:rPr>
        <w:t xml:space="preserve">.). Ежеквартально 8 семей получали субсидию на возмещение части ежемесячных </w:t>
      </w:r>
      <w:proofErr w:type="spellStart"/>
      <w:r w:rsidRPr="00A52191">
        <w:rPr>
          <w:rFonts w:eastAsia="Calibri"/>
        </w:rPr>
        <w:t>аннуитетных</w:t>
      </w:r>
      <w:proofErr w:type="spellEnd"/>
      <w:r w:rsidRPr="00A52191">
        <w:rPr>
          <w:rFonts w:eastAsia="Calibri"/>
        </w:rPr>
        <w:t xml:space="preserve"> платежей по кредиту. Всего предоставлено выплат в размере 0,30 млн.</w:t>
      </w:r>
      <w:r w:rsidR="00460B29">
        <w:rPr>
          <w:rFonts w:eastAsia="Calibri"/>
        </w:rPr>
        <w:t xml:space="preserve"> </w:t>
      </w:r>
      <w:r w:rsidRPr="00A52191">
        <w:rPr>
          <w:rFonts w:eastAsia="Calibri"/>
        </w:rPr>
        <w:t xml:space="preserve">руб., в т. ч.: </w:t>
      </w:r>
      <w:r w:rsidR="00AA06F4">
        <w:rPr>
          <w:rFonts w:eastAsia="Calibri"/>
        </w:rPr>
        <w:t>городской бюджет</w:t>
      </w:r>
      <w:r w:rsidR="00AA06F4" w:rsidRPr="00A52191">
        <w:rPr>
          <w:rFonts w:eastAsia="Calibri"/>
        </w:rPr>
        <w:t xml:space="preserve"> </w:t>
      </w:r>
      <w:r w:rsidRPr="00A52191">
        <w:rPr>
          <w:rFonts w:eastAsia="Calibri"/>
        </w:rPr>
        <w:t xml:space="preserve">- 0,15 млн. руб., </w:t>
      </w:r>
      <w:r w:rsidR="00AA06F4">
        <w:rPr>
          <w:rFonts w:eastAsia="Calibri"/>
        </w:rPr>
        <w:t>областной бюджет</w:t>
      </w:r>
      <w:r w:rsidR="00AA06F4" w:rsidRPr="00A52191">
        <w:rPr>
          <w:rFonts w:eastAsia="Calibri"/>
        </w:rPr>
        <w:t xml:space="preserve"> </w:t>
      </w:r>
      <w:r w:rsidRPr="00A52191">
        <w:rPr>
          <w:rFonts w:eastAsia="Calibri"/>
        </w:rPr>
        <w:t>- 0,15 млн. руб. (2021 - 14 сем</w:t>
      </w:r>
      <w:proofErr w:type="gramStart"/>
      <w:r w:rsidRPr="00A52191">
        <w:rPr>
          <w:rFonts w:eastAsia="Calibri"/>
        </w:rPr>
        <w:t>.</w:t>
      </w:r>
      <w:proofErr w:type="gramEnd"/>
      <w:r w:rsidRPr="00A52191">
        <w:rPr>
          <w:rFonts w:eastAsia="Calibri"/>
        </w:rPr>
        <w:t xml:space="preserve"> </w:t>
      </w:r>
      <w:proofErr w:type="gramStart"/>
      <w:r w:rsidRPr="00A52191">
        <w:rPr>
          <w:rFonts w:eastAsia="Calibri"/>
        </w:rPr>
        <w:t>в</w:t>
      </w:r>
      <w:proofErr w:type="gramEnd"/>
      <w:r w:rsidRPr="00A52191">
        <w:rPr>
          <w:rFonts w:eastAsia="Calibri"/>
        </w:rPr>
        <w:t xml:space="preserve"> размере 0,44</w:t>
      </w:r>
      <w:r w:rsidR="006F4CDC">
        <w:rPr>
          <w:rFonts w:eastAsia="Calibri"/>
        </w:rPr>
        <w:t> </w:t>
      </w:r>
      <w:r w:rsidRPr="00A52191">
        <w:rPr>
          <w:rFonts w:eastAsia="Calibri"/>
        </w:rPr>
        <w:t>млн.</w:t>
      </w:r>
      <w:r w:rsidR="006F4CDC">
        <w:rPr>
          <w:rFonts w:eastAsia="Calibri"/>
        </w:rPr>
        <w:t> </w:t>
      </w:r>
      <w:r w:rsidRPr="00A52191">
        <w:rPr>
          <w:rFonts w:eastAsia="Calibri"/>
        </w:rPr>
        <w:t xml:space="preserve">руб.). </w:t>
      </w:r>
      <w:proofErr w:type="gramStart"/>
      <w:r w:rsidRPr="00A52191">
        <w:rPr>
          <w:rFonts w:eastAsia="Calibri"/>
        </w:rPr>
        <w:t>Всего на реализацию подпрограммы выделено 4,10 млн. руб. в т</w:t>
      </w:r>
      <w:r w:rsidR="00460B29">
        <w:rPr>
          <w:rFonts w:eastAsia="Calibri"/>
        </w:rPr>
        <w:t>.</w:t>
      </w:r>
      <w:r w:rsidRPr="00A52191">
        <w:rPr>
          <w:rFonts w:eastAsia="Calibri"/>
        </w:rPr>
        <w:t xml:space="preserve"> ч</w:t>
      </w:r>
      <w:r w:rsidR="00460B29">
        <w:rPr>
          <w:rFonts w:eastAsia="Calibri"/>
        </w:rPr>
        <w:t>.</w:t>
      </w:r>
      <w:r w:rsidRPr="00A52191">
        <w:rPr>
          <w:rFonts w:eastAsia="Calibri"/>
        </w:rPr>
        <w:t xml:space="preserve">: </w:t>
      </w:r>
      <w:r w:rsidR="00AA06F4">
        <w:rPr>
          <w:rFonts w:eastAsia="Calibri"/>
        </w:rPr>
        <w:t>городской бюджет</w:t>
      </w:r>
      <w:r w:rsidR="00AA06F4" w:rsidRPr="00A52191">
        <w:rPr>
          <w:rFonts w:eastAsia="Calibri"/>
        </w:rPr>
        <w:t xml:space="preserve"> </w:t>
      </w:r>
      <w:r w:rsidRPr="00A52191">
        <w:rPr>
          <w:rFonts w:eastAsia="Calibri"/>
        </w:rPr>
        <w:t xml:space="preserve">– 1,95 млн. руб., </w:t>
      </w:r>
      <w:r w:rsidR="00AA06F4">
        <w:rPr>
          <w:rFonts w:eastAsia="Calibri"/>
        </w:rPr>
        <w:t>областной бюджет</w:t>
      </w:r>
      <w:r w:rsidR="00AA06F4" w:rsidRPr="00A52191">
        <w:rPr>
          <w:rFonts w:eastAsia="Calibri"/>
        </w:rPr>
        <w:t xml:space="preserve"> </w:t>
      </w:r>
      <w:r w:rsidRPr="00A52191">
        <w:rPr>
          <w:rFonts w:eastAsia="Calibri"/>
        </w:rPr>
        <w:t>– 2,15 млн.</w:t>
      </w:r>
      <w:r w:rsidR="00AA06F4">
        <w:rPr>
          <w:rFonts w:eastAsia="Calibri"/>
        </w:rPr>
        <w:t xml:space="preserve"> руб. (в 2020 – 2,90 млн.</w:t>
      </w:r>
      <w:r w:rsidR="00527A0D">
        <w:rPr>
          <w:rFonts w:eastAsia="Calibri"/>
        </w:rPr>
        <w:t xml:space="preserve"> </w:t>
      </w:r>
      <w:r w:rsidR="00AA06F4">
        <w:rPr>
          <w:rFonts w:eastAsia="Calibri"/>
        </w:rPr>
        <w:t>руб.).</w:t>
      </w:r>
      <w:proofErr w:type="gramEnd"/>
    </w:p>
    <w:p w:rsidR="00031FC8" w:rsidRPr="00A52191" w:rsidRDefault="00031FC8" w:rsidP="00C81C93">
      <w:pPr>
        <w:tabs>
          <w:tab w:val="left" w:pos="540"/>
        </w:tabs>
        <w:ind w:firstLine="709"/>
        <w:jc w:val="both"/>
        <w:rPr>
          <w:rFonts w:eastAsia="Calibri"/>
        </w:rPr>
      </w:pPr>
      <w:r w:rsidRPr="00A52191">
        <w:rPr>
          <w:rFonts w:eastAsia="Calibri"/>
        </w:rPr>
        <w:t xml:space="preserve">3. Подпрограмма «Поддержка молодых семей городского округа город Рыбинск </w:t>
      </w:r>
      <w:r w:rsidRPr="00A52191">
        <w:rPr>
          <w:rFonts w:eastAsia="Calibri"/>
          <w:color w:val="000000"/>
        </w:rPr>
        <w:t>Ярославской области</w:t>
      </w:r>
      <w:r w:rsidRPr="00A52191">
        <w:rPr>
          <w:rFonts w:eastAsia="Calibri"/>
        </w:rPr>
        <w:t xml:space="preserve"> в приобретении (строительстве) жилья».</w:t>
      </w:r>
    </w:p>
    <w:p w:rsidR="00AA06F4" w:rsidRDefault="00031FC8" w:rsidP="00C81C93">
      <w:pPr>
        <w:tabs>
          <w:tab w:val="left" w:pos="540"/>
        </w:tabs>
        <w:ind w:firstLine="709"/>
        <w:jc w:val="both"/>
        <w:rPr>
          <w:rFonts w:eastAsia="Calibri"/>
        </w:rPr>
      </w:pPr>
      <w:r w:rsidRPr="00A52191">
        <w:rPr>
          <w:rFonts w:eastAsia="Calibri"/>
        </w:rPr>
        <w:t>В 2022 году признано участниками подпрог</w:t>
      </w:r>
      <w:r w:rsidR="006F4CDC">
        <w:rPr>
          <w:rFonts w:eastAsia="Calibri"/>
        </w:rPr>
        <w:t>раммы 3 молодых семьи, выдано 3 </w:t>
      </w:r>
      <w:r w:rsidRPr="00A52191">
        <w:rPr>
          <w:rFonts w:eastAsia="Calibri"/>
        </w:rPr>
        <w:t xml:space="preserve">свидетельства на приобретение жилых помещений - 3 сем./12 чел., на сумму 3,07 млн. руб., в т. ч.: </w:t>
      </w:r>
      <w:r w:rsidR="00AA06F4">
        <w:rPr>
          <w:rFonts w:eastAsia="Calibri"/>
        </w:rPr>
        <w:t>городской бюджет</w:t>
      </w:r>
      <w:r w:rsidR="00AA06F4" w:rsidRPr="00A52191">
        <w:rPr>
          <w:rFonts w:eastAsia="Calibri"/>
        </w:rPr>
        <w:t xml:space="preserve"> </w:t>
      </w:r>
      <w:r w:rsidRPr="00A52191">
        <w:rPr>
          <w:rFonts w:eastAsia="Calibri"/>
        </w:rPr>
        <w:t xml:space="preserve">– 1,21 млн. руб.; </w:t>
      </w:r>
      <w:r w:rsidR="00AA06F4">
        <w:rPr>
          <w:rFonts w:eastAsia="Calibri"/>
        </w:rPr>
        <w:t>областной бюджет</w:t>
      </w:r>
      <w:r w:rsidR="00AA06F4" w:rsidRPr="00A52191">
        <w:rPr>
          <w:rFonts w:eastAsia="Calibri"/>
        </w:rPr>
        <w:t xml:space="preserve"> </w:t>
      </w:r>
      <w:r w:rsidRPr="00A52191">
        <w:rPr>
          <w:rFonts w:eastAsia="Calibri"/>
        </w:rPr>
        <w:t xml:space="preserve">– 1,21 млн. руб., </w:t>
      </w:r>
      <w:r w:rsidR="00AA06F4">
        <w:rPr>
          <w:rFonts w:eastAsia="Calibri"/>
        </w:rPr>
        <w:t>федеральный бюджет</w:t>
      </w:r>
      <w:r w:rsidRPr="00A52191">
        <w:rPr>
          <w:rFonts w:eastAsia="Calibri"/>
        </w:rPr>
        <w:t xml:space="preserve"> – 0,66 </w:t>
      </w:r>
      <w:proofErr w:type="spellStart"/>
      <w:r w:rsidRPr="00A52191">
        <w:rPr>
          <w:rFonts w:eastAsia="Calibri"/>
        </w:rPr>
        <w:t>млн</w:t>
      </w:r>
      <w:proofErr w:type="gramStart"/>
      <w:r w:rsidRPr="00A52191">
        <w:rPr>
          <w:rFonts w:eastAsia="Calibri"/>
        </w:rPr>
        <w:t>.р</w:t>
      </w:r>
      <w:proofErr w:type="gramEnd"/>
      <w:r w:rsidRPr="00A52191">
        <w:rPr>
          <w:rFonts w:eastAsia="Calibri"/>
        </w:rPr>
        <w:t>уб</w:t>
      </w:r>
      <w:proofErr w:type="spellEnd"/>
      <w:r w:rsidRPr="00A52191">
        <w:rPr>
          <w:rFonts w:eastAsia="Calibri"/>
        </w:rPr>
        <w:t xml:space="preserve">., приобретено 117,5 </w:t>
      </w:r>
      <w:proofErr w:type="spellStart"/>
      <w:r w:rsidRPr="00A52191">
        <w:rPr>
          <w:rFonts w:eastAsia="Calibri"/>
        </w:rPr>
        <w:t>кв.м</w:t>
      </w:r>
      <w:proofErr w:type="spellEnd"/>
      <w:r w:rsidRPr="00A52191">
        <w:rPr>
          <w:rFonts w:eastAsia="Calibri"/>
        </w:rPr>
        <w:t xml:space="preserve"> жилья.</w:t>
      </w:r>
    </w:p>
    <w:p w:rsidR="00031FC8" w:rsidRPr="00A52191" w:rsidRDefault="00AA06F4" w:rsidP="00C81C93">
      <w:pPr>
        <w:tabs>
          <w:tab w:val="left" w:pos="540"/>
        </w:tabs>
        <w:ind w:firstLine="709"/>
        <w:jc w:val="both"/>
        <w:rPr>
          <w:rFonts w:eastAsia="Calibri"/>
        </w:rPr>
      </w:pPr>
      <w:r>
        <w:rPr>
          <w:rFonts w:eastAsia="Calibri"/>
        </w:rPr>
        <w:t xml:space="preserve">При этом в </w:t>
      </w:r>
      <w:r w:rsidR="00031FC8" w:rsidRPr="00A52191">
        <w:rPr>
          <w:rFonts w:eastAsia="Calibri"/>
        </w:rPr>
        <w:t>2021 - выдано 2 свидетельства, 2 сем./9 чел., сумма финансирования 2,32 млн.</w:t>
      </w:r>
      <w:r w:rsidR="006F4CDC">
        <w:rPr>
          <w:rFonts w:eastAsia="Calibri"/>
        </w:rPr>
        <w:t> </w:t>
      </w:r>
      <w:r w:rsidR="00031FC8" w:rsidRPr="00A52191">
        <w:rPr>
          <w:rFonts w:eastAsia="Calibri"/>
        </w:rPr>
        <w:t xml:space="preserve">руб., в т. ч.: </w:t>
      </w:r>
      <w:r>
        <w:rPr>
          <w:rFonts w:eastAsia="Calibri"/>
        </w:rPr>
        <w:t>городской бюджет</w:t>
      </w:r>
      <w:r w:rsidRPr="00A52191">
        <w:rPr>
          <w:rFonts w:eastAsia="Calibri"/>
        </w:rPr>
        <w:t xml:space="preserve"> </w:t>
      </w:r>
      <w:r w:rsidR="00031FC8" w:rsidRPr="00A52191">
        <w:rPr>
          <w:rFonts w:eastAsia="Calibri"/>
        </w:rPr>
        <w:t xml:space="preserve">- 0,91 млн. руб.; </w:t>
      </w:r>
      <w:r>
        <w:rPr>
          <w:rFonts w:eastAsia="Calibri"/>
        </w:rPr>
        <w:t>областной бюджет</w:t>
      </w:r>
      <w:r w:rsidRPr="00A52191">
        <w:rPr>
          <w:rFonts w:eastAsia="Calibri"/>
        </w:rPr>
        <w:t xml:space="preserve"> </w:t>
      </w:r>
      <w:r w:rsidR="00031FC8" w:rsidRPr="00A52191">
        <w:rPr>
          <w:rFonts w:eastAsia="Calibri"/>
        </w:rPr>
        <w:t xml:space="preserve">– 0,91 млн. руб., </w:t>
      </w:r>
      <w:r>
        <w:rPr>
          <w:rFonts w:eastAsia="Calibri"/>
        </w:rPr>
        <w:t>федеральный бюджет</w:t>
      </w:r>
      <w:r w:rsidRPr="00A52191">
        <w:rPr>
          <w:rFonts w:eastAsia="Calibri"/>
        </w:rPr>
        <w:t xml:space="preserve"> </w:t>
      </w:r>
      <w:r w:rsidR="00031FC8" w:rsidRPr="00A52191">
        <w:rPr>
          <w:rFonts w:eastAsia="Calibri"/>
        </w:rPr>
        <w:t xml:space="preserve">– 0,50 </w:t>
      </w:r>
      <w:proofErr w:type="spellStart"/>
      <w:r w:rsidR="00031FC8" w:rsidRPr="00A52191">
        <w:rPr>
          <w:rFonts w:eastAsia="Calibri"/>
        </w:rPr>
        <w:t>млн</w:t>
      </w:r>
      <w:proofErr w:type="gramStart"/>
      <w:r w:rsidR="00031FC8" w:rsidRPr="00A52191">
        <w:rPr>
          <w:rFonts w:eastAsia="Calibri"/>
        </w:rPr>
        <w:t>.р</w:t>
      </w:r>
      <w:proofErr w:type="gramEnd"/>
      <w:r w:rsidR="00031FC8" w:rsidRPr="00A52191">
        <w:rPr>
          <w:rFonts w:eastAsia="Calibri"/>
        </w:rPr>
        <w:t>уб</w:t>
      </w:r>
      <w:proofErr w:type="spellEnd"/>
      <w:r w:rsidR="00031FC8" w:rsidRPr="00A52191">
        <w:rPr>
          <w:rFonts w:eastAsia="Calibri"/>
        </w:rPr>
        <w:t>.</w:t>
      </w:r>
      <w:r>
        <w:rPr>
          <w:rFonts w:eastAsia="Calibri"/>
        </w:rPr>
        <w:t xml:space="preserve">, приобретено 117,5 </w:t>
      </w:r>
      <w:proofErr w:type="spellStart"/>
      <w:r>
        <w:rPr>
          <w:rFonts w:eastAsia="Calibri"/>
        </w:rPr>
        <w:t>кв.м</w:t>
      </w:r>
      <w:proofErr w:type="spellEnd"/>
      <w:r>
        <w:rPr>
          <w:rFonts w:eastAsia="Calibri"/>
        </w:rPr>
        <w:t>. жилья</w:t>
      </w:r>
      <w:r w:rsidR="00031FC8" w:rsidRPr="00A52191">
        <w:rPr>
          <w:rFonts w:eastAsia="Calibri"/>
        </w:rPr>
        <w:t>.</w:t>
      </w:r>
    </w:p>
    <w:p w:rsidR="00031FC8" w:rsidRPr="00A52191" w:rsidRDefault="00031FC8" w:rsidP="00C81C93">
      <w:pPr>
        <w:autoSpaceDE w:val="0"/>
        <w:autoSpaceDN w:val="0"/>
        <w:adjustRightInd w:val="0"/>
        <w:ind w:firstLine="709"/>
        <w:jc w:val="both"/>
        <w:rPr>
          <w:rFonts w:eastAsia="Calibri"/>
          <w:lang w:eastAsia="en-US"/>
        </w:rPr>
      </w:pPr>
      <w:r w:rsidRPr="00A52191">
        <w:rPr>
          <w:rFonts w:eastAsia="Calibri"/>
          <w:lang w:eastAsia="en-US"/>
        </w:rPr>
        <w:t xml:space="preserve">4. В рамках </w:t>
      </w:r>
      <w:r w:rsidR="00E81DC0">
        <w:rPr>
          <w:rFonts w:eastAsia="Calibri"/>
          <w:lang w:eastAsia="en-US"/>
        </w:rPr>
        <w:t>исполнения</w:t>
      </w:r>
      <w:r w:rsidRPr="00A52191">
        <w:rPr>
          <w:rFonts w:eastAsia="Calibri"/>
          <w:lang w:eastAsia="en-US"/>
        </w:rPr>
        <w:t xml:space="preserve"> задачи по улучшению жилищных условий отдельных категорий граждан за счет средств федерального бюджета в 2022 году выдано 4 субсиди</w:t>
      </w:r>
      <w:r w:rsidR="001F6B61">
        <w:rPr>
          <w:rFonts w:eastAsia="Calibri"/>
          <w:lang w:eastAsia="en-US"/>
        </w:rPr>
        <w:t>и</w:t>
      </w:r>
      <w:r w:rsidR="002A2C52">
        <w:rPr>
          <w:rFonts w:eastAsia="Calibri"/>
          <w:lang w:eastAsia="en-US"/>
        </w:rPr>
        <w:t xml:space="preserve"> (4 сем./4 чел.</w:t>
      </w:r>
      <w:r w:rsidRPr="00A52191">
        <w:rPr>
          <w:rFonts w:eastAsia="Calibri"/>
          <w:lang w:eastAsia="en-US"/>
        </w:rPr>
        <w:t>) на сумму 4,44 млн. руб. (2021 - 3 сем./3 чел., на сумму 2,39 млн.</w:t>
      </w:r>
      <w:r w:rsidR="00E81DC0">
        <w:rPr>
          <w:rFonts w:eastAsia="Calibri"/>
          <w:lang w:eastAsia="en-US"/>
        </w:rPr>
        <w:t xml:space="preserve"> </w:t>
      </w:r>
      <w:r w:rsidRPr="00A52191">
        <w:rPr>
          <w:rFonts w:eastAsia="Calibri"/>
          <w:lang w:eastAsia="en-US"/>
        </w:rPr>
        <w:t>руб.):</w:t>
      </w:r>
    </w:p>
    <w:p w:rsidR="00031FC8" w:rsidRPr="00A52191" w:rsidRDefault="00031FC8" w:rsidP="00C81C93">
      <w:pPr>
        <w:ind w:firstLine="709"/>
        <w:jc w:val="both"/>
        <w:rPr>
          <w:rFonts w:eastAsia="Calibri"/>
        </w:rPr>
      </w:pPr>
      <w:r w:rsidRPr="00A52191">
        <w:rPr>
          <w:rFonts w:eastAsia="Calibri"/>
        </w:rPr>
        <w:lastRenderedPageBreak/>
        <w:t>- инвалиды и семьи, имеющие детей инвалидов - 3 сем./3 чел. на сумму 3,64 млн.</w:t>
      </w:r>
      <w:r w:rsidR="00E81DC0">
        <w:rPr>
          <w:rFonts w:eastAsia="Calibri"/>
        </w:rPr>
        <w:t xml:space="preserve"> </w:t>
      </w:r>
      <w:r w:rsidRPr="00A52191">
        <w:rPr>
          <w:rFonts w:eastAsia="Calibri"/>
        </w:rPr>
        <w:t>руб. (2021</w:t>
      </w:r>
      <w:r w:rsidR="006F4CDC">
        <w:rPr>
          <w:rFonts w:eastAsia="Calibri"/>
        </w:rPr>
        <w:t> </w:t>
      </w:r>
      <w:r w:rsidRPr="00A52191">
        <w:rPr>
          <w:rFonts w:eastAsia="Calibri"/>
        </w:rPr>
        <w:t>- 2 сем./2 чел. на сумму 1,60 млн.</w:t>
      </w:r>
      <w:r w:rsidR="00590662">
        <w:rPr>
          <w:rFonts w:eastAsia="Calibri"/>
        </w:rPr>
        <w:t xml:space="preserve"> </w:t>
      </w:r>
      <w:r w:rsidRPr="00A52191">
        <w:rPr>
          <w:rFonts w:eastAsia="Calibri"/>
        </w:rPr>
        <w:t>руб</w:t>
      </w:r>
      <w:r w:rsidR="00590662">
        <w:rPr>
          <w:rFonts w:eastAsia="Calibri"/>
        </w:rPr>
        <w:t>.</w:t>
      </w:r>
      <w:r w:rsidR="00E81DC0">
        <w:rPr>
          <w:rFonts w:eastAsia="Calibri"/>
        </w:rPr>
        <w:t>);</w:t>
      </w:r>
    </w:p>
    <w:p w:rsidR="00031FC8" w:rsidRPr="00A52191" w:rsidRDefault="00031FC8" w:rsidP="00C81C93">
      <w:pPr>
        <w:ind w:firstLine="709"/>
        <w:jc w:val="both"/>
        <w:rPr>
          <w:rFonts w:eastAsia="Calibri"/>
        </w:rPr>
      </w:pPr>
      <w:r w:rsidRPr="00A52191">
        <w:rPr>
          <w:rFonts w:eastAsia="Calibri"/>
        </w:rPr>
        <w:t>- ветераны боевых действий - 1 сем./1 чел. на сумму 0,79 млн. руб. (2021 - 1 сем./1 чел. на сумму 0,79 млн. руб.).</w:t>
      </w:r>
    </w:p>
    <w:p w:rsidR="00031FC8" w:rsidRPr="00A52191" w:rsidRDefault="00031FC8" w:rsidP="00C81C93">
      <w:pPr>
        <w:ind w:firstLine="709"/>
      </w:pPr>
      <w:r w:rsidRPr="00A52191">
        <w:t>Национальный проект "Жилье и городская среда"</w:t>
      </w:r>
    </w:p>
    <w:p w:rsidR="00031FC8" w:rsidRPr="00A52191" w:rsidRDefault="00031FC8" w:rsidP="00C81C93">
      <w:pPr>
        <w:tabs>
          <w:tab w:val="left" w:pos="-142"/>
          <w:tab w:val="left" w:pos="540"/>
        </w:tabs>
        <w:ind w:firstLine="709"/>
        <w:jc w:val="both"/>
        <w:rPr>
          <w:rFonts w:eastAsia="Calibri"/>
        </w:rPr>
      </w:pPr>
      <w:proofErr w:type="gramStart"/>
      <w:r w:rsidRPr="00A52191">
        <w:t>В рамках реализации региональной адресной программы по переселению граждан из аварийного жилищного фонда Ярославской области, федерального проекта «Обеспечение устойчивого сокращения непригодного для проживания жилищного фонда»,</w:t>
      </w:r>
      <w:r w:rsidRPr="00A52191">
        <w:rPr>
          <w:rFonts w:eastAsia="Calibri"/>
          <w:kern w:val="2"/>
        </w:rPr>
        <w:t xml:space="preserve"> муниципальной программы «Переселение граждан из аварийного жилищного фонда в городском округе город Рыбинск </w:t>
      </w:r>
      <w:r w:rsidRPr="00A52191">
        <w:rPr>
          <w:rFonts w:eastAsia="Calibri"/>
          <w:color w:val="000000"/>
        </w:rPr>
        <w:t>Ярославской области</w:t>
      </w:r>
      <w:r w:rsidRPr="00A52191">
        <w:rPr>
          <w:rFonts w:eastAsia="Calibri"/>
          <w:kern w:val="2"/>
        </w:rPr>
        <w:t>» в 2022 году</w:t>
      </w:r>
      <w:r w:rsidR="006F4CDC">
        <w:rPr>
          <w:rFonts w:eastAsia="Calibri"/>
        </w:rPr>
        <w:t xml:space="preserve"> финансирование мероприятии </w:t>
      </w:r>
      <w:r w:rsidRPr="00A52191">
        <w:rPr>
          <w:rFonts w:eastAsia="Calibri"/>
        </w:rPr>
        <w:t xml:space="preserve">из бюджетов составило </w:t>
      </w:r>
      <w:r w:rsidRPr="00A52191">
        <w:t>15,87 млн.</w:t>
      </w:r>
      <w:r w:rsidR="00A83C45">
        <w:t xml:space="preserve"> </w:t>
      </w:r>
      <w:r w:rsidRPr="00A52191">
        <w:t xml:space="preserve">руб., в т. ч.: </w:t>
      </w:r>
      <w:r w:rsidR="00E81DC0">
        <w:t>городской бюджет</w:t>
      </w:r>
      <w:r w:rsidRPr="00A52191">
        <w:t xml:space="preserve"> – 2,05 млн. руб., </w:t>
      </w:r>
      <w:r w:rsidR="00E81DC0">
        <w:t>областной</w:t>
      </w:r>
      <w:proofErr w:type="gramEnd"/>
      <w:r w:rsidR="00E81DC0">
        <w:t xml:space="preserve"> бюджет</w:t>
      </w:r>
      <w:r w:rsidRPr="00A52191">
        <w:t xml:space="preserve"> – 0,47 млн. руб., </w:t>
      </w:r>
      <w:r w:rsidR="00E81DC0">
        <w:t>федеральный бюджет</w:t>
      </w:r>
      <w:r w:rsidRPr="00A52191">
        <w:t xml:space="preserve"> – 13,35 млн. руб., всего переселено 10 сем./25 чел. (316,3 кв.</w:t>
      </w:r>
      <w:r w:rsidR="00A83C45">
        <w:t xml:space="preserve"> </w:t>
      </w:r>
      <w:r w:rsidRPr="00A52191">
        <w:t xml:space="preserve">м.), в т. ч. собственникам 3 сем./4 чел., (73,9 </w:t>
      </w:r>
      <w:proofErr w:type="spellStart"/>
      <w:r w:rsidRPr="00A52191">
        <w:t>кв</w:t>
      </w:r>
      <w:proofErr w:type="gramStart"/>
      <w:r w:rsidRPr="00A52191">
        <w:t>.м</w:t>
      </w:r>
      <w:proofErr w:type="spellEnd"/>
      <w:proofErr w:type="gramEnd"/>
      <w:r w:rsidRPr="00A52191">
        <w:t xml:space="preserve">) предоставлены возмещения за изымаемые жилые помещения; 3 сем./11 чел. (112,0 </w:t>
      </w:r>
      <w:proofErr w:type="spellStart"/>
      <w:r w:rsidRPr="00A52191">
        <w:t>кв</w:t>
      </w:r>
      <w:proofErr w:type="gramStart"/>
      <w:r w:rsidRPr="00A52191">
        <w:t>.м</w:t>
      </w:r>
      <w:proofErr w:type="spellEnd"/>
      <w:proofErr w:type="gramEnd"/>
      <w:r w:rsidRPr="00A52191">
        <w:t>) переселены во вторичный фонд по договору социального найма</w:t>
      </w:r>
      <w:r w:rsidRPr="00A52191">
        <w:rPr>
          <w:rFonts w:eastAsia="Calibri"/>
        </w:rPr>
        <w:t xml:space="preserve"> (</w:t>
      </w:r>
      <w:r w:rsidRPr="00A52191">
        <w:rPr>
          <w:rFonts w:eastAsia="Calibri"/>
          <w:kern w:val="2"/>
        </w:rPr>
        <w:t>2021 год</w:t>
      </w:r>
      <w:r w:rsidRPr="00A52191">
        <w:rPr>
          <w:rFonts w:eastAsia="Calibri"/>
        </w:rPr>
        <w:t xml:space="preserve"> финансирование составило </w:t>
      </w:r>
      <w:r w:rsidRPr="00A52191">
        <w:t>33,94 млн.</w:t>
      </w:r>
      <w:r w:rsidR="00A83C45">
        <w:t xml:space="preserve"> </w:t>
      </w:r>
      <w:r w:rsidRPr="00A52191">
        <w:t xml:space="preserve">руб., в т. ч. </w:t>
      </w:r>
      <w:r w:rsidR="00E81DC0">
        <w:t>городской бюджет</w:t>
      </w:r>
      <w:r w:rsidR="00E81DC0" w:rsidRPr="00A52191">
        <w:t xml:space="preserve"> </w:t>
      </w:r>
      <w:r w:rsidRPr="00A52191">
        <w:t>- 0,19 млн.</w:t>
      </w:r>
      <w:r w:rsidR="006F4CDC">
        <w:t> </w:t>
      </w:r>
      <w:r w:rsidRPr="00A52191">
        <w:t xml:space="preserve">руб., </w:t>
      </w:r>
      <w:r w:rsidR="00E81DC0">
        <w:t>областной бюджет</w:t>
      </w:r>
      <w:r w:rsidR="00E81DC0" w:rsidRPr="00A52191">
        <w:t xml:space="preserve"> </w:t>
      </w:r>
      <w:r w:rsidRPr="00A52191">
        <w:t xml:space="preserve">- 1,09 млн. руб., </w:t>
      </w:r>
      <w:r w:rsidR="00E81DC0">
        <w:t>федеральный бюджет</w:t>
      </w:r>
      <w:r w:rsidR="00E81DC0" w:rsidRPr="00A52191">
        <w:t xml:space="preserve"> </w:t>
      </w:r>
      <w:r w:rsidRPr="00A52191">
        <w:t xml:space="preserve">– 32,66 млн. руб., всего переселено 31 сем./56 чел. (1 360,9 </w:t>
      </w:r>
      <w:proofErr w:type="spellStart"/>
      <w:r w:rsidRPr="00A52191">
        <w:t>кв.м</w:t>
      </w:r>
      <w:proofErr w:type="spellEnd"/>
      <w:r w:rsidRPr="00A52191">
        <w:t xml:space="preserve">.), в т. ч. собственникам 29 сем./46 чел., (1 240,2 </w:t>
      </w:r>
      <w:proofErr w:type="spellStart"/>
      <w:r w:rsidRPr="00A52191">
        <w:t>кв.м</w:t>
      </w:r>
      <w:proofErr w:type="spellEnd"/>
      <w:r w:rsidRPr="00A52191">
        <w:t>.) предоставлены возмещения за изы</w:t>
      </w:r>
      <w:r w:rsidR="00A83C45">
        <w:t>маемые жилые помещения; 2 сем./</w:t>
      </w:r>
      <w:r w:rsidRPr="00A52191">
        <w:t xml:space="preserve">10 чел., 120,7 </w:t>
      </w:r>
      <w:proofErr w:type="spellStart"/>
      <w:r w:rsidRPr="00A52191">
        <w:t>кв</w:t>
      </w:r>
      <w:proofErr w:type="gramStart"/>
      <w:r w:rsidRPr="00A52191">
        <w:t>.м</w:t>
      </w:r>
      <w:proofErr w:type="spellEnd"/>
      <w:proofErr w:type="gramEnd"/>
      <w:r w:rsidRPr="00A52191">
        <w:t xml:space="preserve"> переселены во вторичный фонд </w:t>
      </w:r>
      <w:r w:rsidR="00E81DC0">
        <w:t>по договору социального найма).</w:t>
      </w:r>
    </w:p>
    <w:p w:rsidR="00031FC8" w:rsidRPr="00A52191" w:rsidRDefault="00031FC8" w:rsidP="00C81C93">
      <w:pPr>
        <w:ind w:right="-1" w:firstLine="709"/>
        <w:jc w:val="both"/>
        <w:rPr>
          <w:rFonts w:eastAsia="Calibri"/>
        </w:rPr>
      </w:pPr>
      <w:r w:rsidRPr="00A52191">
        <w:rPr>
          <w:rFonts w:eastAsia="Calibri"/>
        </w:rPr>
        <w:t>Кроме того, предоставлено жилых помещений из вторичного фонда:</w:t>
      </w:r>
    </w:p>
    <w:p w:rsidR="00031FC8" w:rsidRPr="00A52191" w:rsidRDefault="00031FC8" w:rsidP="00C81C93">
      <w:pPr>
        <w:ind w:right="-1" w:firstLine="709"/>
        <w:jc w:val="both"/>
        <w:rPr>
          <w:rFonts w:eastAsia="Calibri"/>
        </w:rPr>
      </w:pPr>
      <w:r w:rsidRPr="00A52191">
        <w:rPr>
          <w:rFonts w:eastAsia="Calibri"/>
        </w:rPr>
        <w:t xml:space="preserve">- по договору коммерческого найма - 87 сем./151 чел., 1 832,7 кв. м (2021 год </w:t>
      </w:r>
      <w:r w:rsidR="006F4CDC">
        <w:rPr>
          <w:rFonts w:eastAsia="Calibri"/>
        </w:rPr>
        <w:t>–</w:t>
      </w:r>
      <w:r w:rsidRPr="00A52191">
        <w:rPr>
          <w:rFonts w:eastAsia="Calibri"/>
        </w:rPr>
        <w:t xml:space="preserve"> 70</w:t>
      </w:r>
      <w:r w:rsidR="006F4CDC">
        <w:rPr>
          <w:rFonts w:eastAsia="Calibri"/>
        </w:rPr>
        <w:t> </w:t>
      </w:r>
      <w:r w:rsidRPr="00A52191">
        <w:rPr>
          <w:rFonts w:eastAsia="Calibri"/>
        </w:rPr>
        <w:t>сем./122</w:t>
      </w:r>
      <w:r w:rsidR="006F4CDC">
        <w:rPr>
          <w:rFonts w:eastAsia="Calibri"/>
        </w:rPr>
        <w:t> </w:t>
      </w:r>
      <w:r w:rsidRPr="00A52191">
        <w:rPr>
          <w:rFonts w:eastAsia="Calibri"/>
        </w:rPr>
        <w:t>чел., 1 414,6 кв. м);</w:t>
      </w:r>
    </w:p>
    <w:p w:rsidR="00031FC8" w:rsidRPr="00A52191" w:rsidRDefault="00031FC8" w:rsidP="00C81C93">
      <w:pPr>
        <w:ind w:right="-1" w:firstLine="709"/>
        <w:jc w:val="both"/>
        <w:rPr>
          <w:rFonts w:eastAsia="Calibri"/>
        </w:rPr>
      </w:pPr>
      <w:r w:rsidRPr="00A52191">
        <w:rPr>
          <w:rFonts w:eastAsia="Calibri"/>
        </w:rPr>
        <w:t>- по договору маневренного найма - 5 сем./10 чел., 106,6 кв.</w:t>
      </w:r>
      <w:r w:rsidR="004C5D37">
        <w:rPr>
          <w:rFonts w:eastAsia="Calibri"/>
        </w:rPr>
        <w:t xml:space="preserve"> </w:t>
      </w:r>
      <w:r w:rsidRPr="00A52191">
        <w:rPr>
          <w:rFonts w:eastAsia="Calibri"/>
        </w:rPr>
        <w:t xml:space="preserve">м (2021 - 2 сем./2 чел., </w:t>
      </w:r>
      <w:r w:rsidR="006F4CDC">
        <w:rPr>
          <w:rFonts w:eastAsia="Calibri"/>
        </w:rPr>
        <w:t>31,4 </w:t>
      </w:r>
      <w:proofErr w:type="spellStart"/>
      <w:r w:rsidRPr="00A52191">
        <w:rPr>
          <w:rFonts w:eastAsia="Calibri"/>
        </w:rPr>
        <w:t>кв</w:t>
      </w:r>
      <w:proofErr w:type="gramStart"/>
      <w:r w:rsidRPr="00A52191">
        <w:rPr>
          <w:rFonts w:eastAsia="Calibri"/>
        </w:rPr>
        <w:t>.м</w:t>
      </w:r>
      <w:proofErr w:type="spellEnd"/>
      <w:proofErr w:type="gramEnd"/>
      <w:r w:rsidRPr="00A52191">
        <w:rPr>
          <w:rFonts w:eastAsia="Calibri"/>
        </w:rPr>
        <w:t>);</w:t>
      </w:r>
    </w:p>
    <w:p w:rsidR="00031FC8" w:rsidRPr="00A52191" w:rsidRDefault="00031FC8" w:rsidP="00C81C93">
      <w:pPr>
        <w:ind w:right="-1" w:firstLine="709"/>
        <w:jc w:val="both"/>
        <w:rPr>
          <w:rFonts w:eastAsia="Calibri"/>
        </w:rPr>
      </w:pPr>
      <w:r w:rsidRPr="00A52191">
        <w:rPr>
          <w:rFonts w:eastAsia="Calibri"/>
        </w:rPr>
        <w:t>- по договору служебного найма - 5 сем./7 чел., 218,6 кв</w:t>
      </w:r>
      <w:r w:rsidR="00527A0D">
        <w:rPr>
          <w:rFonts w:eastAsia="Calibri"/>
        </w:rPr>
        <w:t>.</w:t>
      </w:r>
      <w:r w:rsidR="004C5D37">
        <w:rPr>
          <w:rFonts w:eastAsia="Calibri"/>
        </w:rPr>
        <w:t xml:space="preserve"> </w:t>
      </w:r>
      <w:r w:rsidR="00527A0D">
        <w:rPr>
          <w:rFonts w:eastAsia="Calibri"/>
        </w:rPr>
        <w:t xml:space="preserve">м (2021 - 2 сем./2 чел., 78,8 </w:t>
      </w:r>
      <w:r w:rsidRPr="00A52191">
        <w:rPr>
          <w:rFonts w:eastAsia="Calibri"/>
        </w:rPr>
        <w:t>кв.</w:t>
      </w:r>
      <w:r w:rsidR="004C5D37">
        <w:rPr>
          <w:rFonts w:eastAsia="Calibri"/>
        </w:rPr>
        <w:t xml:space="preserve"> </w:t>
      </w:r>
      <w:r w:rsidRPr="00A52191">
        <w:rPr>
          <w:rFonts w:eastAsia="Calibri"/>
        </w:rPr>
        <w:t>м);</w:t>
      </w:r>
    </w:p>
    <w:p w:rsidR="00031FC8" w:rsidRPr="00A52191" w:rsidRDefault="00031FC8" w:rsidP="00C81C93">
      <w:pPr>
        <w:ind w:right="-1" w:firstLine="709"/>
        <w:jc w:val="both"/>
        <w:rPr>
          <w:rFonts w:eastAsia="Calibri"/>
          <w:color w:val="000000"/>
        </w:rPr>
      </w:pPr>
      <w:r w:rsidRPr="00A52191">
        <w:rPr>
          <w:rFonts w:eastAsia="Calibri"/>
        </w:rPr>
        <w:t>- предоставлено освободившихся жилых помещений в коммунальной квартире (ст. 57, 59</w:t>
      </w:r>
      <w:r w:rsidR="006F4CDC">
        <w:rPr>
          <w:rFonts w:eastAsia="Calibri"/>
        </w:rPr>
        <w:t> </w:t>
      </w:r>
      <w:r w:rsidRPr="00A52191">
        <w:rPr>
          <w:rFonts w:eastAsia="Calibri"/>
        </w:rPr>
        <w:t>ЖК РФ) - 14 сем./40 чел., 498,7 кв. м (2021 - 21 сем./45 чел., 613,73  кв. м</w:t>
      </w:r>
      <w:r w:rsidRPr="00A52191">
        <w:rPr>
          <w:rFonts w:eastAsia="Calibri"/>
          <w:color w:val="000000"/>
        </w:rPr>
        <w:t>);</w:t>
      </w:r>
    </w:p>
    <w:p w:rsidR="00031FC8" w:rsidRPr="00A52191" w:rsidRDefault="00031FC8" w:rsidP="00C81C93">
      <w:pPr>
        <w:ind w:right="-1" w:firstLine="709"/>
        <w:jc w:val="both"/>
        <w:rPr>
          <w:rFonts w:eastAsia="Calibri"/>
          <w:color w:val="000000"/>
        </w:rPr>
      </w:pPr>
      <w:r w:rsidRPr="00A52191">
        <w:rPr>
          <w:rFonts w:eastAsia="Calibri"/>
          <w:color w:val="000000"/>
        </w:rPr>
        <w:t>- вне очереди предоставлены жилые помещения лицам, страдающим тяжелыми формами хронических заболеваний – 2 сем./3 чел., 59,6 кв.</w:t>
      </w:r>
      <w:r w:rsidR="004C5D37">
        <w:rPr>
          <w:rFonts w:eastAsia="Calibri"/>
          <w:color w:val="000000"/>
        </w:rPr>
        <w:t xml:space="preserve"> </w:t>
      </w:r>
      <w:r w:rsidRPr="00A52191">
        <w:rPr>
          <w:rFonts w:eastAsia="Calibri"/>
          <w:color w:val="000000"/>
        </w:rPr>
        <w:t>м. (2021 - 2 сем./2 чел., 38,3 кв.</w:t>
      </w:r>
      <w:r w:rsidR="004C5D37">
        <w:rPr>
          <w:rFonts w:eastAsia="Calibri"/>
          <w:color w:val="000000"/>
        </w:rPr>
        <w:t xml:space="preserve"> </w:t>
      </w:r>
      <w:r w:rsidRPr="00A52191">
        <w:rPr>
          <w:rFonts w:eastAsia="Calibri"/>
          <w:color w:val="000000"/>
        </w:rPr>
        <w:t>м.)</w:t>
      </w:r>
    </w:p>
    <w:p w:rsidR="00031FC8" w:rsidRPr="00A52191" w:rsidRDefault="00031FC8" w:rsidP="00C81C93">
      <w:pPr>
        <w:ind w:firstLine="709"/>
        <w:jc w:val="both"/>
        <w:rPr>
          <w:rFonts w:eastAsia="Calibri"/>
        </w:rPr>
      </w:pPr>
      <w:r w:rsidRPr="00A52191">
        <w:rPr>
          <w:rFonts w:eastAsia="Calibri"/>
        </w:rPr>
        <w:t>- в течение 2022 года по вопросу снятия статуса служебного жилого помещения (ст. 104 ЖК РФ) обратились 3 семьи: 2 сем./4 чел., 95,7 кв.</w:t>
      </w:r>
      <w:r w:rsidR="004C5D37">
        <w:rPr>
          <w:rFonts w:eastAsia="Calibri"/>
        </w:rPr>
        <w:t xml:space="preserve"> </w:t>
      </w:r>
      <w:r w:rsidRPr="00A52191">
        <w:rPr>
          <w:rFonts w:eastAsia="Calibri"/>
        </w:rPr>
        <w:t>м - статус снят, заключен договор социального найма; 1 семья отказ (оснований для снятия служебного не имеется</w:t>
      </w:r>
      <w:r w:rsidR="00EC6F8F">
        <w:rPr>
          <w:rFonts w:eastAsia="Calibri"/>
        </w:rPr>
        <w:t>)</w:t>
      </w:r>
      <w:r w:rsidRPr="00A52191">
        <w:rPr>
          <w:rFonts w:eastAsia="Calibri"/>
        </w:rPr>
        <w:t>.</w:t>
      </w:r>
    </w:p>
    <w:p w:rsidR="00031FC8" w:rsidRPr="00A52191" w:rsidRDefault="00031FC8" w:rsidP="00C81C93">
      <w:pPr>
        <w:ind w:firstLine="709"/>
        <w:jc w:val="both"/>
        <w:rPr>
          <w:rFonts w:eastAsia="Calibri"/>
        </w:rPr>
      </w:pPr>
      <w:r w:rsidRPr="00A52191">
        <w:rPr>
          <w:rFonts w:eastAsia="Calibri"/>
        </w:rPr>
        <w:t xml:space="preserve">В течение 2022 года всего улучшили жилищные условия 147 сем./287 чел. (2021 </w:t>
      </w:r>
      <w:r w:rsidR="006F4CDC">
        <w:rPr>
          <w:rFonts w:eastAsia="Calibri"/>
        </w:rPr>
        <w:t>–</w:t>
      </w:r>
      <w:r w:rsidRPr="00A52191">
        <w:rPr>
          <w:rFonts w:eastAsia="Calibri"/>
        </w:rPr>
        <w:t xml:space="preserve"> 141</w:t>
      </w:r>
      <w:r w:rsidR="006F4CDC">
        <w:rPr>
          <w:rFonts w:eastAsia="Calibri"/>
        </w:rPr>
        <w:t> </w:t>
      </w:r>
      <w:r w:rsidRPr="00A52191">
        <w:rPr>
          <w:rFonts w:eastAsia="Calibri"/>
        </w:rPr>
        <w:t>сем./260 чел.):</w:t>
      </w:r>
    </w:p>
    <w:p w:rsidR="00031FC8" w:rsidRPr="00A52191" w:rsidRDefault="00031FC8" w:rsidP="00C81C93">
      <w:pPr>
        <w:ind w:firstLine="709"/>
        <w:jc w:val="both"/>
        <w:rPr>
          <w:rFonts w:eastAsia="Calibri"/>
        </w:rPr>
      </w:pPr>
      <w:r w:rsidRPr="00A52191">
        <w:rPr>
          <w:rFonts w:eastAsia="Calibri"/>
        </w:rPr>
        <w:t xml:space="preserve">- по договорам социального найма, либо в собственность - 50 сем./119 чел. (2021 </w:t>
      </w:r>
      <w:r w:rsidR="006F4CDC">
        <w:rPr>
          <w:rFonts w:eastAsia="Calibri"/>
        </w:rPr>
        <w:t>–</w:t>
      </w:r>
      <w:r w:rsidRPr="00A52191">
        <w:rPr>
          <w:rFonts w:eastAsia="Calibri"/>
        </w:rPr>
        <w:t xml:space="preserve"> 67</w:t>
      </w:r>
      <w:r w:rsidR="006F4CDC">
        <w:rPr>
          <w:rFonts w:eastAsia="Calibri"/>
        </w:rPr>
        <w:t> </w:t>
      </w:r>
      <w:r w:rsidRPr="00A52191">
        <w:rPr>
          <w:rFonts w:eastAsia="Calibri"/>
        </w:rPr>
        <w:t>сем./134 чел.);</w:t>
      </w:r>
    </w:p>
    <w:p w:rsidR="00031FC8" w:rsidRPr="00A52191" w:rsidRDefault="00031FC8" w:rsidP="00C81C93">
      <w:pPr>
        <w:ind w:firstLine="709"/>
        <w:jc w:val="both"/>
        <w:rPr>
          <w:rFonts w:eastAsia="Calibri"/>
          <w:color w:val="000000"/>
        </w:rPr>
      </w:pPr>
      <w:r w:rsidRPr="00A52191">
        <w:rPr>
          <w:rFonts w:eastAsia="Calibri"/>
        </w:rPr>
        <w:t>- для временного проживания (по договору коммерческого, маневренного, служебного найма) предоставлены жилые помещения 97 сем./168 чел. (2021 - 74 сем./126  чел.).</w:t>
      </w:r>
    </w:p>
    <w:p w:rsidR="00031FC8" w:rsidRPr="00A52191" w:rsidRDefault="00031FC8" w:rsidP="00C81C93">
      <w:pPr>
        <w:ind w:firstLine="709"/>
        <w:jc w:val="both"/>
        <w:rPr>
          <w:rFonts w:eastAsia="Calibri"/>
        </w:rPr>
      </w:pPr>
      <w:r w:rsidRPr="00A52191">
        <w:rPr>
          <w:rFonts w:eastAsia="Calibri"/>
          <w:color w:val="000000"/>
        </w:rPr>
        <w:t xml:space="preserve">В соответствии с Положением об Управлении строительства реализацию функций по организации содержания муниципального жилищного фонда с 2018 года осуществляет подведомственное муниципальное казенное учреждение </w:t>
      </w:r>
      <w:r w:rsidRPr="00A52191">
        <w:rPr>
          <w:rFonts w:eastAsia="Calibri"/>
        </w:rPr>
        <w:t>«</w:t>
      </w:r>
      <w:proofErr w:type="spellStart"/>
      <w:r w:rsidRPr="00A52191">
        <w:rPr>
          <w:rFonts w:eastAsia="Calibri"/>
        </w:rPr>
        <w:t>Жилкомцентр</w:t>
      </w:r>
      <w:proofErr w:type="spellEnd"/>
      <w:r w:rsidRPr="00A52191">
        <w:rPr>
          <w:rFonts w:eastAsia="Calibri"/>
        </w:rPr>
        <w:t xml:space="preserve">» в рамках муниципальной программы </w:t>
      </w:r>
      <w:r w:rsidRPr="00A52191">
        <w:rPr>
          <w:bCs/>
        </w:rPr>
        <w:t xml:space="preserve">«Обеспечение доступным и комфортным жильем населения городского округа город Рыбинск </w:t>
      </w:r>
      <w:r w:rsidRPr="00A52191">
        <w:rPr>
          <w:bCs/>
          <w:kern w:val="2"/>
        </w:rPr>
        <w:t>Ярославской области</w:t>
      </w:r>
      <w:r w:rsidRPr="00A52191">
        <w:rPr>
          <w:bCs/>
        </w:rPr>
        <w:t>»</w:t>
      </w:r>
      <w:r w:rsidRPr="00A52191">
        <w:rPr>
          <w:rFonts w:eastAsia="Calibri"/>
        </w:rPr>
        <w:t xml:space="preserve">. </w:t>
      </w:r>
    </w:p>
    <w:p w:rsidR="00031FC8" w:rsidRPr="00A52191" w:rsidRDefault="00031FC8" w:rsidP="00C81C93">
      <w:pPr>
        <w:tabs>
          <w:tab w:val="left" w:pos="851"/>
        </w:tabs>
        <w:ind w:firstLine="709"/>
        <w:jc w:val="both"/>
      </w:pPr>
      <w:r w:rsidRPr="00A52191">
        <w:t>В 2022 году МКУ «</w:t>
      </w:r>
      <w:proofErr w:type="spellStart"/>
      <w:r w:rsidRPr="00A52191">
        <w:t>Жилкомцентр</w:t>
      </w:r>
      <w:proofErr w:type="spellEnd"/>
      <w:r w:rsidRPr="00A52191">
        <w:t>» проведены следующие работы:</w:t>
      </w:r>
    </w:p>
    <w:p w:rsidR="00031FC8" w:rsidRPr="00A52191" w:rsidRDefault="00031FC8" w:rsidP="00C81C93">
      <w:pPr>
        <w:tabs>
          <w:tab w:val="left" w:pos="0"/>
          <w:tab w:val="left" w:pos="567"/>
          <w:tab w:val="left" w:pos="709"/>
        </w:tabs>
        <w:ind w:firstLine="709"/>
        <w:contextualSpacing/>
        <w:jc w:val="both"/>
      </w:pPr>
      <w:r w:rsidRPr="00A52191">
        <w:t>- по возмещению расходов нанимателей, связанных с установкой ИПУ (</w:t>
      </w:r>
      <w:r w:rsidR="00EC6F8F">
        <w:t>м</w:t>
      </w:r>
      <w:r w:rsidRPr="00A52191">
        <w:t xml:space="preserve">ероприятия по повышению </w:t>
      </w:r>
      <w:proofErr w:type="spellStart"/>
      <w:r w:rsidRPr="00A52191">
        <w:t>энергоэффективности</w:t>
      </w:r>
      <w:proofErr w:type="spellEnd"/>
      <w:r w:rsidRPr="00A52191">
        <w:t xml:space="preserve"> и энергосбережению жилищного фонда). На эти цели в городском бюджете выделено 0,06 млн. руб. (в 2021 году – 0,06 млн. руб.);</w:t>
      </w:r>
    </w:p>
    <w:p w:rsidR="00031FC8" w:rsidRPr="00A52191" w:rsidRDefault="00031FC8" w:rsidP="00C81C93">
      <w:pPr>
        <w:tabs>
          <w:tab w:val="left" w:pos="709"/>
        </w:tabs>
        <w:ind w:firstLine="709"/>
        <w:contextualSpacing/>
        <w:jc w:val="both"/>
      </w:pPr>
      <w:r w:rsidRPr="00A52191">
        <w:t>- по ремонту и частичному ремонту 9 жилых помещений муниципальной собственности, в т. ч. временно незаселенных. Выделено из городского бюджета 0,9</w:t>
      </w:r>
      <w:r w:rsidR="006F4CDC">
        <w:t>9 млн. руб. (в 2021 году – 1,76 </w:t>
      </w:r>
      <w:r w:rsidRPr="00A52191">
        <w:t>млн. руб.);</w:t>
      </w:r>
    </w:p>
    <w:p w:rsidR="00031FC8" w:rsidRPr="00A52191" w:rsidRDefault="00031FC8" w:rsidP="00C81C93">
      <w:pPr>
        <w:tabs>
          <w:tab w:val="left" w:pos="709"/>
        </w:tabs>
        <w:ind w:firstLine="709"/>
        <w:jc w:val="both"/>
      </w:pPr>
      <w:r w:rsidRPr="00A52191">
        <w:t xml:space="preserve">- по обеспечению содержания и оплате коммунальных услуг за жилые незаселенные помещения, находящиеся в муниципальной собственности. Выделено на эти цели из городского </w:t>
      </w:r>
      <w:r w:rsidRPr="00A52191">
        <w:lastRenderedPageBreak/>
        <w:t>бюджета 4,14 млн. руб. (в 2021 году – 0,15 млн. руб.), в т. ч. на оплату кредиторской задолженности 4,06 млн. руб.;</w:t>
      </w:r>
    </w:p>
    <w:p w:rsidR="00031FC8" w:rsidRPr="00A52191" w:rsidRDefault="00031FC8" w:rsidP="00C81C93">
      <w:pPr>
        <w:ind w:firstLine="709"/>
        <w:jc w:val="both"/>
      </w:pPr>
      <w:proofErr w:type="gramStart"/>
      <w:r w:rsidRPr="00A52191">
        <w:t xml:space="preserve">- по оборудованию объекта жилищного фонда для инвалидов с ограниченными возможностями передвижения выделено 2,08 млн. руб., в </w:t>
      </w:r>
      <w:proofErr w:type="spellStart"/>
      <w:r w:rsidRPr="00A52191">
        <w:t>т.ч</w:t>
      </w:r>
      <w:proofErr w:type="spellEnd"/>
      <w:r w:rsidRPr="00A52191">
        <w:t>. из городского бюджета 1,04 млн. руб. (в 2021 году – 0,20 млн. руб.), из областного бюджета 1,04 млн. руб. Проведены работы по устройству 7 пандусов по адресам: г. Рыбинск, ул. Серова, д. 2, г</w:t>
      </w:r>
      <w:r w:rsidR="006F4CDC">
        <w:t>. Рыбинск, ул. 9 Мая, д. 30, г.</w:t>
      </w:r>
      <w:r w:rsidR="006F4CDC">
        <w:rPr>
          <w:lang w:val="en-US"/>
        </w:rPr>
        <w:t> </w:t>
      </w:r>
      <w:r w:rsidRPr="00A52191">
        <w:t>Рыбинск, ул</w:t>
      </w:r>
      <w:proofErr w:type="gramEnd"/>
      <w:r w:rsidRPr="00A52191">
        <w:t>. Ворошилова, д. 1, г. Рыбинск, ул. Кораблестроителей,</w:t>
      </w:r>
      <w:r w:rsidR="006F4CDC">
        <w:t xml:space="preserve"> д. 4, г. Рыбинск, пр. </w:t>
      </w:r>
      <w:proofErr w:type="gramStart"/>
      <w:r w:rsidR="006F4CDC">
        <w:t>Мира, д.</w:t>
      </w:r>
      <w:r w:rsidR="006F4CDC">
        <w:rPr>
          <w:lang w:val="en-US"/>
        </w:rPr>
        <w:t> </w:t>
      </w:r>
      <w:r w:rsidRPr="00A52191">
        <w:t xml:space="preserve">11, г. Рыбинск, ул. Плеханова, д. 33,  г. Рыбинск, ул. </w:t>
      </w:r>
      <w:proofErr w:type="spellStart"/>
      <w:r w:rsidRPr="00A52191">
        <w:t>Кустова</w:t>
      </w:r>
      <w:proofErr w:type="spellEnd"/>
      <w:r w:rsidRPr="00A52191">
        <w:t xml:space="preserve">, д. 6.; </w:t>
      </w:r>
      <w:proofErr w:type="gramEnd"/>
    </w:p>
    <w:p w:rsidR="00031FC8" w:rsidRPr="00A52191" w:rsidRDefault="00031FC8" w:rsidP="00C81C93">
      <w:pPr>
        <w:ind w:firstLine="709"/>
        <w:jc w:val="both"/>
      </w:pPr>
      <w:r w:rsidRPr="00A52191">
        <w:t>- по реализации мероприятий по оказанию государственной поддержки отдельным категориям граждан для проведения ремонта жилых помещений и работ, направленных на повышение уровня обеспеченности их коммунальными услугами. Выделено на эти цели из областного бюджета 4,81 млн. руб. Выполнены работы у 130 ветеранов;</w:t>
      </w:r>
    </w:p>
    <w:p w:rsidR="00031FC8" w:rsidRPr="00A52191" w:rsidRDefault="00031FC8" w:rsidP="00C81C93">
      <w:pPr>
        <w:ind w:firstLine="709"/>
        <w:jc w:val="both"/>
      </w:pPr>
      <w:r w:rsidRPr="00A52191">
        <w:t>- по газификации в пределах границ земельного участка ул. Попова, дом 17 и по переоборудованию отопления жилых помещений дома на двухконтурные индивидуальные газовые отопительные котлы (с контуром горячего водоснабжения) на сумму 6,38 млн. руб.;</w:t>
      </w:r>
    </w:p>
    <w:p w:rsidR="00031FC8" w:rsidRPr="00A52191" w:rsidRDefault="00031FC8" w:rsidP="00C81C93">
      <w:pPr>
        <w:tabs>
          <w:tab w:val="left" w:pos="709"/>
        </w:tabs>
        <w:ind w:firstLine="709"/>
        <w:jc w:val="both"/>
      </w:pPr>
      <w:r w:rsidRPr="00A52191">
        <w:t>- выполнены иные мероприятия в жилищной сфере, на которые выделено из городского бюджета 0,22 млн. руб. (обследование строительно-технического состояния дома по адресу: г. Рыбинск, ул. К. Либкнехта, д. 3, г. Рыбинск, ул. Радищева, д 12а; отключение от газоснабжения расселенных жилых домов по ул. Стоялая, д. 13, ул. Левитана, д. 7, ул. Левитана, д. 9; проведение оценки стоимости жилых помещений, находящегося в аварийном, расселяемом многоквартирном доме, для определения размера возмещения собственнику за изымаемое жилое помещение; изготовление 3 технических планов (технических паспортов) на жилые помещения, предоставленные по договорам коммерческого найма сроком от 3 до 5 лет, для государственной регистрации в Федеральной службе государственной регистрации, кадастра и картографии);</w:t>
      </w:r>
    </w:p>
    <w:p w:rsidR="00031FC8" w:rsidRPr="00A52191" w:rsidRDefault="00031FC8" w:rsidP="00C81C93">
      <w:pPr>
        <w:ind w:firstLine="709"/>
        <w:jc w:val="both"/>
        <w:rPr>
          <w:color w:val="000000"/>
        </w:rPr>
      </w:pPr>
      <w:r w:rsidRPr="00A52191">
        <w:rPr>
          <w:color w:val="000000"/>
        </w:rPr>
        <w:t xml:space="preserve">- по организации работы комиссий по оценке жилых помещений рассмотрено 46 объектов (в 2021 году – 32 объекта); </w:t>
      </w:r>
    </w:p>
    <w:p w:rsidR="00031FC8" w:rsidRPr="006F4CDC" w:rsidRDefault="00031FC8" w:rsidP="00C81C93">
      <w:pPr>
        <w:ind w:firstLine="709"/>
        <w:jc w:val="both"/>
        <w:rPr>
          <w:color w:val="000000"/>
        </w:rPr>
      </w:pPr>
      <w:r w:rsidRPr="00A52191">
        <w:rPr>
          <w:color w:val="000000"/>
        </w:rPr>
        <w:t xml:space="preserve">- по организации работы комиссии по </w:t>
      </w:r>
      <w:proofErr w:type="gramStart"/>
      <w:r w:rsidRPr="00A52191">
        <w:rPr>
          <w:color w:val="000000"/>
        </w:rPr>
        <w:t>контролю за</w:t>
      </w:r>
      <w:proofErr w:type="gramEnd"/>
      <w:r w:rsidRPr="00A52191">
        <w:rPr>
          <w:color w:val="000000"/>
        </w:rPr>
        <w:t xml:space="preserve"> состоянием жилищного фонда рассмотрено 188 объектов</w:t>
      </w:r>
      <w:r w:rsidR="006F4CDC">
        <w:rPr>
          <w:color w:val="000000"/>
        </w:rPr>
        <w:t xml:space="preserve"> (в 2021 году - 170 объектов);</w:t>
      </w:r>
    </w:p>
    <w:p w:rsidR="00031FC8" w:rsidRPr="00A52191" w:rsidRDefault="00031FC8" w:rsidP="00C81C93">
      <w:pPr>
        <w:ind w:firstLine="709"/>
        <w:jc w:val="both"/>
      </w:pPr>
      <w:r w:rsidRPr="00A52191">
        <w:t>- организация 9 общих собраний собственников помещений МКД по выбору способа управления МКД;</w:t>
      </w:r>
    </w:p>
    <w:p w:rsidR="00031FC8" w:rsidRPr="00A52191" w:rsidRDefault="006F4CDC" w:rsidP="00C81C93">
      <w:pPr>
        <w:ind w:firstLine="709"/>
        <w:jc w:val="both"/>
      </w:pPr>
      <w:r>
        <w:t xml:space="preserve">- </w:t>
      </w:r>
      <w:r w:rsidR="00031FC8" w:rsidRPr="00A52191">
        <w:t>организация 6 общих собраний собственников помещений МКД по вопросам ремонта МКД;</w:t>
      </w:r>
    </w:p>
    <w:p w:rsidR="00031FC8" w:rsidRPr="00A52191" w:rsidRDefault="00031FC8" w:rsidP="00C81C93">
      <w:pPr>
        <w:ind w:firstLine="709"/>
        <w:jc w:val="both"/>
      </w:pPr>
      <w:r w:rsidRPr="00A52191">
        <w:t>- принятие участия в 82 общих собраний собственников помещений МКД по вопросам содержания и обслуживания МКД.</w:t>
      </w:r>
    </w:p>
    <w:p w:rsidR="00031FC8" w:rsidRPr="00A52191" w:rsidRDefault="00031FC8" w:rsidP="00C81C93">
      <w:pPr>
        <w:ind w:firstLine="709"/>
        <w:jc w:val="both"/>
      </w:pPr>
      <w:r w:rsidRPr="00A52191">
        <w:t>Общая площадь жилых помещений, относящихся к муниципальной собственности на 31.12.2022 составила 335,0 тыс. кв. м.</w:t>
      </w:r>
    </w:p>
    <w:p w:rsidR="00031FC8" w:rsidRPr="00A52191" w:rsidRDefault="00031FC8" w:rsidP="00C81C93">
      <w:pPr>
        <w:ind w:firstLine="709"/>
        <w:jc w:val="both"/>
      </w:pPr>
      <w:r w:rsidRPr="00A52191">
        <w:t>На оплату взносов на капитальный ремонт общего имущества многоквартирных домов в части жилых помещений, находящихся в муниципальной собственности в городском бюджете выделено 86,31 млн. руб. (в 2021 году – 20,13 млн. руб.), в т. ч. на оплату кредиторской задолженности 57,54 млн. руб. (в 2021 году – 20,07 млн. руб.).</w:t>
      </w:r>
    </w:p>
    <w:p w:rsidR="00031FC8" w:rsidRPr="00A52191" w:rsidRDefault="00031FC8" w:rsidP="00C81C93">
      <w:pPr>
        <w:tabs>
          <w:tab w:val="left" w:pos="0"/>
        </w:tabs>
        <w:ind w:firstLine="709"/>
        <w:jc w:val="both"/>
        <w:rPr>
          <w:u w:val="single"/>
        </w:rPr>
      </w:pPr>
      <w:r w:rsidRPr="00A52191">
        <w:t xml:space="preserve">Минимальный  взнос на капитальный ремонт с </w:t>
      </w:r>
      <w:r w:rsidR="00875654">
        <w:t>0</w:t>
      </w:r>
      <w:r w:rsidRPr="00A52191">
        <w:t>1</w:t>
      </w:r>
      <w:r w:rsidR="00875654">
        <w:t>.01.</w:t>
      </w:r>
      <w:r w:rsidRPr="00A52191">
        <w:t xml:space="preserve">2022 </w:t>
      </w:r>
      <w:r w:rsidR="00875654">
        <w:t xml:space="preserve">года </w:t>
      </w:r>
      <w:r w:rsidRPr="00A52191">
        <w:t>увеличен к 2021 году на 104,</w:t>
      </w:r>
      <w:r w:rsidR="00EC6F8F">
        <w:t>0</w:t>
      </w:r>
      <w:r w:rsidRPr="00A52191">
        <w:t>% в соответствии с постановлением Правительства Ярославской области от 28.06.2013</w:t>
      </w:r>
      <w:r w:rsidR="00EC6F8F">
        <w:t xml:space="preserve"> </w:t>
      </w:r>
      <w:r w:rsidRPr="00A52191">
        <w:t>№</w:t>
      </w:r>
      <w:r w:rsidR="006F4CDC">
        <w:rPr>
          <w:lang w:val="en-US"/>
        </w:rPr>
        <w:t> </w:t>
      </w:r>
      <w:r w:rsidRPr="00A52191">
        <w:t>748-п (от 28.07.2019 № 455-п.) и составил 8,51 руб. за 1 кв. м общей площади жилого помещения.</w:t>
      </w:r>
    </w:p>
    <w:p w:rsidR="00031FC8" w:rsidRPr="00A52191" w:rsidRDefault="00031FC8" w:rsidP="00C81C93">
      <w:pPr>
        <w:ind w:firstLine="709"/>
        <w:jc w:val="both"/>
      </w:pPr>
      <w:r w:rsidRPr="00A52191">
        <w:t>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в город</w:t>
      </w:r>
      <w:r w:rsidR="00875654">
        <w:t>е</w:t>
      </w:r>
      <w:r w:rsidRPr="00A52191">
        <w:t xml:space="preserve"> Рыбинск</w:t>
      </w:r>
      <w:r w:rsidR="00875654">
        <w:t xml:space="preserve">е </w:t>
      </w:r>
      <w:r w:rsidRPr="00A52191">
        <w:t>утвержден постановлением Администрации городского округа город Рыбинск Ярос</w:t>
      </w:r>
      <w:r w:rsidR="00EC6F8F">
        <w:t xml:space="preserve">лавской области от 14.12.2020 № </w:t>
      </w:r>
      <w:r w:rsidRPr="00A52191">
        <w:t>2899.</w:t>
      </w:r>
    </w:p>
    <w:p w:rsidR="00365D3A" w:rsidRDefault="00365D3A" w:rsidP="00C81C93">
      <w:pPr>
        <w:ind w:firstLine="709"/>
        <w:jc w:val="both"/>
      </w:pPr>
      <w:r w:rsidRPr="00AE117D">
        <w:rPr>
          <w:noProof/>
        </w:rPr>
        <w:lastRenderedPageBreak/>
        <w:drawing>
          <wp:inline distT="0" distB="0" distL="0" distR="0" wp14:anchorId="6EF38B16" wp14:editId="102BC86D">
            <wp:extent cx="5543550" cy="2247900"/>
            <wp:effectExtent l="0" t="0" r="0" b="0"/>
            <wp:docPr id="3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31FC8" w:rsidRPr="00EC6F8F" w:rsidRDefault="00031FC8" w:rsidP="00EC6F8F">
      <w:pPr>
        <w:spacing w:before="100"/>
        <w:ind w:firstLine="709"/>
        <w:jc w:val="both"/>
      </w:pPr>
      <w:r w:rsidRPr="00A52191">
        <w:rPr>
          <w:lang w:val="en-US"/>
        </w:rPr>
        <w:t>C</w:t>
      </w:r>
      <w:r w:rsidRPr="00A52191">
        <w:t xml:space="preserve"> 01.01.2022 проведена индексации размера платы за пользование жилым помещением (платы за наем) с учетом индекса потребительских цен </w:t>
      </w:r>
      <w:r w:rsidR="00875654">
        <w:t xml:space="preserve">в </w:t>
      </w:r>
      <w:r w:rsidRPr="00A52191">
        <w:t xml:space="preserve">Ярославской области с увеличением на 4% в соответствии с Постановлением Правительства Ярославской области от 28.09.2020 № 770-п «О </w:t>
      </w:r>
      <w:r w:rsidRPr="00EC6F8F">
        <w:t>прогнозе социально-экономического развития Ярославской области на среднесрочный период 2021-2023 годов».</w:t>
      </w:r>
    </w:p>
    <w:p w:rsidR="00031FC8" w:rsidRPr="00EC6F8F" w:rsidRDefault="00031FC8" w:rsidP="001D634C">
      <w:pPr>
        <w:spacing w:after="100"/>
        <w:ind w:firstLine="709"/>
        <w:jc w:val="both"/>
      </w:pPr>
      <w:r w:rsidRPr="00EC6F8F">
        <w:rPr>
          <w:bCs/>
        </w:rPr>
        <w:t>У</w:t>
      </w:r>
      <w:r w:rsidRPr="00EC6F8F">
        <w:t>ровень собираемости платежей с населения за наем в 2022 году составил 99,43%.</w:t>
      </w:r>
    </w:p>
    <w:p w:rsidR="00BF57ED" w:rsidRPr="000B46A2" w:rsidRDefault="00BF57ED" w:rsidP="001D634C">
      <w:pPr>
        <w:pStyle w:val="1"/>
        <w:spacing w:before="200" w:after="200"/>
        <w:jc w:val="center"/>
        <w:rPr>
          <w:rFonts w:ascii="Times New Roman" w:hAnsi="Times New Roman"/>
        </w:rPr>
      </w:pPr>
      <w:bookmarkStart w:id="107" w:name="_Toc37775801"/>
      <w:bookmarkStart w:id="108" w:name="_Toc68070436"/>
      <w:bookmarkStart w:id="109" w:name="_Toc130818795"/>
      <w:r w:rsidRPr="000B46A2">
        <w:rPr>
          <w:rFonts w:ascii="Times New Roman" w:hAnsi="Times New Roman"/>
          <w:lang w:val="en-US"/>
        </w:rPr>
        <w:t>V</w:t>
      </w:r>
      <w:r w:rsidRPr="000B46A2">
        <w:rPr>
          <w:rFonts w:ascii="Times New Roman" w:hAnsi="Times New Roman"/>
        </w:rPr>
        <w:t>. Безопасность проживания</w:t>
      </w:r>
      <w:bookmarkEnd w:id="107"/>
      <w:bookmarkEnd w:id="108"/>
      <w:bookmarkEnd w:id="109"/>
    </w:p>
    <w:p w:rsidR="00BF57ED" w:rsidRDefault="00BF57ED" w:rsidP="001D634C">
      <w:pPr>
        <w:pStyle w:val="2"/>
        <w:spacing w:before="200" w:after="200"/>
        <w:jc w:val="center"/>
        <w:rPr>
          <w:rFonts w:ascii="Times New Roman" w:hAnsi="Times New Roman"/>
          <w:i w:val="0"/>
        </w:rPr>
      </w:pPr>
      <w:bookmarkStart w:id="110" w:name="_Toc419706800"/>
      <w:bookmarkStart w:id="111" w:name="_Toc479663310"/>
      <w:bookmarkStart w:id="112" w:name="_Toc6494855"/>
      <w:bookmarkStart w:id="113" w:name="_Toc37775802"/>
      <w:bookmarkStart w:id="114" w:name="_Toc68070437"/>
      <w:bookmarkStart w:id="115" w:name="_Toc130818796"/>
      <w:r w:rsidRPr="000B46A2">
        <w:rPr>
          <w:rFonts w:ascii="Times New Roman" w:hAnsi="Times New Roman"/>
          <w:i w:val="0"/>
        </w:rPr>
        <w:t>5.1. Охрана окружающей среды, обращение с отходами</w:t>
      </w:r>
      <w:bookmarkEnd w:id="110"/>
      <w:bookmarkEnd w:id="111"/>
      <w:bookmarkEnd w:id="112"/>
      <w:bookmarkEnd w:id="113"/>
      <w:bookmarkEnd w:id="114"/>
      <w:bookmarkEnd w:id="115"/>
    </w:p>
    <w:p w:rsidR="00EA5A8F" w:rsidRPr="00EA5A8F" w:rsidRDefault="00365D3A" w:rsidP="00970829">
      <w:pPr>
        <w:ind w:firstLine="709"/>
        <w:jc w:val="both"/>
      </w:pPr>
      <w:r w:rsidRPr="00EA5A8F">
        <w:rPr>
          <w:noProof/>
          <w:color w:val="000000" w:themeColor="text1"/>
        </w:rPr>
        <w:drawing>
          <wp:anchor distT="0" distB="0" distL="114300" distR="114300" simplePos="0" relativeHeight="251864064" behindDoc="0" locked="0" layoutInCell="1" allowOverlap="1" wp14:anchorId="2AB1F705" wp14:editId="085E3DBB">
            <wp:simplePos x="0" y="0"/>
            <wp:positionH relativeFrom="column">
              <wp:posOffset>-62865</wp:posOffset>
            </wp:positionH>
            <wp:positionV relativeFrom="paragraph">
              <wp:posOffset>9525</wp:posOffset>
            </wp:positionV>
            <wp:extent cx="3314700" cy="2028825"/>
            <wp:effectExtent l="0" t="0" r="0" b="0"/>
            <wp:wrapSquare wrapText="bothSides"/>
            <wp:docPr id="32"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anchor>
        </w:drawing>
      </w:r>
      <w:r w:rsidR="00EA5A8F" w:rsidRPr="00EA5A8F">
        <w:rPr>
          <w:b/>
          <w:color w:val="000000" w:themeColor="text1"/>
        </w:rPr>
        <w:t>Состояние и охрана атмосферного воздуха</w:t>
      </w:r>
      <w:r w:rsidR="00EA5A8F" w:rsidRPr="00EA5A8F">
        <w:rPr>
          <w:color w:val="000000" w:themeColor="text1"/>
        </w:rPr>
        <w:t>: (в связи со спецификой сроков предоставления данных наблюдений, в отчете статистическая информация частично представлена по состоянию за 2021 год).</w:t>
      </w:r>
    </w:p>
    <w:p w:rsidR="00EA5A8F" w:rsidRPr="00EA5A8F" w:rsidRDefault="00365D3A" w:rsidP="00C61817">
      <w:pPr>
        <w:ind w:firstLine="709"/>
        <w:jc w:val="both"/>
        <w:rPr>
          <w:color w:val="000000" w:themeColor="text1"/>
        </w:rPr>
      </w:pPr>
      <w:r>
        <w:rPr>
          <w:noProof/>
          <w:color w:val="000000" w:themeColor="text1"/>
          <w:sz w:val="28"/>
          <w:szCs w:val="28"/>
        </w:rPr>
        <w:drawing>
          <wp:anchor distT="0" distB="0" distL="114300" distR="114300" simplePos="0" relativeHeight="251865088" behindDoc="0" locked="0" layoutInCell="1" allowOverlap="1" wp14:anchorId="628AD6BF" wp14:editId="035D3B20">
            <wp:simplePos x="0" y="0"/>
            <wp:positionH relativeFrom="column">
              <wp:posOffset>-3396615</wp:posOffset>
            </wp:positionH>
            <wp:positionV relativeFrom="paragraph">
              <wp:posOffset>1264920</wp:posOffset>
            </wp:positionV>
            <wp:extent cx="3286125" cy="2676525"/>
            <wp:effectExtent l="0" t="0" r="0" b="0"/>
            <wp:wrapSquare wrapText="bothSides"/>
            <wp:docPr id="33"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sidR="00EA5A8F" w:rsidRPr="00EA5A8F">
        <w:rPr>
          <w:color w:val="000000" w:themeColor="text1"/>
        </w:rPr>
        <w:t xml:space="preserve">По данным мониторинговых наблюдений Ярославского ЦГМС – филиала ФГБУ «Центральное УГМС» уровень загрязнения атмосферного воздуха в 2022 году в черте города Рыбинска по комплексному показателю ИЗА (индекс загрязнения атмосферного воздуха) оценивается как повышенный. Случаев высокого и экстремально высокого загрязнения атмосферного воздуха на территории города в 2022 году не наблюдалось. </w:t>
      </w:r>
    </w:p>
    <w:p w:rsidR="00EA5A8F" w:rsidRPr="00EA5A8F" w:rsidRDefault="00EA5A8F" w:rsidP="00C61817">
      <w:pPr>
        <w:ind w:firstLine="709"/>
        <w:jc w:val="both"/>
        <w:rPr>
          <w:color w:val="000000" w:themeColor="text1"/>
        </w:rPr>
      </w:pPr>
      <w:r w:rsidRPr="00EA5A8F">
        <w:rPr>
          <w:color w:val="000000" w:themeColor="text1"/>
        </w:rPr>
        <w:t xml:space="preserve">Объем выбросов загрязняющих веществ в атмосферный воздух от стационарных источников </w:t>
      </w:r>
      <w:r w:rsidRPr="00EA5A8F">
        <w:t>в 2021 году составил 2,9 тыс. тонн.</w:t>
      </w:r>
      <w:r w:rsidRPr="00EA5A8F">
        <w:rPr>
          <w:color w:val="000000" w:themeColor="text1"/>
        </w:rPr>
        <w:t xml:space="preserve"> Данный показатель стабилен на протяжении предыдущих 5-ти лет.</w:t>
      </w:r>
      <w:r w:rsidRPr="00EA5A8F">
        <w:rPr>
          <w:bCs/>
          <w:noProof/>
          <w:color w:val="000000" w:themeColor="text1"/>
        </w:rPr>
        <w:t xml:space="preserve"> </w:t>
      </w:r>
      <w:r w:rsidRPr="00EA5A8F">
        <w:rPr>
          <w:bCs/>
          <w:color w:val="000000" w:themeColor="text1"/>
        </w:rPr>
        <w:t>В настоящее время п</w:t>
      </w:r>
      <w:r w:rsidRPr="00EA5A8F">
        <w:rPr>
          <w:color w:val="000000" w:themeColor="text1"/>
        </w:rPr>
        <w:t xml:space="preserve">родолжается увеличение числа автомобилей и интенсивности их поездок, что обуславливает сохранение негативного воздействия на атмосферный воздух. </w:t>
      </w:r>
    </w:p>
    <w:p w:rsidR="00EA5A8F" w:rsidRPr="00EA5A8F" w:rsidRDefault="00EA5A8F" w:rsidP="00C61817">
      <w:pPr>
        <w:ind w:firstLine="709"/>
        <w:jc w:val="both"/>
        <w:rPr>
          <w:color w:val="000000" w:themeColor="text1"/>
        </w:rPr>
      </w:pPr>
      <w:r w:rsidRPr="00EA5A8F">
        <w:rPr>
          <w:color w:val="000000" w:themeColor="text1"/>
        </w:rPr>
        <w:t xml:space="preserve">Первоочередными мероприятиями по снижению негативного воздействия на атмосферный воздух является развитие </w:t>
      </w:r>
      <w:r w:rsidRPr="00EA5A8F">
        <w:rPr>
          <w:color w:val="000000" w:themeColor="text1"/>
        </w:rPr>
        <w:lastRenderedPageBreak/>
        <w:t xml:space="preserve">транспортной инфраструктуры города (увеличение пропускной способности транспортного потока, регулирование доступа к дорогам и предотвращение ситуаций, приводящих к возникновению и развитию заторов). </w:t>
      </w:r>
    </w:p>
    <w:p w:rsidR="00EA5A8F" w:rsidRPr="00EA5A8F" w:rsidRDefault="00EA5A8F" w:rsidP="00C61817">
      <w:pPr>
        <w:ind w:firstLine="709"/>
        <w:jc w:val="both"/>
        <w:rPr>
          <w:color w:val="000000" w:themeColor="text1"/>
        </w:rPr>
      </w:pPr>
      <w:r w:rsidRPr="00EA5A8F">
        <w:rPr>
          <w:color w:val="000000" w:themeColor="text1"/>
        </w:rPr>
        <w:t xml:space="preserve">С целью снижения негативного воздействия на окружающую среду города Рыбинска функционирует система регулирования выбросов загрязняющих веществ в атмосферный воздух при неблагоприятных метеорологических условиях. </w:t>
      </w:r>
    </w:p>
    <w:p w:rsidR="00EA5A8F" w:rsidRPr="00EA5A8F" w:rsidRDefault="00EA5A8F" w:rsidP="00C61817">
      <w:pPr>
        <w:ind w:firstLine="709"/>
        <w:jc w:val="both"/>
      </w:pPr>
      <w:r w:rsidRPr="00EA5A8F">
        <w:rPr>
          <w:color w:val="000000" w:themeColor="text1"/>
        </w:rPr>
        <w:t xml:space="preserve">Ежедневно специалистами Ярославского ЦГСМ - филиала ФГБУ «Центральное УГМС» составляются прогнозы неблагоприятных метеорологических условий и передаются на промышленные предприятия </w:t>
      </w:r>
      <w:r w:rsidRPr="00EA5A8F">
        <w:t>для принятия мер по снижению выбросов загрязняющих веществ в атмосферный воздух.</w:t>
      </w:r>
    </w:p>
    <w:p w:rsidR="00EA5A8F" w:rsidRPr="00EA5A8F" w:rsidRDefault="00EA5A8F" w:rsidP="00C61817">
      <w:pPr>
        <w:ind w:firstLine="709"/>
        <w:jc w:val="both"/>
      </w:pPr>
      <w:r w:rsidRPr="00EA5A8F">
        <w:rPr>
          <w:bCs/>
        </w:rPr>
        <w:t>Природоохранные мероприятия на промышленных предприятиях города, выполненные в 2021 и 2022 году:</w:t>
      </w:r>
    </w:p>
    <w:p w:rsidR="00EA5A8F" w:rsidRPr="00C61817" w:rsidRDefault="00EA5A8F" w:rsidP="00FD5939">
      <w:pPr>
        <w:pStyle w:val="aa"/>
        <w:numPr>
          <w:ilvl w:val="0"/>
          <w:numId w:val="29"/>
        </w:numPr>
        <w:tabs>
          <w:tab w:val="left" w:pos="993"/>
        </w:tabs>
        <w:ind w:left="142" w:firstLine="567"/>
        <w:jc w:val="both"/>
        <w:rPr>
          <w:bCs/>
        </w:rPr>
      </w:pPr>
      <w:r w:rsidRPr="00C61817">
        <w:rPr>
          <w:bCs/>
        </w:rPr>
        <w:t>на ПАО «ОДК-Сатурн» установлено современное газоочистное оборудование в травильном участке литейного цеха и на новом участке лабораторного цеха; высажено свыше 300 единиц лиственных и хвойных деревьев на парково-выставочном пространстве вблизи центральных проходных предприятия;</w:t>
      </w:r>
    </w:p>
    <w:p w:rsidR="00EA5A8F" w:rsidRPr="00C61817" w:rsidRDefault="00EA5A8F" w:rsidP="00FD5939">
      <w:pPr>
        <w:pStyle w:val="aa"/>
        <w:numPr>
          <w:ilvl w:val="0"/>
          <w:numId w:val="29"/>
        </w:numPr>
        <w:tabs>
          <w:tab w:val="left" w:pos="993"/>
        </w:tabs>
        <w:ind w:left="142" w:firstLine="567"/>
        <w:jc w:val="both"/>
        <w:rPr>
          <w:bCs/>
        </w:rPr>
      </w:pPr>
      <w:r w:rsidRPr="00C61817">
        <w:rPr>
          <w:bCs/>
        </w:rPr>
        <w:t>на АО «Русская механика» проведено техническое обслуживание и ремонт вентиляционных систем  и газоочистного и пылеулавливающего  оборудования;</w:t>
      </w:r>
    </w:p>
    <w:p w:rsidR="00EA5A8F" w:rsidRPr="00C61817" w:rsidRDefault="00EA5A8F" w:rsidP="00FD5939">
      <w:pPr>
        <w:pStyle w:val="aa"/>
        <w:numPr>
          <w:ilvl w:val="0"/>
          <w:numId w:val="29"/>
        </w:numPr>
        <w:tabs>
          <w:tab w:val="left" w:pos="993"/>
        </w:tabs>
        <w:ind w:left="142" w:firstLine="567"/>
        <w:jc w:val="both"/>
        <w:rPr>
          <w:bCs/>
        </w:rPr>
      </w:pPr>
      <w:r w:rsidRPr="00C61817">
        <w:rPr>
          <w:bCs/>
        </w:rPr>
        <w:t>на АО «ССЗ «Вымпел» осуществлен полный объем лабораторных исследований выбросов загрязняющих веществ на источниках в рамках проведения производственного экологического контроля;</w:t>
      </w:r>
    </w:p>
    <w:p w:rsidR="00EA5A8F" w:rsidRPr="00C61817" w:rsidRDefault="00EA5A8F" w:rsidP="00FD5939">
      <w:pPr>
        <w:pStyle w:val="aa"/>
        <w:numPr>
          <w:ilvl w:val="0"/>
          <w:numId w:val="29"/>
        </w:numPr>
        <w:tabs>
          <w:tab w:val="left" w:pos="993"/>
        </w:tabs>
        <w:ind w:left="142" w:firstLine="567"/>
        <w:jc w:val="both"/>
        <w:rPr>
          <w:bCs/>
        </w:rPr>
      </w:pPr>
      <w:r w:rsidRPr="00C61817">
        <w:rPr>
          <w:bCs/>
        </w:rPr>
        <w:t>на ПАО «</w:t>
      </w:r>
      <w:proofErr w:type="spellStart"/>
      <w:r w:rsidRPr="00C61817">
        <w:rPr>
          <w:bCs/>
        </w:rPr>
        <w:t>РусГидро</w:t>
      </w:r>
      <w:proofErr w:type="spellEnd"/>
      <w:r w:rsidRPr="00C61817">
        <w:rPr>
          <w:bCs/>
        </w:rPr>
        <w:t xml:space="preserve"> – Каскад Верхневолжских ГЭС» </w:t>
      </w:r>
      <w:r w:rsidR="006A2F39">
        <w:rPr>
          <w:bCs/>
        </w:rPr>
        <w:t>проводится</w:t>
      </w:r>
      <w:r w:rsidRPr="00C61817">
        <w:rPr>
          <w:bCs/>
        </w:rPr>
        <w:t xml:space="preserve"> на постоянной основе мониторинг за загрязнением </w:t>
      </w:r>
      <w:r w:rsidR="006A2F39">
        <w:rPr>
          <w:bCs/>
        </w:rPr>
        <w:t>атмосферного воздуха, осуществляются</w:t>
      </w:r>
      <w:r w:rsidRPr="00C61817">
        <w:rPr>
          <w:bCs/>
        </w:rPr>
        <w:t xml:space="preserve"> мероприятия по уменьшению выбросов в атмосферный воздух в периоды неблагоприятных метеорологических условий.</w:t>
      </w:r>
    </w:p>
    <w:p w:rsidR="00EA5A8F" w:rsidRPr="00EA5A8F" w:rsidRDefault="00EA5A8F" w:rsidP="00EC6F8F">
      <w:pPr>
        <w:spacing w:before="100" w:after="100"/>
        <w:jc w:val="center"/>
        <w:rPr>
          <w:b/>
          <w:color w:val="000000" w:themeColor="text1"/>
        </w:rPr>
      </w:pPr>
      <w:r w:rsidRPr="00EA5A8F">
        <w:rPr>
          <w:b/>
          <w:color w:val="000000" w:themeColor="text1"/>
        </w:rPr>
        <w:t>Сос</w:t>
      </w:r>
      <w:r w:rsidR="00EC6F8F">
        <w:rPr>
          <w:b/>
          <w:color w:val="000000" w:themeColor="text1"/>
        </w:rPr>
        <w:t>тояние и охрана водных объектов</w:t>
      </w:r>
    </w:p>
    <w:p w:rsidR="00EA5A8F" w:rsidRPr="00EA5A8F" w:rsidRDefault="00EA5A8F" w:rsidP="00C61817">
      <w:pPr>
        <w:ind w:firstLine="709"/>
        <w:jc w:val="both"/>
      </w:pPr>
      <w:r w:rsidRPr="00EA5A8F">
        <w:t xml:space="preserve">По данным социально-гигиенического мониторинга ТО Управления </w:t>
      </w:r>
      <w:proofErr w:type="spellStart"/>
      <w:r w:rsidRPr="00EA5A8F">
        <w:t>Роспотребнадзора</w:t>
      </w:r>
      <w:proofErr w:type="spellEnd"/>
      <w:r w:rsidRPr="00EA5A8F">
        <w:t xml:space="preserve"> в город</w:t>
      </w:r>
      <w:r w:rsidR="00D64FEB">
        <w:t>е</w:t>
      </w:r>
      <w:r w:rsidRPr="00EA5A8F">
        <w:t xml:space="preserve"> Рыбинск</w:t>
      </w:r>
      <w:r w:rsidR="00D64FEB">
        <w:t>е</w:t>
      </w:r>
      <w:r w:rsidRPr="00EA5A8F">
        <w:t xml:space="preserve"> и РМР в 2022 году, как и в предыдущее </w:t>
      </w:r>
      <w:proofErr w:type="gramStart"/>
      <w:r w:rsidRPr="00EA5A8F">
        <w:t>десятилетие</w:t>
      </w:r>
      <w:proofErr w:type="gramEnd"/>
      <w:r w:rsidRPr="00EA5A8F">
        <w:t xml:space="preserve"> качество воды, отобранной для исследования из Горьковского водохранилища (р. Волга) и Рыбинского водохранилища не отвечает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по основным показателям (взвешенные вещества, растворенный кислород, химические вещества, БПК, ТКБ, ОКБ, </w:t>
      </w:r>
      <w:proofErr w:type="spellStart"/>
      <w:r w:rsidRPr="00EA5A8F">
        <w:t>колифаги</w:t>
      </w:r>
      <w:proofErr w:type="spellEnd"/>
      <w:r w:rsidRPr="00EA5A8F">
        <w:t xml:space="preserve">). </w:t>
      </w:r>
    </w:p>
    <w:p w:rsidR="00EA5A8F" w:rsidRPr="00EA5A8F" w:rsidRDefault="00EA5A8F" w:rsidP="00EC6F8F">
      <w:pPr>
        <w:ind w:firstLine="709"/>
        <w:jc w:val="both"/>
      </w:pPr>
      <w:r w:rsidRPr="00EA5A8F">
        <w:t>На основании данных мониторинговых наблюдений, ку</w:t>
      </w:r>
      <w:r w:rsidR="00EC6F8F">
        <w:t xml:space="preserve">пание в водоемах города создает </w:t>
      </w:r>
      <w:r w:rsidRPr="00EA5A8F">
        <w:t>угрозу возникновения среди населения инфекционных заболеваний, передаваемых водным путем.</w:t>
      </w:r>
    </w:p>
    <w:p w:rsidR="00EA5A8F" w:rsidRPr="00EA5A8F" w:rsidRDefault="00EA5A8F" w:rsidP="00C61817">
      <w:pPr>
        <w:ind w:firstLine="709"/>
        <w:jc w:val="both"/>
      </w:pPr>
      <w:r w:rsidRPr="00EA5A8F">
        <w:rPr>
          <w:bCs/>
          <w:noProof/>
        </w:rPr>
        <w:drawing>
          <wp:anchor distT="0" distB="0" distL="114300" distR="114300" simplePos="0" relativeHeight="251863040" behindDoc="0" locked="0" layoutInCell="1" allowOverlap="1">
            <wp:simplePos x="0" y="0"/>
            <wp:positionH relativeFrom="column">
              <wp:posOffset>-139065</wp:posOffset>
            </wp:positionH>
            <wp:positionV relativeFrom="paragraph">
              <wp:posOffset>130175</wp:posOffset>
            </wp:positionV>
            <wp:extent cx="3886200" cy="2190750"/>
            <wp:effectExtent l="19050" t="0" r="0" b="0"/>
            <wp:wrapSquare wrapText="bothSides"/>
            <wp:docPr id="34"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Pr="00EA5A8F">
        <w:rPr>
          <w:bCs/>
        </w:rPr>
        <w:t>По результатам мониторинговых наблюдений Ярославского ЦГМС - филиала ФГБУ «Центральное УГМС» качество поверхностных вод Горьковского и Рыбинского водохранилищ по удельному комбинаторному индексу</w:t>
      </w:r>
      <w:r w:rsidRPr="006B6BC3">
        <w:rPr>
          <w:bCs/>
          <w:sz w:val="28"/>
          <w:szCs w:val="28"/>
        </w:rPr>
        <w:t xml:space="preserve"> </w:t>
      </w:r>
      <w:r w:rsidRPr="00EA5A8F">
        <w:rPr>
          <w:bCs/>
        </w:rPr>
        <w:t>загрязненности воды (УКИЗВ) в черте города Рыбинска колеблется в пределах от 3 до 4 класса и в 2022 году характеризуется как «очень загрязненная».</w:t>
      </w:r>
    </w:p>
    <w:p w:rsidR="00EA5A8F" w:rsidRPr="00EA5A8F" w:rsidRDefault="00EA5A8F" w:rsidP="00C61817">
      <w:pPr>
        <w:ind w:firstLine="709"/>
        <w:jc w:val="both"/>
      </w:pPr>
      <w:r w:rsidRPr="00EA5A8F">
        <w:t xml:space="preserve">По данным ГП ЯО «Северный водоканал» объем сброса сточных вод, </w:t>
      </w:r>
      <w:r w:rsidRPr="00EA5A8F">
        <w:lastRenderedPageBreak/>
        <w:t xml:space="preserve">имеющих загрязняющие вещества, в 2022 году составил 25,8 млн. м3/год. Снижение показателя </w:t>
      </w:r>
      <w:r w:rsidR="00C61817">
        <w:t xml:space="preserve">обусловлено в основном </w:t>
      </w:r>
      <w:r w:rsidRPr="00EA5A8F">
        <w:t>убылью населения и установкой гражданами индивидуальных приборов учета воды.</w:t>
      </w:r>
    </w:p>
    <w:p w:rsidR="00EA5A8F" w:rsidRPr="002436BB" w:rsidRDefault="00EA5A8F" w:rsidP="00C61817">
      <w:pPr>
        <w:ind w:firstLine="709"/>
        <w:jc w:val="both"/>
      </w:pPr>
      <w:r w:rsidRPr="002436BB">
        <w:t>Показатель забранной свежей воды из водных объ</w:t>
      </w:r>
      <w:r w:rsidR="006F4CDC">
        <w:t>ектов в 2022 году составил 28,2</w:t>
      </w:r>
      <w:r w:rsidR="006F4CDC">
        <w:rPr>
          <w:lang w:val="en-US"/>
        </w:rPr>
        <w:t> </w:t>
      </w:r>
      <w:r w:rsidRPr="002436BB">
        <w:t>млн.</w:t>
      </w:r>
      <w:r w:rsidR="006F4CDC">
        <w:rPr>
          <w:lang w:val="en-US"/>
        </w:rPr>
        <w:t> </w:t>
      </w:r>
      <w:r w:rsidRPr="002436BB">
        <w:t>м3/год. Повышение показателя связано с климатическими погодными условиями, продолжительным сухим и теплым летом.</w:t>
      </w:r>
    </w:p>
    <w:p w:rsidR="00EA5A8F" w:rsidRPr="002436BB" w:rsidRDefault="00EA5A8F" w:rsidP="00C61817">
      <w:pPr>
        <w:ind w:firstLine="709"/>
        <w:jc w:val="both"/>
      </w:pPr>
      <w:r w:rsidRPr="002436BB">
        <w:t>На территории города прогнозируется тенденция к снижению водопотребления, и, как следствие, снижение объема сброса сточных вод, имеющих загрязняющие вещества.</w:t>
      </w:r>
    </w:p>
    <w:p w:rsidR="00EA5A8F" w:rsidRPr="002436BB" w:rsidRDefault="00EA5A8F" w:rsidP="00C61817">
      <w:pPr>
        <w:ind w:firstLine="709"/>
        <w:jc w:val="both"/>
      </w:pPr>
      <w:r w:rsidRPr="002436BB">
        <w:t>Сточные воды, поступающие в поверхностные водные объекты в черте города, характеризуются как неочищенные и недостаточно очищенные.</w:t>
      </w:r>
    </w:p>
    <w:p w:rsidR="00EA5A8F" w:rsidRPr="002436BB" w:rsidRDefault="00EA5A8F" w:rsidP="00C61817">
      <w:pPr>
        <w:ind w:firstLine="709"/>
        <w:jc w:val="both"/>
      </w:pPr>
      <w:r w:rsidRPr="002436BB">
        <w:t>Очистные сооружения ГП ЯО «Северный водоканал» работают с перегрузкой. По этой причине проблема сброса неочищенных и недостаточно очищенных сточных вод в городе остается напряженной.</w:t>
      </w:r>
    </w:p>
    <w:p w:rsidR="00EA5A8F" w:rsidRPr="002436BB" w:rsidRDefault="00EA5A8F" w:rsidP="00C61817">
      <w:pPr>
        <w:ind w:firstLine="709"/>
        <w:jc w:val="both"/>
      </w:pPr>
      <w:r w:rsidRPr="002436BB">
        <w:t xml:space="preserve">Предприятие ГП ЯО «Северный водоканал» в 2022 году выполнило мероприятия по снижению негативного воздействия на поверхностные водные объекты на площадках ОСВ-1, ОСК п. </w:t>
      </w:r>
      <w:proofErr w:type="spellStart"/>
      <w:r w:rsidRPr="002436BB">
        <w:t>Копаево</w:t>
      </w:r>
      <w:proofErr w:type="spellEnd"/>
      <w:r w:rsidRPr="002436BB">
        <w:t>, на ОСК п. Слип, на ОСК п. ГЭС. Сумма затрат составила 8</w:t>
      </w:r>
      <w:r w:rsidR="002436BB">
        <w:t xml:space="preserve"> </w:t>
      </w:r>
      <w:r w:rsidRPr="002436BB">
        <w:t>844,6 тыс. руб.</w:t>
      </w:r>
    </w:p>
    <w:p w:rsidR="00EA5A8F" w:rsidRPr="002436BB" w:rsidRDefault="00EA5A8F" w:rsidP="00C61817">
      <w:pPr>
        <w:ind w:firstLine="709"/>
        <w:jc w:val="both"/>
      </w:pPr>
      <w:r w:rsidRPr="002436BB">
        <w:t>В рамках природоохранных мероприятий выполнено:</w:t>
      </w:r>
    </w:p>
    <w:p w:rsidR="00EA5A8F" w:rsidRPr="002436BB" w:rsidRDefault="00EA5A8F" w:rsidP="00FD5939">
      <w:pPr>
        <w:pStyle w:val="aa"/>
        <w:numPr>
          <w:ilvl w:val="0"/>
          <w:numId w:val="28"/>
        </w:numPr>
        <w:tabs>
          <w:tab w:val="left" w:pos="993"/>
        </w:tabs>
        <w:ind w:left="0" w:firstLine="709"/>
        <w:jc w:val="both"/>
      </w:pPr>
      <w:r w:rsidRPr="002436BB">
        <w:t>реконструкция напорного канализационного коллектора, перекачивающего сточные воды от районной насосной станции до ОСК п.</w:t>
      </w:r>
      <w:r w:rsidR="006A2F39">
        <w:t xml:space="preserve"> </w:t>
      </w:r>
      <w:proofErr w:type="spellStart"/>
      <w:r w:rsidRPr="002436BB">
        <w:t>Копаево</w:t>
      </w:r>
      <w:proofErr w:type="spellEnd"/>
      <w:r w:rsidRPr="002436BB">
        <w:t>;</w:t>
      </w:r>
    </w:p>
    <w:p w:rsidR="00EA5A8F" w:rsidRPr="002436BB" w:rsidRDefault="00EA5A8F" w:rsidP="00FD5939">
      <w:pPr>
        <w:pStyle w:val="aa"/>
        <w:numPr>
          <w:ilvl w:val="0"/>
          <w:numId w:val="28"/>
        </w:numPr>
        <w:tabs>
          <w:tab w:val="left" w:pos="993"/>
        </w:tabs>
        <w:ind w:left="0" w:firstLine="709"/>
        <w:jc w:val="both"/>
      </w:pPr>
      <w:r w:rsidRPr="002436BB">
        <w:t>капитальный ремонт фильтров № 3 и № 6 на ОСВ-2 с заменой фильтрующего слоя,</w:t>
      </w:r>
      <w:r w:rsidR="006F4CDC">
        <w:t xml:space="preserve"> технологических трубопроводов </w:t>
      </w:r>
      <w:r w:rsidRPr="002436BB">
        <w:t>и запорной арматуры;</w:t>
      </w:r>
    </w:p>
    <w:p w:rsidR="00EA5A8F" w:rsidRPr="002436BB" w:rsidRDefault="00EA5A8F" w:rsidP="00FD5939">
      <w:pPr>
        <w:pStyle w:val="aa"/>
        <w:numPr>
          <w:ilvl w:val="0"/>
          <w:numId w:val="28"/>
        </w:numPr>
        <w:tabs>
          <w:tab w:val="left" w:pos="993"/>
        </w:tabs>
        <w:ind w:left="0" w:firstLine="709"/>
        <w:jc w:val="both"/>
      </w:pPr>
      <w:r w:rsidRPr="002436BB">
        <w:t>водолазное обследование и ремонт запорной арматуры в аванкамере НС 1-го подъема;</w:t>
      </w:r>
    </w:p>
    <w:p w:rsidR="00EA5A8F" w:rsidRPr="002436BB" w:rsidRDefault="00EA5A8F" w:rsidP="00FD5939">
      <w:pPr>
        <w:pStyle w:val="aa"/>
        <w:numPr>
          <w:ilvl w:val="0"/>
          <w:numId w:val="28"/>
        </w:numPr>
        <w:tabs>
          <w:tab w:val="left" w:pos="993"/>
        </w:tabs>
        <w:ind w:left="0" w:firstLine="709"/>
        <w:jc w:val="both"/>
      </w:pPr>
      <w:r w:rsidRPr="002436BB">
        <w:t xml:space="preserve">капитальный ремонт воздуходувки № 2, эрлифтов на 1-х и 2-х отстойниках, </w:t>
      </w:r>
      <w:proofErr w:type="spellStart"/>
      <w:r w:rsidRPr="002436BB">
        <w:t>преаэратора</w:t>
      </w:r>
      <w:proofErr w:type="spellEnd"/>
      <w:r w:rsidRPr="002436BB">
        <w:t xml:space="preserve">, ремонт колодцев на иловых картах, замена задвижек на блоке емкостей и техническом подвале на ОСК п. </w:t>
      </w:r>
      <w:proofErr w:type="spellStart"/>
      <w:r w:rsidRPr="002436BB">
        <w:t>Копаево</w:t>
      </w:r>
      <w:proofErr w:type="spellEnd"/>
      <w:r w:rsidRPr="002436BB">
        <w:t>;</w:t>
      </w:r>
    </w:p>
    <w:p w:rsidR="00EA5A8F" w:rsidRPr="002436BB" w:rsidRDefault="00EA5A8F" w:rsidP="00FD5939">
      <w:pPr>
        <w:pStyle w:val="aa"/>
        <w:numPr>
          <w:ilvl w:val="0"/>
          <w:numId w:val="28"/>
        </w:numPr>
        <w:tabs>
          <w:tab w:val="left" w:pos="993"/>
        </w:tabs>
        <w:ind w:left="0" w:firstLine="709"/>
        <w:jc w:val="both"/>
      </w:pPr>
      <w:r w:rsidRPr="002436BB">
        <w:t>капитальный ремонт компрессора с запорной арматурой на ОСК п. ГЭС;</w:t>
      </w:r>
    </w:p>
    <w:p w:rsidR="00EA5A8F" w:rsidRPr="002436BB" w:rsidRDefault="00EA5A8F" w:rsidP="00FD5939">
      <w:pPr>
        <w:pStyle w:val="aa"/>
        <w:numPr>
          <w:ilvl w:val="0"/>
          <w:numId w:val="28"/>
        </w:numPr>
        <w:tabs>
          <w:tab w:val="left" w:pos="993"/>
        </w:tabs>
        <w:ind w:left="0" w:firstLine="709"/>
        <w:jc w:val="both"/>
      </w:pPr>
      <w:r w:rsidRPr="002436BB">
        <w:t>контроль качества сбрасываемых в водные объекты сточных вод; ведение контроля качества поверхностной воды в акватории выпуска сточных вод с очистных сооружений канализации;</w:t>
      </w:r>
    </w:p>
    <w:p w:rsidR="00EA5A8F" w:rsidRPr="002436BB" w:rsidRDefault="00EA5A8F" w:rsidP="00FD5939">
      <w:pPr>
        <w:pStyle w:val="aa"/>
        <w:numPr>
          <w:ilvl w:val="0"/>
          <w:numId w:val="28"/>
        </w:numPr>
        <w:tabs>
          <w:tab w:val="left" w:pos="993"/>
        </w:tabs>
        <w:ind w:left="0" w:firstLine="709"/>
        <w:jc w:val="both"/>
      </w:pPr>
      <w:r w:rsidRPr="002436BB">
        <w:t>проведение мероприят</w:t>
      </w:r>
      <w:r w:rsidR="006F4CDC">
        <w:t xml:space="preserve">ий по очистке </w:t>
      </w:r>
      <w:proofErr w:type="spellStart"/>
      <w:r w:rsidR="006F4CDC">
        <w:t>водоохранных</w:t>
      </w:r>
      <w:proofErr w:type="spellEnd"/>
      <w:r w:rsidR="006F4CDC">
        <w:t xml:space="preserve"> зон.</w:t>
      </w:r>
    </w:p>
    <w:p w:rsidR="00EA5A8F" w:rsidRPr="002436BB" w:rsidRDefault="00EA5A8F" w:rsidP="00C61817">
      <w:pPr>
        <w:ind w:firstLine="709"/>
        <w:jc w:val="both"/>
      </w:pPr>
      <w:r w:rsidRPr="002436BB">
        <w:t>Выполнение природоохранных мероприятий способствовало:</w:t>
      </w:r>
    </w:p>
    <w:p w:rsidR="00EA5A8F" w:rsidRPr="002436BB" w:rsidRDefault="00EA5A8F" w:rsidP="00FD5939">
      <w:pPr>
        <w:pStyle w:val="aa"/>
        <w:numPr>
          <w:ilvl w:val="0"/>
          <w:numId w:val="27"/>
        </w:numPr>
        <w:tabs>
          <w:tab w:val="left" w:pos="993"/>
        </w:tabs>
        <w:ind w:left="0" w:firstLine="709"/>
        <w:jc w:val="both"/>
      </w:pPr>
      <w:r w:rsidRPr="002436BB">
        <w:t>сокращению объемов сброса промывной воды в централизованную систему водоотведения и как следствие сокращение сброса сточной воды в водный объект;</w:t>
      </w:r>
    </w:p>
    <w:p w:rsidR="00EA5A8F" w:rsidRPr="002436BB" w:rsidRDefault="00EA5A8F" w:rsidP="00FD5939">
      <w:pPr>
        <w:pStyle w:val="aa"/>
        <w:numPr>
          <w:ilvl w:val="0"/>
          <w:numId w:val="27"/>
        </w:numPr>
        <w:tabs>
          <w:tab w:val="left" w:pos="993"/>
        </w:tabs>
        <w:ind w:left="0" w:firstLine="709"/>
        <w:jc w:val="both"/>
      </w:pPr>
      <w:r w:rsidRPr="002436BB">
        <w:t>повышению эффективности механической очистки сточных вод, повышени</w:t>
      </w:r>
      <w:r w:rsidR="006A2F39">
        <w:t>ю</w:t>
      </w:r>
      <w:r w:rsidRPr="002436BB">
        <w:t xml:space="preserve"> эффективности удаления осадка из первичных и вторичных отстойников;</w:t>
      </w:r>
    </w:p>
    <w:p w:rsidR="00EA5A8F" w:rsidRPr="002436BB" w:rsidRDefault="00EA5A8F" w:rsidP="00FD5939">
      <w:pPr>
        <w:pStyle w:val="aa"/>
        <w:numPr>
          <w:ilvl w:val="0"/>
          <w:numId w:val="27"/>
        </w:numPr>
        <w:tabs>
          <w:tab w:val="left" w:pos="993"/>
        </w:tabs>
        <w:ind w:left="0" w:firstLine="709"/>
        <w:jc w:val="both"/>
      </w:pPr>
      <w:r w:rsidRPr="002436BB">
        <w:t xml:space="preserve">повышению надежности оборудования и эффективности механической очистки сточных вод; </w:t>
      </w:r>
    </w:p>
    <w:p w:rsidR="00EA5A8F" w:rsidRPr="002436BB" w:rsidRDefault="00EA5A8F" w:rsidP="00FD5939">
      <w:pPr>
        <w:pStyle w:val="aa"/>
        <w:numPr>
          <w:ilvl w:val="0"/>
          <w:numId w:val="27"/>
        </w:numPr>
        <w:tabs>
          <w:tab w:val="left" w:pos="993"/>
        </w:tabs>
        <w:ind w:left="0" w:firstLine="709"/>
        <w:jc w:val="both"/>
      </w:pPr>
      <w:r w:rsidRPr="002436BB">
        <w:t>предотвращению загрязнения окружающей среды, повышению надежности технологического процесса очистки сточных вод, повышению надежности оборудования.</w:t>
      </w:r>
    </w:p>
    <w:p w:rsidR="00EA5A8F" w:rsidRPr="002436BB" w:rsidRDefault="00EA5A8F" w:rsidP="00C61817">
      <w:pPr>
        <w:ind w:firstLine="709"/>
        <w:jc w:val="both"/>
      </w:pPr>
      <w:r w:rsidRPr="002436BB">
        <w:t>ГП ЯО «Северный водоканал» с 2019 года участвует в национальном проекте «Экология» в рамках регионального проекта «Оздоровление Волги».</w:t>
      </w:r>
    </w:p>
    <w:p w:rsidR="00EA5A8F" w:rsidRPr="002436BB" w:rsidRDefault="00EA5A8F" w:rsidP="00C61817">
      <w:pPr>
        <w:ind w:firstLine="709"/>
        <w:jc w:val="both"/>
      </w:pPr>
      <w:r w:rsidRPr="002436BB">
        <w:t xml:space="preserve">Мероприятия по строительству и реконструкции объектов централизованных систем водоснабжения и водоотведения реализуются в программе «Развитие водоснабжения и водоотведения Ярославской области» на 2018-2024 годы, утвержденной постановлением Правительства Ярославской области от 30.03.2018 </w:t>
      </w:r>
      <w:r w:rsidR="002436BB" w:rsidRPr="002436BB">
        <w:t>№</w:t>
      </w:r>
      <w:r w:rsidR="002436BB">
        <w:t xml:space="preserve"> </w:t>
      </w:r>
      <w:r w:rsidR="002436BB" w:rsidRPr="002436BB">
        <w:t>234-п</w:t>
      </w:r>
      <w:r w:rsidR="0055509A">
        <w:t>.</w:t>
      </w:r>
    </w:p>
    <w:p w:rsidR="00EA5A8F" w:rsidRPr="002436BB" w:rsidRDefault="00EA5A8F" w:rsidP="00C61817">
      <w:pPr>
        <w:ind w:firstLine="709"/>
        <w:jc w:val="both"/>
      </w:pPr>
      <w:r w:rsidRPr="002436BB">
        <w:t xml:space="preserve">В рамках программы осуществляются следующие мероприятия: </w:t>
      </w:r>
    </w:p>
    <w:p w:rsidR="00EA5A8F" w:rsidRPr="002436BB" w:rsidRDefault="00EA5A8F" w:rsidP="00C61817">
      <w:pPr>
        <w:ind w:firstLine="709"/>
        <w:jc w:val="both"/>
      </w:pPr>
      <w:r w:rsidRPr="002436BB">
        <w:t>- «Реконструкция городских канализационных очистных сооружений с увеличением производительности до 160 тыс.м3/сут</w:t>
      </w:r>
      <w:r w:rsidR="0055509A">
        <w:t>ки</w:t>
      </w:r>
      <w:r w:rsidRPr="002436BB">
        <w:t xml:space="preserve"> в </w:t>
      </w:r>
      <w:proofErr w:type="spellStart"/>
      <w:r w:rsidRPr="002436BB">
        <w:t>мкр</w:t>
      </w:r>
      <w:proofErr w:type="spellEnd"/>
      <w:r w:rsidRPr="002436BB">
        <w:t xml:space="preserve">-не </w:t>
      </w:r>
      <w:proofErr w:type="spellStart"/>
      <w:r w:rsidRPr="002436BB">
        <w:t>Копаево</w:t>
      </w:r>
      <w:proofErr w:type="spellEnd"/>
      <w:r w:rsidRPr="002436BB">
        <w:t>». В 2022 году данный проект получил положительное заключение государственной экологической экспертизы и был передан на государственную строительную экспертизу. В настоящее время завершается проверка технической части проекта;</w:t>
      </w:r>
    </w:p>
    <w:p w:rsidR="00EA5A8F" w:rsidRPr="002436BB" w:rsidRDefault="00EA5A8F" w:rsidP="00C61817">
      <w:pPr>
        <w:ind w:firstLine="709"/>
        <w:jc w:val="both"/>
      </w:pPr>
      <w:r w:rsidRPr="002436BB">
        <w:lastRenderedPageBreak/>
        <w:t>- «Капитальный ремонт районной насосной станции и канализационных насосных станций с автоматизацией и диспетчеризацией системы управления водоотведением г. Рыбинска». В 2022 году данный проект получил положительное заключение государственной экспертизы.</w:t>
      </w:r>
    </w:p>
    <w:p w:rsidR="00EA5A8F" w:rsidRPr="002436BB" w:rsidRDefault="00EA5A8F" w:rsidP="00C61817">
      <w:pPr>
        <w:ind w:firstLine="709"/>
        <w:jc w:val="both"/>
        <w:rPr>
          <w:bCs/>
        </w:rPr>
      </w:pPr>
      <w:r w:rsidRPr="002436BB">
        <w:rPr>
          <w:bCs/>
        </w:rPr>
        <w:t>Природоохранные мероприятия, выполненные в 2021 и 2022 году на промышленных предприятиях города:</w:t>
      </w:r>
    </w:p>
    <w:p w:rsidR="00EA5A8F" w:rsidRPr="002436BB" w:rsidRDefault="00EA5A8F" w:rsidP="00C61817">
      <w:pPr>
        <w:ind w:firstLine="709"/>
        <w:jc w:val="both"/>
        <w:rPr>
          <w:bCs/>
        </w:rPr>
      </w:pPr>
      <w:r w:rsidRPr="002436BB">
        <w:rPr>
          <w:bCs/>
        </w:rPr>
        <w:t xml:space="preserve">- на ПАО «ОДК-Сатурн» реконструированы </w:t>
      </w:r>
      <w:proofErr w:type="spellStart"/>
      <w:r w:rsidRPr="002436BB">
        <w:rPr>
          <w:bCs/>
        </w:rPr>
        <w:t>нефтеловушки</w:t>
      </w:r>
      <w:proofErr w:type="spellEnd"/>
      <w:r w:rsidRPr="002436BB">
        <w:rPr>
          <w:bCs/>
        </w:rPr>
        <w:t xml:space="preserve"> хранилища мазута котельной предприятия с установкой дополнительной ступени очистки стоков; </w:t>
      </w:r>
    </w:p>
    <w:p w:rsidR="00EA5A8F" w:rsidRPr="002436BB" w:rsidRDefault="00EA5A8F" w:rsidP="00C61817">
      <w:pPr>
        <w:ind w:firstLine="709"/>
        <w:jc w:val="both"/>
        <w:rPr>
          <w:bCs/>
        </w:rPr>
      </w:pPr>
      <w:r w:rsidRPr="002436BB">
        <w:rPr>
          <w:bCs/>
        </w:rPr>
        <w:t>- на АО «ОДК-Газовые турбины» с  целью очистки сточных вод, сбрасываемых в канализацию, установлены сорбирующие олеофильные подушки для очистки поверхностного ливневого стока в колодцах и дождеприемниках, расположенных вблизи автомобильных дорог;</w:t>
      </w:r>
    </w:p>
    <w:p w:rsidR="00EA5A8F" w:rsidRPr="002436BB" w:rsidRDefault="00EA5A8F" w:rsidP="00C61817">
      <w:pPr>
        <w:ind w:firstLine="709"/>
        <w:jc w:val="both"/>
        <w:rPr>
          <w:bCs/>
        </w:rPr>
      </w:pPr>
      <w:r w:rsidRPr="002436BB">
        <w:rPr>
          <w:bCs/>
        </w:rPr>
        <w:t xml:space="preserve">- на АО «Русская механика» разработана и согласована декларация о составе и свойствах сточных вод, сбрасываемых в систему центрального водоотведения ГП ЯО «Северный водоканал», осуществлен сбор и своевременная утилизация жидких отходов, своевременно отобраны пробы воды из </w:t>
      </w:r>
      <w:proofErr w:type="spellStart"/>
      <w:r w:rsidRPr="002436BB">
        <w:rPr>
          <w:bCs/>
        </w:rPr>
        <w:t>промбытовых</w:t>
      </w:r>
      <w:proofErr w:type="spellEnd"/>
      <w:r w:rsidRPr="002436BB">
        <w:rPr>
          <w:bCs/>
        </w:rPr>
        <w:t xml:space="preserve"> и ливневых колодцев;</w:t>
      </w:r>
    </w:p>
    <w:p w:rsidR="00EA5A8F" w:rsidRPr="002436BB" w:rsidRDefault="00527A0D" w:rsidP="00C61817">
      <w:pPr>
        <w:ind w:firstLine="709"/>
        <w:jc w:val="both"/>
        <w:rPr>
          <w:bCs/>
        </w:rPr>
      </w:pPr>
      <w:r>
        <w:rPr>
          <w:bCs/>
        </w:rPr>
        <w:t xml:space="preserve">- на АО «ССЗ «Вымпел» </w:t>
      </w:r>
      <w:r w:rsidR="00EA5A8F" w:rsidRPr="002436BB">
        <w:rPr>
          <w:bCs/>
        </w:rPr>
        <w:t>проведены лабораторные исследования сточных вод, осуществлен мониторинг качества поверхностных вод в местах водопользования, проведены работы по о</w:t>
      </w:r>
      <w:r w:rsidR="006A2F39">
        <w:rPr>
          <w:bCs/>
        </w:rPr>
        <w:t>бслуживанию очистных сооружений.</w:t>
      </w:r>
    </w:p>
    <w:p w:rsidR="00EA5A8F" w:rsidRPr="002436BB" w:rsidRDefault="00EA5A8F" w:rsidP="006A2F39">
      <w:pPr>
        <w:spacing w:before="100" w:after="100"/>
        <w:jc w:val="center"/>
        <w:rPr>
          <w:b/>
          <w:color w:val="000000" w:themeColor="text1"/>
        </w:rPr>
      </w:pPr>
      <w:r w:rsidRPr="002436BB">
        <w:rPr>
          <w:b/>
          <w:color w:val="000000" w:themeColor="text1"/>
        </w:rPr>
        <w:t>Обращение с отхо</w:t>
      </w:r>
      <w:r w:rsidR="006A2F39">
        <w:rPr>
          <w:b/>
          <w:color w:val="000000" w:themeColor="text1"/>
        </w:rPr>
        <w:t>дами производства и потребления</w:t>
      </w:r>
    </w:p>
    <w:p w:rsidR="006A2F39" w:rsidRPr="002436BB" w:rsidRDefault="006A2F39" w:rsidP="006A2F39">
      <w:pPr>
        <w:ind w:firstLine="709"/>
        <w:jc w:val="both"/>
        <w:rPr>
          <w:bCs/>
        </w:rPr>
      </w:pPr>
      <w:r w:rsidRPr="002436BB">
        <w:rPr>
          <w:bCs/>
        </w:rPr>
        <w:t>Организация и осуществление деятельности по обращению с отходами на территории Ярославской области осуществляется в соответствии с территориальной схемой обращения с отходами, утвержденной приказом Департамента охраны окружающей среды и природопользования Ярославской области от 14.12.2018 №</w:t>
      </w:r>
      <w:r>
        <w:rPr>
          <w:bCs/>
        </w:rPr>
        <w:t xml:space="preserve"> </w:t>
      </w:r>
      <w:r w:rsidRPr="002436BB">
        <w:rPr>
          <w:bCs/>
        </w:rPr>
        <w:t xml:space="preserve">70-н. </w:t>
      </w:r>
    </w:p>
    <w:p w:rsidR="006A2F39" w:rsidRPr="002436BB" w:rsidRDefault="006A2F39" w:rsidP="006A2F39">
      <w:pPr>
        <w:ind w:firstLine="709"/>
        <w:jc w:val="both"/>
        <w:rPr>
          <w:bCs/>
        </w:rPr>
      </w:pPr>
      <w:r w:rsidRPr="002436BB">
        <w:rPr>
          <w:bCs/>
        </w:rPr>
        <w:t>Полигон ТБО «Аксеново» (Ярославская область, Рыбинский район, с. Аксеново) эксплуатирует МУП ГО г. Рыбинск «АТП». Полигон ТБО лицензирован и включен в Государственный реестр объектов размещения отходов.</w:t>
      </w:r>
    </w:p>
    <w:p w:rsidR="006A2F39" w:rsidRPr="002436BB" w:rsidRDefault="006A2F39" w:rsidP="006A2F39">
      <w:pPr>
        <w:ind w:firstLine="709"/>
        <w:jc w:val="both"/>
        <w:rPr>
          <w:bCs/>
        </w:rPr>
      </w:pPr>
      <w:r w:rsidRPr="002436BB">
        <w:rPr>
          <w:bCs/>
        </w:rPr>
        <w:t>По данным МУП ГО г. Рыбинск «АТП» за 2022 год объем размещенных отходов на полигоне ТБО составил 855071 м3/го</w:t>
      </w:r>
      <w:r>
        <w:rPr>
          <w:bCs/>
        </w:rPr>
        <w:t>д.</w:t>
      </w:r>
    </w:p>
    <w:p w:rsidR="00EA5A8F" w:rsidRPr="002436BB" w:rsidRDefault="00EA5A8F" w:rsidP="00D34E0A">
      <w:pPr>
        <w:ind w:firstLine="709"/>
        <w:jc w:val="both"/>
      </w:pPr>
      <w:r w:rsidRPr="002436BB">
        <w:t xml:space="preserve">С целью снижения негативного воздействия на окружающую природную среду предприятием МУП «АТП» осуществляется производственный </w:t>
      </w:r>
      <w:proofErr w:type="gramStart"/>
      <w:r w:rsidRPr="002436BB">
        <w:t>контроль за</w:t>
      </w:r>
      <w:proofErr w:type="gramEnd"/>
      <w:r w:rsidRPr="002436BB">
        <w:t xml:space="preserve"> состоянием почв и грунтовых вод с территорий полигона. Результаты проводимых исследований соответствуют установленным  гигиеническим нормативам и стандартам.</w:t>
      </w:r>
    </w:p>
    <w:p w:rsidR="00EA5A8F" w:rsidRPr="002436BB" w:rsidRDefault="00EA5A8F" w:rsidP="00D34E0A">
      <w:pPr>
        <w:ind w:firstLine="709"/>
        <w:jc w:val="both"/>
      </w:pPr>
      <w:r w:rsidRPr="002436BB">
        <w:t>В 2022 году предприятием МУП «АТП» выполнены мероприятия по комплексному мониторингу состояния окружающей среды в соответствии с программой производственного экологического контроля, произведены организационно-технические мероприятия по поддержанию надлежащего санитарного состояния территории санитарно-защитной зоны полигона ТБО, осуществлена чистка обводных канав полигона. Приобретены мотопомпы и пожарные рукава для тушения пожаров и увлажнения тела полигона.</w:t>
      </w:r>
    </w:p>
    <w:p w:rsidR="006A2F39" w:rsidRPr="002436BB" w:rsidRDefault="006A2F39" w:rsidP="006A2F39">
      <w:pPr>
        <w:ind w:firstLine="709"/>
        <w:jc w:val="both"/>
        <w:rPr>
          <w:bCs/>
        </w:rPr>
      </w:pPr>
      <w:r w:rsidRPr="002436BB">
        <w:rPr>
          <w:bCs/>
        </w:rPr>
        <w:t>По данным производственного экологического мониторинга предприятия в 2022 году превышений концентраций загрязняющих веществ в атмосферном воздухе, почве, грунтовых водах над установленными в соответствии с СанПиН 2.1.7.1038-01 «Гигиенические требования к устройству и содержанию полигонов для твердых бытовых отходов» нормативами не выявлено.</w:t>
      </w:r>
    </w:p>
    <w:p w:rsidR="00EA5A8F" w:rsidRPr="002436BB" w:rsidRDefault="00EA5A8F" w:rsidP="00D34E0A">
      <w:pPr>
        <w:ind w:firstLine="709"/>
        <w:jc w:val="both"/>
        <w:rPr>
          <w:bCs/>
        </w:rPr>
      </w:pPr>
      <w:r w:rsidRPr="002436BB">
        <w:rPr>
          <w:bCs/>
        </w:rPr>
        <w:t>Природоохранные мероприятия на промышленных предприятиях города, выполненные в 2021 году:</w:t>
      </w:r>
    </w:p>
    <w:p w:rsidR="00EA5A8F" w:rsidRPr="002436BB" w:rsidRDefault="00EA5A8F" w:rsidP="00D34E0A">
      <w:pPr>
        <w:ind w:firstLine="709"/>
        <w:jc w:val="both"/>
        <w:rPr>
          <w:bCs/>
        </w:rPr>
      </w:pPr>
      <w:r w:rsidRPr="002436BB">
        <w:rPr>
          <w:bCs/>
        </w:rPr>
        <w:t>- на ПАО «ОДК-Газовые турбины» в рамках рационального обращения с отходами организована система накопления отработанной оргтехники и макулатуры с целью дальнейшего направления на переработку;</w:t>
      </w:r>
    </w:p>
    <w:p w:rsidR="00EA5A8F" w:rsidRPr="002436BB" w:rsidRDefault="00EA5A8F" w:rsidP="00D34E0A">
      <w:pPr>
        <w:ind w:firstLine="709"/>
        <w:jc w:val="both"/>
        <w:rPr>
          <w:bCs/>
        </w:rPr>
      </w:pPr>
      <w:r w:rsidRPr="002436BB">
        <w:rPr>
          <w:bCs/>
        </w:rPr>
        <w:t>- на предприятии АО «Русская механика» осуществлен переход с ртутьсодержащих ламп на светодиодные осветительные приборы; отработана и постоянно реализуется схема по раздельному сбору бытовых и промышленных отходов. Упаковочный картон, полиэтилен, вулканизированная резина, отходы металла, пенопласт сдаются в качестве вторсырья сторонней организации;</w:t>
      </w:r>
    </w:p>
    <w:p w:rsidR="00EA5A8F" w:rsidRPr="002436BB" w:rsidRDefault="00EA5A8F" w:rsidP="00D34E0A">
      <w:pPr>
        <w:ind w:firstLine="709"/>
        <w:jc w:val="both"/>
        <w:rPr>
          <w:bCs/>
        </w:rPr>
      </w:pPr>
      <w:r w:rsidRPr="002436BB">
        <w:rPr>
          <w:bCs/>
        </w:rPr>
        <w:lastRenderedPageBreak/>
        <w:t>- на предприятии ООО «</w:t>
      </w:r>
      <w:proofErr w:type="spellStart"/>
      <w:r w:rsidRPr="002436BB">
        <w:rPr>
          <w:bCs/>
        </w:rPr>
        <w:t>Рыбинсккабель</w:t>
      </w:r>
      <w:proofErr w:type="spellEnd"/>
      <w:r w:rsidRPr="002436BB">
        <w:rPr>
          <w:bCs/>
        </w:rPr>
        <w:t>» произведена переработка отходов изолированных проводов и кабелей на установке «</w:t>
      </w:r>
      <w:proofErr w:type="spellStart"/>
      <w:r w:rsidRPr="002436BB">
        <w:rPr>
          <w:bCs/>
        </w:rPr>
        <w:t>Редома</w:t>
      </w:r>
      <w:proofErr w:type="spellEnd"/>
      <w:r w:rsidRPr="002436BB">
        <w:rPr>
          <w:bCs/>
        </w:rPr>
        <w:t xml:space="preserve">», утилизация древесных отходов на установке </w:t>
      </w:r>
      <w:proofErr w:type="spellStart"/>
      <w:r w:rsidRPr="002436BB">
        <w:rPr>
          <w:bCs/>
        </w:rPr>
        <w:t>ТВЕу</w:t>
      </w:r>
      <w:proofErr w:type="spellEnd"/>
      <w:r w:rsidRPr="002436BB">
        <w:rPr>
          <w:bCs/>
        </w:rPr>
        <w:t>; переданы на утилизацию сторонним организациям отходы резины и пленки.</w:t>
      </w:r>
    </w:p>
    <w:p w:rsidR="00EA5A8F" w:rsidRPr="002436BB" w:rsidRDefault="00EA5A8F" w:rsidP="00D34E0A">
      <w:pPr>
        <w:ind w:firstLine="709"/>
        <w:jc w:val="both"/>
        <w:rPr>
          <w:bCs/>
        </w:rPr>
      </w:pPr>
      <w:r w:rsidRPr="002436BB">
        <w:rPr>
          <w:bCs/>
        </w:rPr>
        <w:t>В целях 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городского округа город Рыбинск в 2022 году организованы и проведены мероприятия:</w:t>
      </w:r>
    </w:p>
    <w:p w:rsidR="00EA5A8F" w:rsidRPr="00831924" w:rsidRDefault="00831924" w:rsidP="00FD5939">
      <w:pPr>
        <w:pStyle w:val="aa"/>
        <w:numPr>
          <w:ilvl w:val="0"/>
          <w:numId w:val="34"/>
        </w:numPr>
        <w:tabs>
          <w:tab w:val="left" w:pos="709"/>
          <w:tab w:val="left" w:pos="993"/>
        </w:tabs>
        <w:ind w:left="0" w:firstLine="709"/>
        <w:jc w:val="both"/>
        <w:rPr>
          <w:bCs/>
        </w:rPr>
      </w:pPr>
      <w:r>
        <w:rPr>
          <w:bCs/>
        </w:rPr>
        <w:t>с</w:t>
      </w:r>
      <w:r w:rsidR="00EA5A8F" w:rsidRPr="00831924">
        <w:rPr>
          <w:bCs/>
        </w:rPr>
        <w:t xml:space="preserve"> целью обеспечения экологической безопасности на территории города Рыбинска и снижения поступлений на полигон ТБО МУП «АТП» осуществлен сбор и вывоз отходов I и II</w:t>
      </w:r>
      <w:r w:rsidRPr="00831924">
        <w:rPr>
          <w:bCs/>
          <w:lang w:val="en-US"/>
        </w:rPr>
        <w:t> </w:t>
      </w:r>
      <w:r w:rsidR="00EA5A8F" w:rsidRPr="00831924">
        <w:rPr>
          <w:bCs/>
        </w:rPr>
        <w:t>класса опасности (ртутные термометры, люминесцентные лампы, батарейки) от населения города в «ЭКОБОКСЫ»;</w:t>
      </w:r>
    </w:p>
    <w:p w:rsidR="00EA5A8F" w:rsidRPr="002436BB" w:rsidRDefault="00831924" w:rsidP="00FD5939">
      <w:pPr>
        <w:pStyle w:val="aa"/>
        <w:numPr>
          <w:ilvl w:val="0"/>
          <w:numId w:val="34"/>
        </w:numPr>
        <w:tabs>
          <w:tab w:val="left" w:pos="709"/>
          <w:tab w:val="left" w:pos="993"/>
        </w:tabs>
        <w:ind w:left="0" w:firstLine="709"/>
        <w:jc w:val="both"/>
        <w:rPr>
          <w:bCs/>
          <w:color w:val="FF0000"/>
        </w:rPr>
      </w:pPr>
      <w:r>
        <w:rPr>
          <w:bCs/>
        </w:rPr>
        <w:t>э</w:t>
      </w:r>
      <w:r w:rsidR="00EA5A8F" w:rsidRPr="002436BB">
        <w:rPr>
          <w:bCs/>
        </w:rPr>
        <w:t xml:space="preserve">кологическим отделом МБУ </w:t>
      </w:r>
      <w:proofErr w:type="gramStart"/>
      <w:r w:rsidR="00EA5A8F" w:rsidRPr="002436BB">
        <w:rPr>
          <w:bCs/>
        </w:rPr>
        <w:t>ДО</w:t>
      </w:r>
      <w:proofErr w:type="gramEnd"/>
      <w:r w:rsidR="00EA5A8F" w:rsidRPr="002436BB">
        <w:rPr>
          <w:bCs/>
        </w:rPr>
        <w:t xml:space="preserve"> «</w:t>
      </w:r>
      <w:proofErr w:type="gramStart"/>
      <w:r w:rsidR="00EA5A8F" w:rsidRPr="002436BB">
        <w:rPr>
          <w:bCs/>
        </w:rPr>
        <w:t>Центр</w:t>
      </w:r>
      <w:proofErr w:type="gramEnd"/>
      <w:r w:rsidR="00EA5A8F" w:rsidRPr="002436BB">
        <w:rPr>
          <w:bCs/>
        </w:rPr>
        <w:t xml:space="preserve"> детского и юношеского туризма и экскурсий им. Е.П. </w:t>
      </w:r>
      <w:proofErr w:type="spellStart"/>
      <w:r w:rsidR="00EA5A8F" w:rsidRPr="002436BB">
        <w:rPr>
          <w:bCs/>
        </w:rPr>
        <w:t>Балагурова</w:t>
      </w:r>
      <w:proofErr w:type="spellEnd"/>
      <w:r w:rsidR="00EA5A8F" w:rsidRPr="002436BB">
        <w:rPr>
          <w:bCs/>
        </w:rPr>
        <w:t>» в 2022 году в рамках эколого-благотворительного проекта «Добрые крышечки» собрано и передано на переработку более 2500 кг пластиковых крышечек, в рамках акции «Батарейки, сдавайтесь!» собрано и передано на переработку 907 кг отработанных батареек;</w:t>
      </w:r>
    </w:p>
    <w:p w:rsidR="00EA5A8F" w:rsidRPr="00831924" w:rsidRDefault="00831924" w:rsidP="00FD5939">
      <w:pPr>
        <w:pStyle w:val="aa"/>
        <w:numPr>
          <w:ilvl w:val="0"/>
          <w:numId w:val="34"/>
        </w:numPr>
        <w:tabs>
          <w:tab w:val="left" w:pos="709"/>
          <w:tab w:val="left" w:pos="993"/>
        </w:tabs>
        <w:ind w:left="0" w:firstLine="709"/>
        <w:jc w:val="both"/>
        <w:rPr>
          <w:bCs/>
        </w:rPr>
      </w:pPr>
      <w:r>
        <w:rPr>
          <w:bCs/>
        </w:rPr>
        <w:t>о</w:t>
      </w:r>
      <w:r w:rsidR="00EA5A8F" w:rsidRPr="00831924">
        <w:rPr>
          <w:bCs/>
        </w:rPr>
        <w:t xml:space="preserve">рганизованы и проведены экологические субботники и акции (в том числе с раздельным сбором отходов): всероссийская акция «Вода России» по уборке </w:t>
      </w:r>
      <w:proofErr w:type="spellStart"/>
      <w:r w:rsidR="00EA5A8F" w:rsidRPr="00831924">
        <w:rPr>
          <w:bCs/>
        </w:rPr>
        <w:t>водоохранных</w:t>
      </w:r>
      <w:proofErr w:type="spellEnd"/>
      <w:r w:rsidR="00EA5A8F" w:rsidRPr="00831924">
        <w:rPr>
          <w:bCs/>
        </w:rPr>
        <w:t xml:space="preserve"> зон реки Черемухи; всероссийский экологический субботник «Зеленая весна</w:t>
      </w:r>
      <w:r w:rsidR="00D73835" w:rsidRPr="00831924">
        <w:rPr>
          <w:bCs/>
        </w:rPr>
        <w:t>-</w:t>
      </w:r>
      <w:r w:rsidR="00EA5A8F" w:rsidRPr="00831924">
        <w:rPr>
          <w:bCs/>
        </w:rPr>
        <w:t xml:space="preserve">2022» совместно с предприятием ООО «Газпром </w:t>
      </w:r>
      <w:proofErr w:type="spellStart"/>
      <w:r w:rsidR="00EA5A8F" w:rsidRPr="00831924">
        <w:rPr>
          <w:bCs/>
        </w:rPr>
        <w:t>трансгаз</w:t>
      </w:r>
      <w:proofErr w:type="spellEnd"/>
      <w:r w:rsidR="00EA5A8F" w:rsidRPr="00831924">
        <w:rPr>
          <w:bCs/>
        </w:rPr>
        <w:t xml:space="preserve"> Ухта» - </w:t>
      </w:r>
      <w:proofErr w:type="spellStart"/>
      <w:r w:rsidR="00EA5A8F" w:rsidRPr="00831924">
        <w:rPr>
          <w:bCs/>
        </w:rPr>
        <w:t>Мышкинское</w:t>
      </w:r>
      <w:proofErr w:type="spellEnd"/>
      <w:r w:rsidR="00EA5A8F" w:rsidRPr="00831924">
        <w:rPr>
          <w:bCs/>
        </w:rPr>
        <w:t xml:space="preserve"> линейное производственное управление магистральных газопроводов»; экологическая акция «РАЗ! Дельный сбор макулатуры!». Собранные в результате экологических акций отходы направлены в специализированные организации для дальнейшей переработки и утилизации.</w:t>
      </w:r>
    </w:p>
    <w:p w:rsidR="00EA5A8F" w:rsidRPr="002436BB" w:rsidRDefault="00EA5A8F" w:rsidP="00831924">
      <w:pPr>
        <w:spacing w:before="160" w:after="100"/>
        <w:jc w:val="center"/>
        <w:rPr>
          <w:b/>
        </w:rPr>
      </w:pPr>
      <w:r w:rsidRPr="002436BB">
        <w:rPr>
          <w:b/>
        </w:rPr>
        <w:t>Экологическое просвещение и информирование населения по в</w:t>
      </w:r>
      <w:r w:rsidR="00527A0D">
        <w:rPr>
          <w:b/>
        </w:rPr>
        <w:t>опросам охраны окружающей среды</w:t>
      </w:r>
    </w:p>
    <w:p w:rsidR="00EA5A8F" w:rsidRPr="002436BB" w:rsidRDefault="00EA5A8F" w:rsidP="00D34E0A">
      <w:pPr>
        <w:ind w:firstLine="709"/>
        <w:jc w:val="both"/>
        <w:rPr>
          <w:bCs/>
        </w:rPr>
      </w:pPr>
      <w:r w:rsidRPr="002436BB">
        <w:rPr>
          <w:bCs/>
        </w:rPr>
        <w:t>В целях реализации статьи 74 Федерального закона от 10.01.2002 №7-ФЗ «Об охране окружающей среды» организованы и проведены:</w:t>
      </w:r>
    </w:p>
    <w:p w:rsidR="00EA5A8F" w:rsidRPr="002436BB" w:rsidRDefault="00527A0D" w:rsidP="00D34E0A">
      <w:pPr>
        <w:ind w:firstLine="709"/>
        <w:jc w:val="both"/>
        <w:rPr>
          <w:bCs/>
        </w:rPr>
      </w:pPr>
      <w:r>
        <w:rPr>
          <w:bCs/>
        </w:rPr>
        <w:t xml:space="preserve">- </w:t>
      </w:r>
      <w:r w:rsidR="00EA5A8F" w:rsidRPr="002436BB">
        <w:rPr>
          <w:bCs/>
        </w:rPr>
        <w:t>всероссийская экологическая акция «Зеленая Ве</w:t>
      </w:r>
      <w:r w:rsidR="00D64FEB">
        <w:rPr>
          <w:bCs/>
        </w:rPr>
        <w:t>сна-</w:t>
      </w:r>
      <w:r w:rsidR="00EA5A8F" w:rsidRPr="002436BB">
        <w:rPr>
          <w:bCs/>
        </w:rPr>
        <w:t>2022»;</w:t>
      </w:r>
    </w:p>
    <w:p w:rsidR="00EA5A8F" w:rsidRPr="002436BB" w:rsidRDefault="00EA5A8F" w:rsidP="00D34E0A">
      <w:pPr>
        <w:ind w:firstLine="709"/>
        <w:jc w:val="both"/>
        <w:rPr>
          <w:bCs/>
        </w:rPr>
      </w:pPr>
      <w:r w:rsidRPr="002436BB">
        <w:rPr>
          <w:bCs/>
        </w:rPr>
        <w:t>- «Всемирный День водных ресурсов»;</w:t>
      </w:r>
    </w:p>
    <w:p w:rsidR="00EA5A8F" w:rsidRPr="002436BB" w:rsidRDefault="00EA5A8F" w:rsidP="00D34E0A">
      <w:pPr>
        <w:ind w:firstLine="709"/>
        <w:jc w:val="both"/>
        <w:rPr>
          <w:bCs/>
        </w:rPr>
      </w:pPr>
      <w:r w:rsidRPr="002436BB">
        <w:rPr>
          <w:bCs/>
        </w:rPr>
        <w:t>- «Дни защиты от экологической опасности 2022»</w:t>
      </w:r>
    </w:p>
    <w:p w:rsidR="00EA5A8F" w:rsidRPr="002436BB" w:rsidRDefault="00EA5A8F" w:rsidP="00D34E0A">
      <w:pPr>
        <w:ind w:firstLine="709"/>
        <w:jc w:val="both"/>
        <w:rPr>
          <w:bCs/>
        </w:rPr>
      </w:pPr>
      <w:r w:rsidRPr="002436BB">
        <w:rPr>
          <w:bCs/>
        </w:rPr>
        <w:t xml:space="preserve">- экологический </w:t>
      </w:r>
      <w:proofErr w:type="spellStart"/>
      <w:r w:rsidRPr="002436BB">
        <w:rPr>
          <w:bCs/>
        </w:rPr>
        <w:t>квест</w:t>
      </w:r>
      <w:proofErr w:type="spellEnd"/>
      <w:r w:rsidRPr="002436BB">
        <w:rPr>
          <w:bCs/>
        </w:rPr>
        <w:t xml:space="preserve"> «Спасатели, вперед!» в МДОУ №5, МОУ СОШ №20 им. П.И. </w:t>
      </w:r>
      <w:proofErr w:type="spellStart"/>
      <w:r w:rsidRPr="002436BB">
        <w:rPr>
          <w:bCs/>
        </w:rPr>
        <w:t>Батова</w:t>
      </w:r>
      <w:proofErr w:type="spellEnd"/>
      <w:r w:rsidRPr="002436BB">
        <w:rPr>
          <w:bCs/>
        </w:rPr>
        <w:t>, ДОЛ им. А. Матросова, МОУ СОШ №</w:t>
      </w:r>
      <w:r w:rsidR="00831924">
        <w:rPr>
          <w:bCs/>
        </w:rPr>
        <w:t xml:space="preserve"> </w:t>
      </w:r>
      <w:r w:rsidRPr="002436BB">
        <w:rPr>
          <w:bCs/>
        </w:rPr>
        <w:t>28.</w:t>
      </w:r>
    </w:p>
    <w:p w:rsidR="00EA5A8F" w:rsidRPr="002436BB" w:rsidRDefault="00EA5A8F" w:rsidP="00D34E0A">
      <w:pPr>
        <w:ind w:firstLine="709"/>
        <w:jc w:val="both"/>
        <w:rPr>
          <w:bCs/>
        </w:rPr>
      </w:pPr>
      <w:r w:rsidRPr="002436BB">
        <w:rPr>
          <w:bCs/>
        </w:rPr>
        <w:t>В</w:t>
      </w:r>
      <w:r w:rsidRPr="002436BB">
        <w:rPr>
          <w:bCs/>
          <w:color w:val="FF0000"/>
        </w:rPr>
        <w:t xml:space="preserve"> </w:t>
      </w:r>
      <w:r w:rsidRPr="002436BB">
        <w:rPr>
          <w:bCs/>
        </w:rPr>
        <w:t xml:space="preserve">2022 году созданы и успешно реализованы экологические проекты для воспитанников детских садов и школьников, направленные </w:t>
      </w:r>
      <w:r w:rsidR="007F2576">
        <w:rPr>
          <w:bCs/>
        </w:rPr>
        <w:t xml:space="preserve">на </w:t>
      </w:r>
      <w:r w:rsidRPr="002436BB">
        <w:rPr>
          <w:bCs/>
        </w:rPr>
        <w:t>формирование экологической культуры у подрастающего поколения:</w:t>
      </w:r>
    </w:p>
    <w:p w:rsidR="00EA5A8F" w:rsidRPr="002436BB" w:rsidRDefault="00EA5A8F" w:rsidP="00D34E0A">
      <w:pPr>
        <w:ind w:firstLine="709"/>
        <w:jc w:val="both"/>
        <w:rPr>
          <w:bCs/>
        </w:rPr>
      </w:pPr>
      <w:r w:rsidRPr="002436BB">
        <w:rPr>
          <w:bCs/>
        </w:rPr>
        <w:t xml:space="preserve">- экологический проект для студентов «От </w:t>
      </w:r>
      <w:proofErr w:type="spellStart"/>
      <w:r w:rsidRPr="002436BB">
        <w:rPr>
          <w:bCs/>
        </w:rPr>
        <w:t>Экодизайна</w:t>
      </w:r>
      <w:proofErr w:type="spellEnd"/>
      <w:r w:rsidRPr="002436BB">
        <w:rPr>
          <w:bCs/>
        </w:rPr>
        <w:t xml:space="preserve"> к </w:t>
      </w:r>
      <w:proofErr w:type="spellStart"/>
      <w:r w:rsidRPr="002436BB">
        <w:rPr>
          <w:bCs/>
        </w:rPr>
        <w:t>ЭКОсозанию</w:t>
      </w:r>
      <w:proofErr w:type="spellEnd"/>
      <w:r w:rsidRPr="002436BB">
        <w:rPr>
          <w:bCs/>
        </w:rPr>
        <w:t>»;</w:t>
      </w:r>
    </w:p>
    <w:p w:rsidR="00EA5A8F" w:rsidRPr="002436BB" w:rsidRDefault="00EA5A8F" w:rsidP="00D34E0A">
      <w:pPr>
        <w:ind w:firstLine="709"/>
        <w:jc w:val="both"/>
        <w:rPr>
          <w:bCs/>
        </w:rPr>
      </w:pPr>
      <w:r w:rsidRPr="002436BB">
        <w:rPr>
          <w:bCs/>
        </w:rPr>
        <w:t>- экологический проект для школьников «</w:t>
      </w:r>
      <w:proofErr w:type="spellStart"/>
      <w:r w:rsidRPr="002436BB">
        <w:rPr>
          <w:bCs/>
        </w:rPr>
        <w:t>Экоперспектива</w:t>
      </w:r>
      <w:proofErr w:type="spellEnd"/>
      <w:r w:rsidRPr="002436BB">
        <w:rPr>
          <w:bCs/>
        </w:rPr>
        <w:t>»;</w:t>
      </w:r>
    </w:p>
    <w:p w:rsidR="00EA5A8F" w:rsidRPr="002436BB" w:rsidRDefault="00EA5A8F" w:rsidP="00D34E0A">
      <w:pPr>
        <w:ind w:firstLine="709"/>
        <w:jc w:val="both"/>
        <w:rPr>
          <w:bCs/>
        </w:rPr>
      </w:pPr>
      <w:r w:rsidRPr="002436BB">
        <w:rPr>
          <w:bCs/>
        </w:rPr>
        <w:t xml:space="preserve">- образовательный </w:t>
      </w:r>
      <w:proofErr w:type="spellStart"/>
      <w:r w:rsidRPr="002436BB">
        <w:rPr>
          <w:bCs/>
        </w:rPr>
        <w:t>экомарафон</w:t>
      </w:r>
      <w:proofErr w:type="spellEnd"/>
      <w:r w:rsidRPr="002436BB">
        <w:rPr>
          <w:bCs/>
        </w:rPr>
        <w:t xml:space="preserve"> «</w:t>
      </w:r>
      <w:proofErr w:type="spellStart"/>
      <w:r w:rsidRPr="002436BB">
        <w:rPr>
          <w:bCs/>
        </w:rPr>
        <w:t>ГидроБум</w:t>
      </w:r>
      <w:proofErr w:type="spellEnd"/>
      <w:r w:rsidRPr="002436BB">
        <w:rPr>
          <w:bCs/>
        </w:rPr>
        <w:t>!».</w:t>
      </w:r>
    </w:p>
    <w:p w:rsidR="00EA5A8F" w:rsidRPr="002436BB" w:rsidRDefault="00EA5A8F" w:rsidP="00D34E0A">
      <w:pPr>
        <w:ind w:firstLine="709"/>
        <w:jc w:val="both"/>
      </w:pPr>
      <w:r w:rsidRPr="002436BB">
        <w:t>Информирование граждан, проведенное посредством СМИ:</w:t>
      </w:r>
    </w:p>
    <w:p w:rsidR="00EA5A8F" w:rsidRPr="002436BB" w:rsidRDefault="00EA5A8F" w:rsidP="00D34E0A">
      <w:pPr>
        <w:ind w:firstLine="709"/>
        <w:jc w:val="both"/>
      </w:pPr>
      <w:r w:rsidRPr="002436BB">
        <w:t xml:space="preserve">- в </w:t>
      </w:r>
      <w:proofErr w:type="gramStart"/>
      <w:r w:rsidRPr="002436BB">
        <w:t>интернет-газетах</w:t>
      </w:r>
      <w:proofErr w:type="gramEnd"/>
      <w:r w:rsidRPr="002436BB">
        <w:t xml:space="preserve"> Рыбинска и Ярославля, а также в печатных изданиях размещено</w:t>
      </w:r>
      <w:r w:rsidRPr="002436BB">
        <w:rPr>
          <w:color w:val="FF0000"/>
        </w:rPr>
        <w:t xml:space="preserve"> </w:t>
      </w:r>
      <w:r w:rsidRPr="002436BB">
        <w:t>93</w:t>
      </w:r>
      <w:r w:rsidR="00831924">
        <w:t> </w:t>
      </w:r>
      <w:r w:rsidRPr="002436BB">
        <w:t>статьи;</w:t>
      </w:r>
    </w:p>
    <w:p w:rsidR="00EA5A8F" w:rsidRPr="002436BB" w:rsidRDefault="00EA5A8F" w:rsidP="00D34E0A">
      <w:pPr>
        <w:ind w:firstLine="709"/>
        <w:jc w:val="both"/>
      </w:pPr>
      <w:r w:rsidRPr="002436BB">
        <w:t>- на официальном сайте Администрации городского округа город Рыбинск в разделе «Экологический вестник» размещен</w:t>
      </w:r>
      <w:r w:rsidR="007F2576">
        <w:t>о</w:t>
      </w:r>
      <w:r w:rsidRPr="002436BB">
        <w:t xml:space="preserve"> 88 статей;</w:t>
      </w:r>
    </w:p>
    <w:p w:rsidR="00EA5A8F" w:rsidRPr="002436BB" w:rsidRDefault="00EA5A8F" w:rsidP="00D34E0A">
      <w:pPr>
        <w:ind w:firstLine="709"/>
        <w:jc w:val="both"/>
      </w:pPr>
      <w:r w:rsidRPr="002436BB">
        <w:t>- вышло в эфир 3 репортажа.</w:t>
      </w:r>
    </w:p>
    <w:p w:rsidR="00BF57ED" w:rsidRDefault="00BF57ED" w:rsidP="00C61817">
      <w:pPr>
        <w:pStyle w:val="2"/>
        <w:spacing w:before="200" w:after="200"/>
        <w:jc w:val="center"/>
        <w:rPr>
          <w:rFonts w:ascii="Times New Roman" w:hAnsi="Times New Roman"/>
          <w:i w:val="0"/>
        </w:rPr>
      </w:pPr>
      <w:bookmarkStart w:id="116" w:name="_Toc419706801"/>
      <w:bookmarkStart w:id="117" w:name="_Toc479663311"/>
      <w:bookmarkStart w:id="118" w:name="_Toc6494856"/>
      <w:bookmarkStart w:id="119" w:name="_Toc37775803"/>
      <w:bookmarkStart w:id="120" w:name="_Toc68070438"/>
      <w:bookmarkStart w:id="121" w:name="_Toc130818797"/>
      <w:r w:rsidRPr="000B46A2">
        <w:rPr>
          <w:rFonts w:ascii="Times New Roman" w:hAnsi="Times New Roman"/>
          <w:i w:val="0"/>
        </w:rPr>
        <w:t>5.2. Безопасность граждан и охрана общественного порядка</w:t>
      </w:r>
      <w:bookmarkEnd w:id="116"/>
      <w:bookmarkEnd w:id="117"/>
      <w:bookmarkEnd w:id="118"/>
      <w:bookmarkEnd w:id="119"/>
      <w:bookmarkEnd w:id="120"/>
      <w:bookmarkEnd w:id="121"/>
    </w:p>
    <w:p w:rsidR="005834A4" w:rsidRDefault="005834A4" w:rsidP="00970829">
      <w:pPr>
        <w:pStyle w:val="26"/>
        <w:shd w:val="clear" w:color="auto" w:fill="auto"/>
        <w:tabs>
          <w:tab w:val="left" w:pos="2160"/>
        </w:tabs>
        <w:spacing w:line="240" w:lineRule="auto"/>
        <w:ind w:firstLine="709"/>
        <w:jc w:val="both"/>
        <w:rPr>
          <w:rFonts w:ascii="Times New Roman" w:hAnsi="Times New Roman"/>
          <w:color w:val="000000"/>
          <w:sz w:val="24"/>
          <w:szCs w:val="24"/>
          <w:lang w:bidi="ru-RU"/>
        </w:rPr>
      </w:pPr>
      <w:r w:rsidRPr="000B46A2">
        <w:rPr>
          <w:rFonts w:ascii="Times New Roman" w:hAnsi="Times New Roman"/>
          <w:color w:val="000000"/>
          <w:sz w:val="24"/>
          <w:szCs w:val="24"/>
          <w:lang w:bidi="ru-RU"/>
        </w:rPr>
        <w:t>В 20</w:t>
      </w:r>
      <w:r>
        <w:rPr>
          <w:rFonts w:ascii="Times New Roman" w:hAnsi="Times New Roman"/>
          <w:color w:val="000000"/>
          <w:sz w:val="24"/>
          <w:szCs w:val="24"/>
          <w:lang w:bidi="ru-RU"/>
        </w:rPr>
        <w:t>22</w:t>
      </w:r>
      <w:r w:rsidRPr="000B46A2">
        <w:rPr>
          <w:rFonts w:ascii="Times New Roman" w:hAnsi="Times New Roman"/>
          <w:color w:val="000000"/>
          <w:sz w:val="24"/>
          <w:szCs w:val="24"/>
          <w:lang w:bidi="ru-RU"/>
        </w:rPr>
        <w:t xml:space="preserve"> году проведена значительная профилактическая работа по предупреждению преступлений и административных правонарушений на территории город</w:t>
      </w:r>
      <w:r>
        <w:rPr>
          <w:rFonts w:ascii="Times New Roman" w:hAnsi="Times New Roman"/>
          <w:color w:val="000000"/>
          <w:sz w:val="24"/>
          <w:szCs w:val="24"/>
          <w:lang w:bidi="ru-RU"/>
        </w:rPr>
        <w:t>а</w:t>
      </w:r>
      <w:r w:rsidRPr="000B46A2">
        <w:rPr>
          <w:rFonts w:ascii="Times New Roman" w:hAnsi="Times New Roman"/>
          <w:color w:val="000000"/>
          <w:sz w:val="24"/>
          <w:szCs w:val="24"/>
          <w:lang w:bidi="ru-RU"/>
        </w:rPr>
        <w:t xml:space="preserve"> Рыбинск</w:t>
      </w:r>
      <w:r>
        <w:rPr>
          <w:rFonts w:ascii="Times New Roman" w:hAnsi="Times New Roman"/>
          <w:color w:val="000000"/>
          <w:sz w:val="24"/>
          <w:szCs w:val="24"/>
          <w:lang w:bidi="ru-RU"/>
        </w:rPr>
        <w:t>а</w:t>
      </w:r>
      <w:r w:rsidRPr="000B46A2">
        <w:rPr>
          <w:rFonts w:ascii="Times New Roman" w:hAnsi="Times New Roman"/>
          <w:color w:val="000000"/>
          <w:sz w:val="24"/>
          <w:szCs w:val="24"/>
          <w:lang w:bidi="ru-RU"/>
        </w:rPr>
        <w:t>.</w:t>
      </w:r>
    </w:p>
    <w:p w:rsidR="00970829" w:rsidRPr="00E26FB3" w:rsidRDefault="00970829" w:rsidP="00970829">
      <w:pPr>
        <w:pStyle w:val="26"/>
        <w:shd w:val="clear" w:color="auto" w:fill="auto"/>
        <w:tabs>
          <w:tab w:val="left" w:pos="2160"/>
        </w:tabs>
        <w:spacing w:line="240" w:lineRule="auto"/>
        <w:ind w:firstLine="709"/>
        <w:jc w:val="both"/>
        <w:rPr>
          <w:rFonts w:ascii="Times New Roman" w:hAnsi="Times New Roman"/>
          <w:sz w:val="24"/>
          <w:szCs w:val="24"/>
        </w:rPr>
      </w:pPr>
      <w:r>
        <w:rPr>
          <w:rFonts w:ascii="Times New Roman" w:hAnsi="Times New Roman"/>
          <w:color w:val="000000"/>
          <w:sz w:val="24"/>
          <w:szCs w:val="24"/>
          <w:lang w:bidi="ru-RU"/>
        </w:rPr>
        <w:t>П</w:t>
      </w:r>
      <w:r w:rsidRPr="00E26FB3">
        <w:rPr>
          <w:rFonts w:ascii="Times New Roman" w:hAnsi="Times New Roman"/>
          <w:color w:val="000000"/>
          <w:sz w:val="24"/>
          <w:szCs w:val="24"/>
          <w:lang w:bidi="ru-RU"/>
        </w:rPr>
        <w:t>о информации МУ МВД России «Рыбинское» по итогам 202</w:t>
      </w:r>
      <w:r>
        <w:rPr>
          <w:rFonts w:ascii="Times New Roman" w:hAnsi="Times New Roman"/>
          <w:color w:val="000000"/>
          <w:sz w:val="24"/>
          <w:szCs w:val="24"/>
          <w:lang w:bidi="ru-RU"/>
        </w:rPr>
        <w:t>2</w:t>
      </w:r>
      <w:r w:rsidRPr="00E26FB3">
        <w:rPr>
          <w:rFonts w:ascii="Times New Roman" w:hAnsi="Times New Roman"/>
          <w:color w:val="000000"/>
          <w:sz w:val="24"/>
          <w:szCs w:val="24"/>
          <w:lang w:bidi="ru-RU"/>
        </w:rPr>
        <w:t xml:space="preserve"> года</w:t>
      </w:r>
      <w:r>
        <w:rPr>
          <w:rFonts w:ascii="Times New Roman" w:hAnsi="Times New Roman"/>
          <w:color w:val="000000"/>
          <w:sz w:val="24"/>
          <w:szCs w:val="24"/>
          <w:lang w:bidi="ru-RU"/>
        </w:rPr>
        <w:t>,</w:t>
      </w:r>
      <w:r w:rsidRPr="00E26FB3">
        <w:rPr>
          <w:rFonts w:ascii="Times New Roman" w:hAnsi="Times New Roman"/>
          <w:color w:val="000000"/>
          <w:sz w:val="24"/>
          <w:szCs w:val="24"/>
          <w:lang w:bidi="ru-RU"/>
        </w:rPr>
        <w:t xml:space="preserve"> </w:t>
      </w:r>
      <w:r>
        <w:rPr>
          <w:rFonts w:ascii="Times New Roman" w:hAnsi="Times New Roman"/>
          <w:color w:val="000000"/>
          <w:sz w:val="24"/>
          <w:szCs w:val="24"/>
          <w:lang w:bidi="ru-RU"/>
        </w:rPr>
        <w:t xml:space="preserve">несмотря на принимаемые меры, </w:t>
      </w:r>
      <w:r w:rsidRPr="00E26FB3">
        <w:rPr>
          <w:rFonts w:ascii="Times New Roman" w:hAnsi="Times New Roman"/>
          <w:color w:val="000000"/>
          <w:sz w:val="24"/>
          <w:szCs w:val="24"/>
          <w:lang w:bidi="ru-RU"/>
        </w:rPr>
        <w:t xml:space="preserve">количество зарегистрированных преступлений на территории городского округа город Рыбинск </w:t>
      </w:r>
      <w:r>
        <w:rPr>
          <w:rFonts w:ascii="Times New Roman" w:hAnsi="Times New Roman"/>
          <w:color w:val="000000"/>
          <w:sz w:val="24"/>
          <w:szCs w:val="24"/>
          <w:lang w:bidi="ru-RU"/>
        </w:rPr>
        <w:t>возросло</w:t>
      </w:r>
      <w:r w:rsidRPr="00E26FB3">
        <w:rPr>
          <w:rFonts w:ascii="Times New Roman" w:hAnsi="Times New Roman"/>
          <w:color w:val="000000"/>
          <w:sz w:val="24"/>
          <w:szCs w:val="24"/>
          <w:lang w:bidi="ru-RU"/>
        </w:rPr>
        <w:t xml:space="preserve"> с </w:t>
      </w:r>
      <w:r w:rsidR="008800F7">
        <w:rPr>
          <w:rFonts w:ascii="Times New Roman" w:hAnsi="Times New Roman"/>
          <w:color w:val="000000"/>
          <w:sz w:val="24"/>
          <w:szCs w:val="24"/>
          <w:lang w:bidi="ru-RU"/>
        </w:rPr>
        <w:t>2 200 до 2 678 (рост на 21,7</w:t>
      </w:r>
      <w:r>
        <w:rPr>
          <w:rFonts w:ascii="Times New Roman" w:hAnsi="Times New Roman"/>
          <w:color w:val="000000"/>
          <w:sz w:val="24"/>
          <w:szCs w:val="24"/>
          <w:lang w:bidi="ru-RU"/>
        </w:rPr>
        <w:t xml:space="preserve">% к 2021 году). </w:t>
      </w:r>
    </w:p>
    <w:p w:rsidR="00970829" w:rsidRPr="00E26FB3" w:rsidRDefault="00970829" w:rsidP="00970829">
      <w:pPr>
        <w:ind w:firstLine="709"/>
        <w:jc w:val="both"/>
      </w:pPr>
      <w:r>
        <w:lastRenderedPageBreak/>
        <w:t xml:space="preserve">Также в 2022 году произошел рост совершенных преступлений </w:t>
      </w:r>
      <w:r w:rsidRPr="00E26FB3">
        <w:t xml:space="preserve">в общественных местах </w:t>
      </w:r>
      <w:r>
        <w:t>- 1129, в</w:t>
      </w:r>
      <w:r w:rsidR="008800F7">
        <w:t xml:space="preserve"> 2021 году – 889 (рост на 27,0</w:t>
      </w:r>
      <w:r>
        <w:t>% к 2021 году)</w:t>
      </w:r>
      <w:r w:rsidRPr="00E26FB3">
        <w:t xml:space="preserve">. </w:t>
      </w:r>
    </w:p>
    <w:p w:rsidR="005834A4" w:rsidRPr="000B46A2" w:rsidRDefault="005834A4" w:rsidP="00E63463">
      <w:pPr>
        <w:pStyle w:val="26"/>
        <w:shd w:val="clear" w:color="auto" w:fill="auto"/>
        <w:tabs>
          <w:tab w:val="left" w:pos="2160"/>
        </w:tabs>
        <w:spacing w:line="240" w:lineRule="auto"/>
        <w:ind w:firstLine="567"/>
        <w:rPr>
          <w:b/>
        </w:rPr>
      </w:pPr>
      <w:r w:rsidRPr="000B46A2">
        <w:rPr>
          <w:rFonts w:ascii="Times New Roman" w:hAnsi="Times New Roman"/>
          <w:noProof/>
          <w:color w:val="000000"/>
          <w:sz w:val="24"/>
          <w:szCs w:val="24"/>
        </w:rPr>
        <w:drawing>
          <wp:inline distT="0" distB="0" distL="0" distR="0" wp14:anchorId="5C371B01" wp14:editId="4913D413">
            <wp:extent cx="5286375" cy="1981200"/>
            <wp:effectExtent l="19050" t="0" r="0" b="0"/>
            <wp:docPr id="26" name="Объект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834A4" w:rsidRPr="00E26FB3" w:rsidRDefault="005834A4" w:rsidP="00C61817">
      <w:pPr>
        <w:ind w:firstLine="709"/>
        <w:jc w:val="both"/>
      </w:pPr>
      <w:r w:rsidRPr="00E26FB3">
        <w:t>В целях профилактики правонарушений и обеспечени</w:t>
      </w:r>
      <w:r>
        <w:t>я</w:t>
      </w:r>
      <w:r w:rsidRPr="00E26FB3">
        <w:t xml:space="preserve"> безопасности в городе за счет средств городского бюджета установлено </w:t>
      </w:r>
      <w:r>
        <w:t>87</w:t>
      </w:r>
      <w:r w:rsidRPr="00E26FB3">
        <w:t xml:space="preserve"> систем видеонаблюдения в местах массового пребывания граждан и на аварийно-опасных участках дорог. В 202</w:t>
      </w:r>
      <w:r>
        <w:t>3</w:t>
      </w:r>
      <w:r w:rsidRPr="00E26FB3">
        <w:t xml:space="preserve"> году планируется дополнительно установить </w:t>
      </w:r>
      <w:r>
        <w:t>10</w:t>
      </w:r>
      <w:r w:rsidRPr="00E26FB3">
        <w:t xml:space="preserve"> видеокамер.</w:t>
      </w:r>
    </w:p>
    <w:p w:rsidR="005834A4" w:rsidRPr="00E26FB3" w:rsidRDefault="005834A4" w:rsidP="00C61817">
      <w:pPr>
        <w:ind w:firstLine="709"/>
        <w:jc w:val="both"/>
      </w:pPr>
      <w:r w:rsidRPr="00E26FB3">
        <w:t>Установка видеонаблюдения исключает человеческий фактор, обеспечивая беспристрастность и</w:t>
      </w:r>
      <w:r>
        <w:t>,</w:t>
      </w:r>
      <w:r w:rsidRPr="00E26FB3">
        <w:t xml:space="preserve"> практически</w:t>
      </w:r>
      <w:r>
        <w:t>,</w:t>
      </w:r>
      <w:r w:rsidRPr="00E26FB3">
        <w:t xml:space="preserve"> постоянный контроль за обстановкой. Применение систем видеоконтроля позволяет обходит</w:t>
      </w:r>
      <w:r>
        <w:t>ь</w:t>
      </w:r>
      <w:r w:rsidRPr="00E26FB3">
        <w:t>ся без дополнительных сотрудников органов внутренних дел, несущих службу на постах и маршрутах патрулирования.</w:t>
      </w:r>
    </w:p>
    <w:p w:rsidR="005834A4" w:rsidRPr="00E26FB3" w:rsidRDefault="005834A4" w:rsidP="00C61817">
      <w:pPr>
        <w:ind w:firstLine="709"/>
        <w:jc w:val="both"/>
      </w:pPr>
      <w:r w:rsidRPr="00E26FB3">
        <w:t xml:space="preserve">Анализ состояния правопорядка на улицах города показывает, что там, где имеются камеры видеонаблюдения, количество правонарушений становится меньше: район пл. </w:t>
      </w:r>
      <w:proofErr w:type="spellStart"/>
      <w:r w:rsidRPr="00E26FB3">
        <w:t>Дерунова</w:t>
      </w:r>
      <w:proofErr w:type="spellEnd"/>
      <w:r w:rsidRPr="00E26FB3">
        <w:t>, аллея Славы, район у универмага «Юбилейный», у КК «Авиатор»</w:t>
      </w:r>
      <w:r>
        <w:t>, Соборная пл.</w:t>
      </w:r>
      <w:r w:rsidRPr="00E26FB3">
        <w:t xml:space="preserve"> </w:t>
      </w:r>
    </w:p>
    <w:p w:rsidR="005834A4" w:rsidRPr="00E26FB3" w:rsidRDefault="005834A4" w:rsidP="00C61817">
      <w:pPr>
        <w:ind w:firstLine="709"/>
        <w:jc w:val="both"/>
      </w:pPr>
      <w:r w:rsidRPr="00E26FB3">
        <w:t>Активную помощь в обеспечении правопорядка оказывают частные охранные организации и добровольные народные дружины</w:t>
      </w:r>
      <w:r>
        <w:t>, члены Рыбинского Казачьего общества</w:t>
      </w:r>
      <w:r w:rsidRPr="00E26FB3">
        <w:t>.</w:t>
      </w:r>
    </w:p>
    <w:p w:rsidR="005834A4" w:rsidRPr="00E26FB3" w:rsidRDefault="005834A4" w:rsidP="00C61817">
      <w:pPr>
        <w:ind w:firstLine="709"/>
        <w:jc w:val="both"/>
      </w:pPr>
      <w:r w:rsidRPr="00E26FB3">
        <w:t>В городском округе город Рыбинск зарегистрировано 1</w:t>
      </w:r>
      <w:r>
        <w:t>5</w:t>
      </w:r>
      <w:r w:rsidRPr="00E26FB3">
        <w:t xml:space="preserve"> организаций, в которых трудится около 2</w:t>
      </w:r>
      <w:r>
        <w:t>90</w:t>
      </w:r>
      <w:r w:rsidRPr="00E26FB3">
        <w:t xml:space="preserve"> </w:t>
      </w:r>
      <w:r>
        <w:t>человек</w:t>
      </w:r>
      <w:r w:rsidRPr="00E26FB3">
        <w:t xml:space="preserve">. </w:t>
      </w:r>
      <w:r>
        <w:t>Это значительный потенциал, который активно используется в охране общественного порядка</w:t>
      </w:r>
      <w:r w:rsidRPr="00E26FB3">
        <w:t>.</w:t>
      </w:r>
    </w:p>
    <w:p w:rsidR="005834A4" w:rsidRPr="00E26FB3" w:rsidRDefault="005834A4" w:rsidP="00C61817">
      <w:pPr>
        <w:ind w:firstLine="709"/>
        <w:jc w:val="both"/>
      </w:pPr>
      <w:r w:rsidRPr="00E26FB3">
        <w:t xml:space="preserve">В соответствии с полномочиями органов местного самоуправления на территории городского округа были созданы и в настоящее время действуют </w:t>
      </w:r>
      <w:r>
        <w:t>4</w:t>
      </w:r>
      <w:r w:rsidRPr="00E26FB3">
        <w:t xml:space="preserve"> добровольных народных дружин</w:t>
      </w:r>
      <w:r w:rsidR="00237F2B">
        <w:t>ы</w:t>
      </w:r>
      <w:r w:rsidRPr="00E26FB3">
        <w:t xml:space="preserve"> численностью 75 человек</w:t>
      </w:r>
      <w:r w:rsidRPr="00E26FB3">
        <w:rPr>
          <w:color w:val="FF0000"/>
        </w:rPr>
        <w:t xml:space="preserve">. </w:t>
      </w:r>
      <w:r w:rsidRPr="00E26FB3">
        <w:t xml:space="preserve">Всего с их участием было выявлено </w:t>
      </w:r>
      <w:r>
        <w:t>13</w:t>
      </w:r>
      <w:r w:rsidRPr="00E26FB3">
        <w:t xml:space="preserve"> административных правонарушений.</w:t>
      </w:r>
    </w:p>
    <w:p w:rsidR="005834A4" w:rsidRPr="00E26FB3" w:rsidRDefault="005834A4" w:rsidP="00C61817">
      <w:pPr>
        <w:ind w:firstLine="709"/>
        <w:jc w:val="both"/>
      </w:pPr>
      <w:r w:rsidRPr="00E26FB3">
        <w:t>Члены добровольных народных дружин привлекаются к участию в охране общественного порядка</w:t>
      </w:r>
      <w:r w:rsidR="00237F2B">
        <w:t xml:space="preserve">, в </w:t>
      </w:r>
      <w:proofErr w:type="spellStart"/>
      <w:r w:rsidR="00237F2B">
        <w:t>т.ч</w:t>
      </w:r>
      <w:proofErr w:type="spellEnd"/>
      <w:r w:rsidR="00237F2B">
        <w:t xml:space="preserve">. </w:t>
      </w:r>
      <w:r w:rsidRPr="00E26FB3">
        <w:t xml:space="preserve">также и при проведении праздничных и культурно-спортивных мероприятий: </w:t>
      </w:r>
      <w:proofErr w:type="spellStart"/>
      <w:r w:rsidRPr="00E26FB3">
        <w:t>Дёминский</w:t>
      </w:r>
      <w:proofErr w:type="spellEnd"/>
      <w:r w:rsidRPr="00E26FB3">
        <w:t xml:space="preserve"> марафон, День Победы, День города, в период Новогодних и Рождественских праздников и иных мероприятий.</w:t>
      </w:r>
    </w:p>
    <w:p w:rsidR="005834A4" w:rsidRDefault="005834A4" w:rsidP="00C61817">
      <w:pPr>
        <w:ind w:firstLine="709"/>
        <w:jc w:val="both"/>
        <w:rPr>
          <w:color w:val="000000"/>
        </w:rPr>
      </w:pPr>
      <w:r w:rsidRPr="00E26FB3">
        <w:t xml:space="preserve">С целью </w:t>
      </w:r>
      <w:r w:rsidRPr="00E26FB3">
        <w:rPr>
          <w:color w:val="000000"/>
        </w:rPr>
        <w:t>недопущения совершения массовых правонарушений при проведении общественно-политических, спортивных мероприятий продолжена разработка совместных планов обеспечения правопорядка и безопасности граждан. Места массового скопления граждан подвергаются пожарно-техническому обследованию и при необходимости обследуются кинологом МУ МВД России</w:t>
      </w:r>
      <w:r>
        <w:rPr>
          <w:color w:val="000000"/>
        </w:rPr>
        <w:t xml:space="preserve"> «Рыбинское»</w:t>
      </w:r>
      <w:r w:rsidRPr="00E26FB3">
        <w:rPr>
          <w:color w:val="000000"/>
        </w:rPr>
        <w:t xml:space="preserve">. </w:t>
      </w:r>
    </w:p>
    <w:p w:rsidR="005834A4" w:rsidRPr="00E26FB3" w:rsidRDefault="005834A4" w:rsidP="00C61817">
      <w:pPr>
        <w:ind w:firstLine="709"/>
        <w:jc w:val="both"/>
      </w:pPr>
      <w:r w:rsidRPr="00E26FB3">
        <w:rPr>
          <w:color w:val="000000"/>
        </w:rPr>
        <w:t xml:space="preserve">В рамках полномочий органов местного самоуправления с 2015 года </w:t>
      </w:r>
      <w:r>
        <w:rPr>
          <w:color w:val="000000"/>
        </w:rPr>
        <w:t>ведется</w:t>
      </w:r>
      <w:r w:rsidRPr="00E26FB3">
        <w:rPr>
          <w:color w:val="000000"/>
        </w:rPr>
        <w:t xml:space="preserve"> работа по усилению антитеррористической защищённости мест с массовым пребыванием людей. Постановлением Администрации городского округа город Рыбинск Ярославской области </w:t>
      </w:r>
      <w:r>
        <w:t>от 29</w:t>
      </w:r>
      <w:r w:rsidRPr="00E26FB3">
        <w:t>.0</w:t>
      </w:r>
      <w:r>
        <w:t>3</w:t>
      </w:r>
      <w:r w:rsidRPr="00E26FB3">
        <w:t>.202</w:t>
      </w:r>
      <w:r>
        <w:t>2 № 965</w:t>
      </w:r>
      <w:r w:rsidRPr="00E26FB3">
        <w:t xml:space="preserve"> «Об утверждении перечня мест с массовым пребыванием людей» определен перечень таких мест. В настоящее время в перечень вход</w:t>
      </w:r>
      <w:r>
        <w:t>я</w:t>
      </w:r>
      <w:r w:rsidRPr="00E26FB3">
        <w:t xml:space="preserve">т </w:t>
      </w:r>
      <w:r>
        <w:t>6</w:t>
      </w:r>
      <w:r w:rsidRPr="00E26FB3">
        <w:t xml:space="preserve"> объектов, на все объекты разработаны паспорта безопасности.</w:t>
      </w:r>
    </w:p>
    <w:p w:rsidR="005834A4" w:rsidRPr="00E26FB3" w:rsidRDefault="005834A4" w:rsidP="00C61817">
      <w:pPr>
        <w:ind w:firstLine="709"/>
        <w:jc w:val="both"/>
      </w:pPr>
      <w:r w:rsidRPr="00E26FB3">
        <w:t>В 202</w:t>
      </w:r>
      <w:r>
        <w:t>2</w:t>
      </w:r>
      <w:r w:rsidRPr="00E26FB3">
        <w:t xml:space="preserve"> году с целью антитеррористической защищённости </w:t>
      </w:r>
      <w:r>
        <w:t xml:space="preserve">продолжено </w:t>
      </w:r>
      <w:r w:rsidRPr="00E26FB3">
        <w:t>проведен</w:t>
      </w:r>
      <w:r>
        <w:t>ие</w:t>
      </w:r>
      <w:r w:rsidRPr="00E26FB3">
        <w:t xml:space="preserve"> категорировани</w:t>
      </w:r>
      <w:r>
        <w:t>я</w:t>
      </w:r>
      <w:r w:rsidRPr="00E26FB3">
        <w:t xml:space="preserve"> и паспортизаци</w:t>
      </w:r>
      <w:r>
        <w:t>и</w:t>
      </w:r>
      <w:r w:rsidRPr="00E26FB3">
        <w:t xml:space="preserve"> объектов</w:t>
      </w:r>
      <w:r>
        <w:t xml:space="preserve"> спорта, актуализация паспортов безопасности объектов культуры и образования. </w:t>
      </w:r>
    </w:p>
    <w:p w:rsidR="005834A4" w:rsidRPr="00C562FC" w:rsidRDefault="005834A4" w:rsidP="00C61817">
      <w:pPr>
        <w:ind w:firstLine="709"/>
        <w:jc w:val="both"/>
      </w:pPr>
      <w:r w:rsidRPr="00C562FC">
        <w:lastRenderedPageBreak/>
        <w:t>Административной комиссией городского округа город Рыбинск в 202</w:t>
      </w:r>
      <w:r>
        <w:t>2</w:t>
      </w:r>
      <w:r w:rsidRPr="00C562FC">
        <w:t xml:space="preserve"> году рассмотрено </w:t>
      </w:r>
      <w:r>
        <w:t>свыше 200</w:t>
      </w:r>
      <w:r w:rsidRPr="00C562FC">
        <w:t xml:space="preserve"> дел об административных правонарушениях (202</w:t>
      </w:r>
      <w:r>
        <w:t>1</w:t>
      </w:r>
      <w:r w:rsidRPr="00C562FC">
        <w:t xml:space="preserve"> год – </w:t>
      </w:r>
      <w:r>
        <w:t>178</w:t>
      </w:r>
      <w:r w:rsidRPr="00C562FC">
        <w:t xml:space="preserve"> дела</w:t>
      </w:r>
      <w:r w:rsidR="008800F7">
        <w:t>).</w:t>
      </w:r>
    </w:p>
    <w:p w:rsidR="00E63463" w:rsidRDefault="008800F7" w:rsidP="00C61817">
      <w:pPr>
        <w:ind w:firstLine="709"/>
        <w:jc w:val="both"/>
      </w:pPr>
      <w:r>
        <w:rPr>
          <w:b/>
        </w:rPr>
        <w:t>Защита прав несовершеннолетних</w:t>
      </w:r>
      <w:r w:rsidR="00CD0FCE">
        <w:rPr>
          <w:b/>
        </w:rPr>
        <w:t xml:space="preserve">. </w:t>
      </w:r>
      <w:r w:rsidR="00CD0FCE" w:rsidRPr="0016671C">
        <w:t>В 2022 году определены приоритетные направления работы:</w:t>
      </w:r>
    </w:p>
    <w:p w:rsidR="00E63463" w:rsidRDefault="00CD0FCE" w:rsidP="00C61817">
      <w:pPr>
        <w:ind w:firstLine="709"/>
        <w:jc w:val="both"/>
      </w:pPr>
      <w:r w:rsidRPr="0016671C">
        <w:t>-</w:t>
      </w:r>
      <w:r w:rsidR="00E63463">
        <w:t xml:space="preserve"> </w:t>
      </w:r>
      <w:r w:rsidRPr="0016671C">
        <w:t>обеспечение координирующей функции в деятельности по профилактике безнадзорности и правонарушений несовершеннолетних, защите их прав на территории город</w:t>
      </w:r>
      <w:r>
        <w:t>а</w:t>
      </w:r>
      <w:r w:rsidRPr="0016671C">
        <w:t xml:space="preserve"> Рыбинск</w:t>
      </w:r>
      <w:r>
        <w:t>а</w:t>
      </w:r>
      <w:r w:rsidRPr="0016671C">
        <w:t xml:space="preserve">; </w:t>
      </w:r>
    </w:p>
    <w:p w:rsidR="00E63463" w:rsidRDefault="00CD0FCE" w:rsidP="00C61817">
      <w:pPr>
        <w:ind w:firstLine="709"/>
        <w:jc w:val="both"/>
      </w:pPr>
      <w:r w:rsidRPr="0016671C">
        <w:t>-</w:t>
      </w:r>
      <w:r w:rsidR="00E63463">
        <w:t xml:space="preserve"> </w:t>
      </w:r>
      <w:r w:rsidRPr="0016671C">
        <w:t>обеспечение приоритета применения правозащитных мер в деятель</w:t>
      </w:r>
      <w:r w:rsidR="00E63463">
        <w:t>ности территориальной комиссии;</w:t>
      </w:r>
    </w:p>
    <w:p w:rsidR="00CD0FCE" w:rsidRPr="0016671C" w:rsidRDefault="00CD0FCE" w:rsidP="00C61817">
      <w:pPr>
        <w:ind w:firstLine="709"/>
        <w:jc w:val="both"/>
      </w:pPr>
      <w:r w:rsidRPr="0016671C">
        <w:t>-</w:t>
      </w:r>
      <w:r w:rsidR="00E63463">
        <w:t xml:space="preserve"> </w:t>
      </w:r>
      <w:r w:rsidRPr="0016671C">
        <w:t xml:space="preserve">профилактика употребления несовершеннолетними </w:t>
      </w:r>
      <w:proofErr w:type="spellStart"/>
      <w:r w:rsidRPr="0016671C">
        <w:t>психоактивных</w:t>
      </w:r>
      <w:proofErr w:type="spellEnd"/>
      <w:r w:rsidRPr="0016671C">
        <w:t xml:space="preserve"> веществ; </w:t>
      </w:r>
    </w:p>
    <w:p w:rsidR="00CD0FCE" w:rsidRPr="0016671C" w:rsidRDefault="00CD0FCE" w:rsidP="00D34E0A">
      <w:pPr>
        <w:tabs>
          <w:tab w:val="left" w:pos="851"/>
        </w:tabs>
        <w:ind w:firstLine="709"/>
        <w:jc w:val="both"/>
      </w:pPr>
      <w:r w:rsidRPr="0016671C">
        <w:t>-</w:t>
      </w:r>
      <w:r w:rsidR="00D34E0A">
        <w:t xml:space="preserve"> </w:t>
      </w:r>
      <w:r w:rsidRPr="0016671C">
        <w:t>активизация информационно-просветительской работы с несовершеннолетними, их родителями (законными представителями), представителями средств массовой информации и общественностью, направленной на разъяснение признаков деструктивного поведения несовершеннолетних.</w:t>
      </w:r>
    </w:p>
    <w:p w:rsidR="00CD0FCE" w:rsidRPr="0016671C" w:rsidRDefault="00CD0FCE" w:rsidP="00C61817">
      <w:pPr>
        <w:ind w:firstLine="709"/>
        <w:jc w:val="both"/>
      </w:pPr>
      <w:proofErr w:type="gramStart"/>
      <w:r w:rsidRPr="0016671C">
        <w:t>В течение 2022 года проведено 50 заседаний территориальной комиссии по делам несовершеннолетних и защите их прав (далее по тексту территориальная комиссия), направленные на координацию деятельности органов и учреждений системы профилактики безнадзорности и правонарушений, разработку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выявлению и устранению причин и условий</w:t>
      </w:r>
      <w:proofErr w:type="gramEnd"/>
      <w:r w:rsidRPr="0016671C">
        <w:t>, способствующих безнадзорности, беспризорности, правонарушениям и антиобщественн</w:t>
      </w:r>
      <w:r w:rsidR="008800F7">
        <w:t>ым действиям несовершеннолетних.</w:t>
      </w:r>
    </w:p>
    <w:p w:rsidR="00CD0FCE" w:rsidRPr="0016671C" w:rsidRDefault="00CD0FCE" w:rsidP="00D34E0A">
      <w:pPr>
        <w:ind w:firstLine="709"/>
        <w:contextualSpacing/>
        <w:jc w:val="both"/>
      </w:pPr>
      <w:proofErr w:type="gramStart"/>
      <w:r w:rsidRPr="0016671C">
        <w:t>Территориальной комисси</w:t>
      </w:r>
      <w:r>
        <w:t>ей</w:t>
      </w:r>
      <w:r w:rsidRPr="0016671C">
        <w:t xml:space="preserve"> рассмотрено 456 дела по ч. 1 ст. 5.35 КоАП РФ по фактам ненадлежащего исполнения родителями или иными законными представителями несовершеннолетних обязанностей по содержанию, воспитанию, обучению и защите прав и законных инте</w:t>
      </w:r>
      <w:r w:rsidR="00831924">
        <w:t xml:space="preserve">ресов несовершеннолетних (2021 </w:t>
      </w:r>
      <w:r w:rsidR="00831924" w:rsidRPr="0016671C">
        <w:t>г</w:t>
      </w:r>
      <w:r w:rsidR="00831924">
        <w:t>од</w:t>
      </w:r>
      <w:r w:rsidRPr="0016671C">
        <w:t xml:space="preserve"> </w:t>
      </w:r>
      <w:r w:rsidR="00831924">
        <w:t xml:space="preserve">– 451), из 242 родителей (2021 </w:t>
      </w:r>
      <w:r w:rsidR="00831924" w:rsidRPr="0016671C">
        <w:t>г</w:t>
      </w:r>
      <w:r w:rsidR="00831924">
        <w:t>од</w:t>
      </w:r>
      <w:r w:rsidRPr="0016671C">
        <w:t xml:space="preserve"> - 244), привлеченных к административной ответственности, в отношении 113 проводилась и проводится индивидуальная профилактическая работа в категории семей, находящихся</w:t>
      </w:r>
      <w:proofErr w:type="gramEnd"/>
      <w:r w:rsidRPr="0016671C">
        <w:t xml:space="preserve"> в соц</w:t>
      </w:r>
      <w:r w:rsidR="00831924">
        <w:t xml:space="preserve">иально опасном положении (2021 </w:t>
      </w:r>
      <w:r w:rsidR="00831924" w:rsidRPr="0016671C">
        <w:t>г</w:t>
      </w:r>
      <w:r w:rsidR="00831924">
        <w:t>од</w:t>
      </w:r>
      <w:r w:rsidRPr="0016671C">
        <w:t xml:space="preserve"> – 101). </w:t>
      </w:r>
    </w:p>
    <w:p w:rsidR="00CD0FCE" w:rsidRPr="0016671C" w:rsidRDefault="00CD0FCE" w:rsidP="00831924">
      <w:pPr>
        <w:ind w:firstLine="709"/>
        <w:jc w:val="both"/>
      </w:pPr>
      <w:r w:rsidRPr="0016671C">
        <w:t xml:space="preserve">В отношении несовершеннолетних </w:t>
      </w:r>
      <w:r w:rsidR="0072793D">
        <w:t>в</w:t>
      </w:r>
      <w:r w:rsidRPr="0016671C">
        <w:t xml:space="preserve"> 2022 г</w:t>
      </w:r>
      <w:r w:rsidR="00831924">
        <w:t>оду рассмотрено 196 дел (2021 год</w:t>
      </w:r>
      <w:r w:rsidRPr="0016671C">
        <w:t xml:space="preserve"> – 258). </w:t>
      </w:r>
      <w:proofErr w:type="gramStart"/>
      <w:r w:rsidRPr="0016671C">
        <w:t>В отчетный период количество рассмотренных протоколов по фактам совершения несовершеннолетними правонарушений в области дорожного движения увеличилось в сравнении с показателем аналогичного периода прошлого года, а именно 64 материал</w:t>
      </w:r>
      <w:r w:rsidR="007A31BE">
        <w:t>а</w:t>
      </w:r>
      <w:r w:rsidR="00831924">
        <w:t>, 2021 год</w:t>
      </w:r>
      <w:r w:rsidRPr="0016671C">
        <w:t xml:space="preserve"> - 57, из них 6</w:t>
      </w:r>
      <w:r w:rsidR="00831924">
        <w:t> </w:t>
      </w:r>
      <w:r w:rsidRPr="0016671C">
        <w:t xml:space="preserve">дел по фактам несоблюдения подростками правил дорожного движения при переходе улиц города (2021 </w:t>
      </w:r>
      <w:r w:rsidR="00831924" w:rsidRPr="0016671C">
        <w:t>г</w:t>
      </w:r>
      <w:r w:rsidR="00831924">
        <w:t>од</w:t>
      </w:r>
      <w:r w:rsidRPr="0016671C">
        <w:t> - 11), число рассмотренных дел в отношении несовершеннолетних, которые управляли транспортными средствами, не</w:t>
      </w:r>
      <w:proofErr w:type="gramEnd"/>
      <w:r w:rsidRPr="0016671C">
        <w:t xml:space="preserve"> имея водительского удостоверения, возросло в сравнении с показателями прошлого года – 36 (2021 г</w:t>
      </w:r>
      <w:r w:rsidR="00831924">
        <w:t>од</w:t>
      </w:r>
      <w:r w:rsidRPr="0016671C">
        <w:t xml:space="preserve"> - 30)</w:t>
      </w:r>
      <w:r>
        <w:t>.</w:t>
      </w:r>
      <w:r w:rsidRPr="0016671C">
        <w:t xml:space="preserve"> </w:t>
      </w:r>
    </w:p>
    <w:p w:rsidR="00CD0FCE" w:rsidRPr="0016671C" w:rsidRDefault="00CD0FCE" w:rsidP="00D34E0A">
      <w:pPr>
        <w:ind w:firstLine="709"/>
        <w:jc w:val="both"/>
      </w:pPr>
      <w:r w:rsidRPr="0016671C">
        <w:t xml:space="preserve">Существенно снизилось число выявленных фактов нарушения подростками правил безопасности движения на железнодорожном транспорте – 27 (2021 </w:t>
      </w:r>
      <w:r w:rsidR="00831924" w:rsidRPr="0016671C">
        <w:t>г</w:t>
      </w:r>
      <w:r w:rsidR="00831924">
        <w:t>од</w:t>
      </w:r>
      <w:r w:rsidRPr="0016671C">
        <w:t xml:space="preserve"> – 47). </w:t>
      </w:r>
    </w:p>
    <w:p w:rsidR="00CD0FCE" w:rsidRPr="0016671C" w:rsidRDefault="00CD0FCE" w:rsidP="00D34E0A">
      <w:pPr>
        <w:ind w:firstLine="709"/>
        <w:jc w:val="both"/>
      </w:pPr>
      <w:proofErr w:type="gramStart"/>
      <w:r w:rsidRPr="0016671C">
        <w:t>Кроме того, на заседаниях территориальной комиссии рассмотрено 105 протокол</w:t>
      </w:r>
      <w:r w:rsidR="007A31BE">
        <w:t>ов</w:t>
      </w:r>
      <w:r w:rsidRPr="0016671C">
        <w:t xml:space="preserve"> об иных видах административных правонарушений (2021 </w:t>
      </w:r>
      <w:r w:rsidR="00831924" w:rsidRPr="0016671C">
        <w:t>г</w:t>
      </w:r>
      <w:r w:rsidR="00831924">
        <w:t>од</w:t>
      </w:r>
      <w:r w:rsidR="00831924" w:rsidRPr="0016671C">
        <w:t xml:space="preserve"> </w:t>
      </w:r>
      <w:r w:rsidRPr="0016671C">
        <w:t>- 152), из них связанн</w:t>
      </w:r>
      <w:r w:rsidR="00831924">
        <w:t xml:space="preserve">ых с мелким хищением - 5 (2021 </w:t>
      </w:r>
      <w:r w:rsidR="00831924" w:rsidRPr="0016671C">
        <w:t>г</w:t>
      </w:r>
      <w:r w:rsidR="00831924">
        <w:t>од</w:t>
      </w:r>
      <w:r w:rsidRPr="0016671C">
        <w:t xml:space="preserve"> - 20), употреблением несовершеннолетними алкогольной продукции - 30 (2021 </w:t>
      </w:r>
      <w:r w:rsidR="00831924" w:rsidRPr="0016671C">
        <w:t>г</w:t>
      </w:r>
      <w:r w:rsidR="00831924">
        <w:t>од</w:t>
      </w:r>
      <w:r w:rsidR="00831924" w:rsidRPr="0016671C">
        <w:t xml:space="preserve"> </w:t>
      </w:r>
      <w:r w:rsidRPr="0016671C">
        <w:t>- 29), наркотических средств – 2 (2021</w:t>
      </w:r>
      <w:r w:rsidR="00831924" w:rsidRPr="00831924">
        <w:t xml:space="preserve"> </w:t>
      </w:r>
      <w:r w:rsidR="00831924" w:rsidRPr="0016671C">
        <w:t>г</w:t>
      </w:r>
      <w:r w:rsidR="00831924">
        <w:t>од</w:t>
      </w:r>
      <w:r w:rsidRPr="0016671C">
        <w:t xml:space="preserve"> - 3), курением табака в запрещенных местах 22 (2021 </w:t>
      </w:r>
      <w:r w:rsidR="00831924" w:rsidRPr="0016671C">
        <w:t>г</w:t>
      </w:r>
      <w:r w:rsidR="00831924">
        <w:t>од</w:t>
      </w:r>
      <w:r w:rsidRPr="0016671C">
        <w:t xml:space="preserve"> - 15)</w:t>
      </w:r>
      <w:r w:rsidR="00831924">
        <w:t xml:space="preserve">, нанесением побоев – 6 (2021 </w:t>
      </w:r>
      <w:r w:rsidR="00831924" w:rsidRPr="0016671C">
        <w:t>г</w:t>
      </w:r>
      <w:r w:rsidR="00831924">
        <w:t>од</w:t>
      </w:r>
      <w:r w:rsidRPr="0016671C">
        <w:t xml:space="preserve"> - 4), рассмотрены 15 дел в</w:t>
      </w:r>
      <w:proofErr w:type="gramEnd"/>
      <w:r w:rsidRPr="0016671C">
        <w:t xml:space="preserve"> </w:t>
      </w:r>
      <w:proofErr w:type="gramStart"/>
      <w:r w:rsidRPr="0016671C">
        <w:t>отношении</w:t>
      </w:r>
      <w:proofErr w:type="gramEnd"/>
      <w:r w:rsidRPr="0016671C">
        <w:t xml:space="preserve"> несовершеннолетних за невыполнение ими правил поведения при введении режима повышенной готовности на территории, на которой существует угроза возникновения чрезвычайной ситуации (2021 </w:t>
      </w:r>
      <w:r w:rsidR="00831924" w:rsidRPr="0016671C">
        <w:t>г</w:t>
      </w:r>
      <w:r w:rsidR="00831924">
        <w:t>од</w:t>
      </w:r>
      <w:r w:rsidRPr="0016671C">
        <w:t xml:space="preserve"> - 54).</w:t>
      </w:r>
    </w:p>
    <w:p w:rsidR="00CD0FCE" w:rsidRPr="0016671C" w:rsidRDefault="00CD0FCE" w:rsidP="00D34E0A">
      <w:pPr>
        <w:ind w:firstLine="709"/>
        <w:jc w:val="both"/>
      </w:pPr>
      <w:r>
        <w:t>В 2022 году</w:t>
      </w:r>
      <w:r w:rsidRPr="0016671C">
        <w:t xml:space="preserve"> территориальной комиссией организована индивидуальная профилактическая и реабилитационная работа со 108 несовершеннолетними (</w:t>
      </w:r>
      <w:r>
        <w:t>в</w:t>
      </w:r>
      <w:r w:rsidRPr="0016671C">
        <w:t>.202</w:t>
      </w:r>
      <w:r>
        <w:t xml:space="preserve">1 </w:t>
      </w:r>
      <w:r w:rsidR="00831924" w:rsidRPr="0016671C">
        <w:t>г</w:t>
      </w:r>
      <w:r w:rsidR="00831924">
        <w:t>од</w:t>
      </w:r>
      <w:r w:rsidR="00831924" w:rsidRPr="0016671C">
        <w:t xml:space="preserve"> </w:t>
      </w:r>
      <w:r w:rsidRPr="0016671C">
        <w:t xml:space="preserve">– 118), а также </w:t>
      </w:r>
      <w:r w:rsidR="007A31BE">
        <w:t xml:space="preserve">с </w:t>
      </w:r>
      <w:r w:rsidRPr="0016671C">
        <w:t>69 семьями, находящимися в социально опасном положении, в них 139 детей (</w:t>
      </w:r>
      <w:r>
        <w:t xml:space="preserve">в 2021 </w:t>
      </w:r>
      <w:r w:rsidR="00831924" w:rsidRPr="0016671C">
        <w:t>г</w:t>
      </w:r>
      <w:r w:rsidR="00831924">
        <w:t>од – 71 семья, 139 </w:t>
      </w:r>
      <w:r w:rsidRPr="0016671C">
        <w:t xml:space="preserve">детей). </w:t>
      </w:r>
    </w:p>
    <w:p w:rsidR="00CD0FCE" w:rsidRPr="0016671C" w:rsidRDefault="00CD0FCE" w:rsidP="00D34E0A">
      <w:pPr>
        <w:ind w:firstLine="709"/>
        <w:jc w:val="both"/>
      </w:pPr>
      <w:r w:rsidRPr="0016671C">
        <w:t>В 2022 году выявлен</w:t>
      </w:r>
      <w:r w:rsidR="007A31BE">
        <w:t>а</w:t>
      </w:r>
      <w:r w:rsidRPr="0016671C">
        <w:t xml:space="preserve"> 61 семья, находящ</w:t>
      </w:r>
      <w:r w:rsidR="007A31BE">
        <w:t>аяся</w:t>
      </w:r>
      <w:r w:rsidRPr="0016671C">
        <w:t xml:space="preserve"> в социально опасном положении (2021 </w:t>
      </w:r>
      <w:r w:rsidR="00831924" w:rsidRPr="0016671C">
        <w:t>г</w:t>
      </w:r>
      <w:r w:rsidR="00831924">
        <w:t>од</w:t>
      </w:r>
      <w:r w:rsidRPr="0016671C">
        <w:t xml:space="preserve"> - 53 семьи). </w:t>
      </w:r>
      <w:proofErr w:type="gramStart"/>
      <w:r w:rsidRPr="0016671C">
        <w:t>Количество семей, с которыми прекращена профилактическая работа, снизилось по отношению к показателю аналогичного периода прошлого года: 2022 г. – 63, 2021 г. – 78, в том числе, по улучшению ситуации в семьях 2022 г</w:t>
      </w:r>
      <w:r w:rsidR="00831924">
        <w:t>од</w:t>
      </w:r>
      <w:r w:rsidRPr="0016671C">
        <w:t xml:space="preserve"> – 20 (32% от общего числа семей, в отношении </w:t>
      </w:r>
      <w:r w:rsidRPr="0016671C">
        <w:lastRenderedPageBreak/>
        <w:t>которых прекращена индивидуальная профилактическая работа), 2021 г</w:t>
      </w:r>
      <w:r w:rsidR="00831924">
        <w:t>од</w:t>
      </w:r>
      <w:r w:rsidRPr="0016671C">
        <w:t xml:space="preserve"> – 35 (45% от общего числа семей, в отношении которых прекращена индивидуальная профилактическая работа</w:t>
      </w:r>
      <w:proofErr w:type="gramEnd"/>
      <w:r w:rsidRPr="0016671C">
        <w:t>). Из 69</w:t>
      </w:r>
      <w:r w:rsidR="0098500D">
        <w:t> </w:t>
      </w:r>
      <w:r w:rsidRPr="0016671C">
        <w:t>семей, находящихся в социально опасном положении, 20 являют</w:t>
      </w:r>
      <w:r w:rsidR="00831924">
        <w:t>ся многодетными, что составляет </w:t>
      </w:r>
      <w:r w:rsidRPr="0016671C">
        <w:t>29%.</w:t>
      </w:r>
    </w:p>
    <w:p w:rsidR="00CD0FCE" w:rsidRPr="0016671C" w:rsidRDefault="00CD0FCE" w:rsidP="00D34E0A">
      <w:pPr>
        <w:autoSpaceDE w:val="0"/>
        <w:autoSpaceDN w:val="0"/>
        <w:adjustRightInd w:val="0"/>
        <w:ind w:firstLine="709"/>
        <w:jc w:val="both"/>
      </w:pPr>
      <w:r w:rsidRPr="0016671C">
        <w:t xml:space="preserve">В </w:t>
      </w:r>
      <w:r w:rsidR="003101A1">
        <w:t xml:space="preserve">2022 году </w:t>
      </w:r>
      <w:r w:rsidRPr="0016671C">
        <w:t>рассмотрены 43 материала (2021 г</w:t>
      </w:r>
      <w:r w:rsidR="00831924">
        <w:t>од</w:t>
      </w:r>
      <w:r w:rsidRPr="0016671C">
        <w:t xml:space="preserve"> – 42) о привлечении законных представителей 37 несовершеннолетних к административной ответственности за употребление подростками в возрасте до 16 лет алкогольной продукции. </w:t>
      </w:r>
    </w:p>
    <w:p w:rsidR="00CD0FCE" w:rsidRPr="0016671C" w:rsidRDefault="00CD0FCE" w:rsidP="00D34E0A">
      <w:pPr>
        <w:ind w:firstLine="709"/>
        <w:jc w:val="both"/>
      </w:pPr>
      <w:r w:rsidRPr="0016671C">
        <w:t xml:space="preserve">В рамках взаимодействия с ГБУЗ ЯО «Ярославская областная клиническая наркологическая больница» территориальной комиссией по делам несовершеннолетних и защите их прав городского округа город Рыбинск рекомендовано обратиться на консультацию к врачу наркологу 55 несовершеннолетним, из них посетили врача нарколога 30 подростков. Во время заседаний территориальной комиссии первичную консультацию несовершеннолетних, употребивших ПАВ, проводит медицинский психолог Рыбинского </w:t>
      </w:r>
      <w:proofErr w:type="spellStart"/>
      <w:r w:rsidRPr="0016671C">
        <w:t>наркодиспансера</w:t>
      </w:r>
      <w:proofErr w:type="spellEnd"/>
      <w:r w:rsidRPr="0016671C">
        <w:t>. Такую консультацию получили 33 несовершен</w:t>
      </w:r>
      <w:r w:rsidR="00831924">
        <w:t>нолетних и их родителей (2021 год</w:t>
      </w:r>
      <w:r w:rsidRPr="0016671C">
        <w:t xml:space="preserve"> – 25</w:t>
      </w:r>
      <w:r w:rsidR="00831924">
        <w:t> </w:t>
      </w:r>
      <w:r w:rsidRPr="0016671C">
        <w:t xml:space="preserve">несовершеннолетних). </w:t>
      </w:r>
    </w:p>
    <w:p w:rsidR="00CD0FCE" w:rsidRPr="0016671C" w:rsidRDefault="00CD0FCE" w:rsidP="00D34E0A">
      <w:pPr>
        <w:ind w:firstLine="709"/>
        <w:jc w:val="both"/>
      </w:pPr>
      <w:r w:rsidRPr="0016671C">
        <w:t>Отдел по делам несовершеннолетних и защите их прав оказана информационная поддержка организаторам Всероссийской антинаркотической акции «Сообщи, где торгуют смертью». Первый этап акции проходил с 14 по 25 марта 2022 года</w:t>
      </w:r>
      <w:r w:rsidR="008800F7">
        <w:t>.</w:t>
      </w:r>
    </w:p>
    <w:p w:rsidR="00CD0FCE" w:rsidRPr="008800F7" w:rsidRDefault="00CD0FCE" w:rsidP="00D34E0A">
      <w:pPr>
        <w:ind w:firstLine="709"/>
        <w:jc w:val="both"/>
      </w:pPr>
      <w:proofErr w:type="gramStart"/>
      <w:r w:rsidRPr="0016671C">
        <w:t xml:space="preserve">10.06.2022 и 24.06.2022 организована акция «Жизнь без наркотиков», в ходе которой специалистами </w:t>
      </w:r>
      <w:r w:rsidRPr="008800F7">
        <w:t>отдела по делам несовершеннолетних и защите их прав Администрации городского округа г</w:t>
      </w:r>
      <w:r w:rsidR="000B433A" w:rsidRPr="008800F7">
        <w:t>ород</w:t>
      </w:r>
      <w:r w:rsidRPr="008800F7">
        <w:t xml:space="preserve"> Рыбинск совместно с волонтерами МАУ «Молодежный центр «Максимум» среди жителей  Рыбинска распространены информационные материалы по профилактике немедицинского употребления ПАВ, </w:t>
      </w:r>
      <w:proofErr w:type="spellStart"/>
      <w:r w:rsidRPr="008800F7">
        <w:t>флаеры</w:t>
      </w:r>
      <w:proofErr w:type="spellEnd"/>
      <w:r w:rsidRPr="008800F7">
        <w:t xml:space="preserve"> с номерами телефонов, на которые можно сообщить о фактах незаконного употребления и распространения наркотических средств, а</w:t>
      </w:r>
      <w:proofErr w:type="gramEnd"/>
      <w:r w:rsidRPr="008800F7">
        <w:t xml:space="preserve"> также получить консультативную помощь по вопросам наркозависимости несовершеннолетних.</w:t>
      </w:r>
    </w:p>
    <w:p w:rsidR="00CD0FCE" w:rsidRPr="0016671C" w:rsidRDefault="00CD0FCE" w:rsidP="00D34E0A">
      <w:pPr>
        <w:ind w:firstLine="709"/>
        <w:jc w:val="both"/>
      </w:pPr>
      <w:r w:rsidRPr="008800F7">
        <w:t>В рамках межведомственной акции «Детство - территория закона» 27 апреля 2022 года на базе МОУ СОШ № 21 организован специалистами о</w:t>
      </w:r>
      <w:r w:rsidR="008800F7">
        <w:t>тдела межведомственный семинар «</w:t>
      </w:r>
      <w:r w:rsidRPr="008800F7">
        <w:t>О современных приемах, формах и методах профилактики употребления несовершеннолетн</w:t>
      </w:r>
      <w:r w:rsidR="008800F7">
        <w:t xml:space="preserve">ими </w:t>
      </w:r>
      <w:proofErr w:type="spellStart"/>
      <w:r w:rsidR="008800F7">
        <w:t>никотинсодержащей</w:t>
      </w:r>
      <w:proofErr w:type="spellEnd"/>
      <w:r w:rsidR="008800F7">
        <w:t xml:space="preserve"> продукции»</w:t>
      </w:r>
      <w:r w:rsidRPr="008800F7">
        <w:t>.</w:t>
      </w:r>
      <w:r w:rsidRPr="0016671C">
        <w:t xml:space="preserve"> В семинаре приняли участие 25 педагогов, представители ГБУЗ ЯО «Ярославская областная клиническая наркологическая больница», ГКУ СО ЯО социально – реабилитационного центра «Наставник», МАУ «Молодежный центр «Максимум», подразделений по делам несовершеннолетних МУ МВД России «Рыбинское». На семинаре специалисты обсудили вопросы использования интернет - ресурса Общероссийской общественной организации «Общее дело», профилактических ресурсов ГКУ СО ЯО СРЦ «Наставник», МАУ «Молодежный центр «Максимум». </w:t>
      </w:r>
    </w:p>
    <w:p w:rsidR="00CD0FCE" w:rsidRPr="0016671C" w:rsidRDefault="00CD0FCE" w:rsidP="00D34E0A">
      <w:pPr>
        <w:ind w:firstLine="709"/>
        <w:jc w:val="both"/>
      </w:pPr>
      <w:r w:rsidRPr="0016671C">
        <w:t>С</w:t>
      </w:r>
      <w:r w:rsidRPr="0016671C">
        <w:rPr>
          <w:rFonts w:eastAsia="Calibri"/>
        </w:rPr>
        <w:t xml:space="preserve"> 19.05.2022 по 20.05.2022</w:t>
      </w:r>
      <w:r w:rsidRPr="0016671C">
        <w:t xml:space="preserve"> </w:t>
      </w:r>
      <w:r w:rsidRPr="0016671C">
        <w:rPr>
          <w:rStyle w:val="a6"/>
          <w:b w:val="0"/>
        </w:rPr>
        <w:t>по инициативе территориальной комиссии была организована акция «Не спаивайте наших детей!»,</w:t>
      </w:r>
      <w:r w:rsidRPr="0016671C">
        <w:rPr>
          <w:rStyle w:val="a6"/>
        </w:rPr>
        <w:t xml:space="preserve"> </w:t>
      </w:r>
      <w:r w:rsidRPr="0016671C">
        <w:rPr>
          <w:bCs/>
          <w:shd w:val="clear" w:color="auto" w:fill="FFFFFF"/>
        </w:rPr>
        <w:t>направленная на пропаганду здорового образа жизни</w:t>
      </w:r>
      <w:r w:rsidRPr="0016671C">
        <w:t xml:space="preserve">, и профилактику </w:t>
      </w:r>
      <w:proofErr w:type="spellStart"/>
      <w:r w:rsidRPr="0016671C">
        <w:t>аддиктивного</w:t>
      </w:r>
      <w:proofErr w:type="spellEnd"/>
      <w:r w:rsidRPr="0016671C">
        <w:t xml:space="preserve"> поведения несовершеннолетних, привлечение внимания общественности к проблеме употребления несовершеннолетними алкогольной и спиртосодержащей продукции. В акции приняли участие МАУ «Молодежный центр «Максимум»», Департамент образования Администрации город</w:t>
      </w:r>
      <w:r w:rsidR="001976E7">
        <w:t>а</w:t>
      </w:r>
      <w:r w:rsidRPr="0016671C">
        <w:t xml:space="preserve"> Рыбинск</w:t>
      </w:r>
      <w:r w:rsidR="001976E7">
        <w:t>а</w:t>
      </w:r>
      <w:r w:rsidRPr="0016671C">
        <w:t xml:space="preserve"> (общеобразовательные организации), профессиональные образовательные организации </w:t>
      </w:r>
      <w:r w:rsidR="001976E7">
        <w:t>города</w:t>
      </w:r>
      <w:r w:rsidRPr="0016671C">
        <w:t xml:space="preserve"> Рыбинска. В акции приняли участие более 1</w:t>
      </w:r>
      <w:r w:rsidR="001976E7">
        <w:t xml:space="preserve"> </w:t>
      </w:r>
      <w:r w:rsidRPr="0016671C">
        <w:t>000 человек.</w:t>
      </w:r>
    </w:p>
    <w:p w:rsidR="0027106C" w:rsidRDefault="00CD0FCE" w:rsidP="00D34E0A">
      <w:pPr>
        <w:ind w:firstLine="709"/>
        <w:jc w:val="both"/>
        <w:rPr>
          <w:rFonts w:eastAsia="Calibri"/>
        </w:rPr>
      </w:pPr>
      <w:r w:rsidRPr="0016671C">
        <w:rPr>
          <w:rFonts w:eastAsia="Calibri"/>
        </w:rPr>
        <w:t xml:space="preserve">С 03 по 31 октября 2022 года на территории города Рыбинска проведена областная  акция «Наша жизнь - в наших руках!», направленная на формирование у несовершеннолетних ценности </w:t>
      </w:r>
      <w:r w:rsidR="00D34E0A">
        <w:rPr>
          <w:rFonts w:eastAsia="Calibri"/>
        </w:rPr>
        <w:t xml:space="preserve">жизни. </w:t>
      </w:r>
      <w:r w:rsidRPr="0016671C">
        <w:rPr>
          <w:rFonts w:eastAsia="Calibri"/>
        </w:rPr>
        <w:t xml:space="preserve">В рамках акции проведены различные мероприятия, направленные на решение актуальных задач профилактики правонарушений и употребления подростками </w:t>
      </w:r>
      <w:r w:rsidR="0027106C">
        <w:rPr>
          <w:rFonts w:eastAsia="Calibri"/>
        </w:rPr>
        <w:t>ПАВ</w:t>
      </w:r>
      <w:r w:rsidRPr="0016671C">
        <w:rPr>
          <w:rFonts w:eastAsia="Calibri"/>
        </w:rPr>
        <w:t xml:space="preserve">. </w:t>
      </w:r>
    </w:p>
    <w:p w:rsidR="00CD0FCE" w:rsidRPr="0016671C" w:rsidRDefault="00CD0FCE" w:rsidP="00D34E0A">
      <w:pPr>
        <w:ind w:firstLine="709"/>
        <w:jc w:val="both"/>
        <w:rPr>
          <w:rFonts w:eastAsia="Calibri"/>
        </w:rPr>
      </w:pPr>
      <w:r w:rsidRPr="0016671C">
        <w:rPr>
          <w:rFonts w:eastAsia="Calibri"/>
        </w:rPr>
        <w:t>В 2022 году проведено 224 информацио</w:t>
      </w:r>
      <w:r w:rsidR="0027106C">
        <w:rPr>
          <w:rFonts w:eastAsia="Calibri"/>
        </w:rPr>
        <w:t>нно-просветительских, культурно-</w:t>
      </w:r>
      <w:r w:rsidRPr="0016671C">
        <w:rPr>
          <w:rFonts w:eastAsia="Calibri"/>
        </w:rPr>
        <w:t>досуговых</w:t>
      </w:r>
      <w:r w:rsidR="0027106C">
        <w:rPr>
          <w:rFonts w:eastAsia="Calibri"/>
        </w:rPr>
        <w:t>,</w:t>
      </w:r>
      <w:r w:rsidRPr="0016671C">
        <w:rPr>
          <w:rFonts w:eastAsia="Calibri"/>
        </w:rPr>
        <w:t xml:space="preserve"> спортивных и иных мероприяти</w:t>
      </w:r>
      <w:r w:rsidR="0027106C">
        <w:rPr>
          <w:rFonts w:eastAsia="Calibri"/>
        </w:rPr>
        <w:t>й</w:t>
      </w:r>
      <w:r w:rsidRPr="0016671C">
        <w:rPr>
          <w:rFonts w:eastAsia="Calibri"/>
        </w:rPr>
        <w:t>, в которых принял</w:t>
      </w:r>
      <w:r w:rsidR="0027106C">
        <w:rPr>
          <w:rFonts w:eastAsia="Calibri"/>
        </w:rPr>
        <w:t>и</w:t>
      </w:r>
      <w:r w:rsidRPr="0016671C">
        <w:rPr>
          <w:rFonts w:eastAsia="Calibri"/>
        </w:rPr>
        <w:t xml:space="preserve"> участие более 8</w:t>
      </w:r>
      <w:r w:rsidR="0027106C">
        <w:rPr>
          <w:rFonts w:eastAsia="Calibri"/>
        </w:rPr>
        <w:t xml:space="preserve"> </w:t>
      </w:r>
      <w:r w:rsidRPr="0016671C">
        <w:rPr>
          <w:rFonts w:eastAsia="Calibri"/>
        </w:rPr>
        <w:t>000 несовершеннолетних и их законных представителей.</w:t>
      </w:r>
    </w:p>
    <w:p w:rsidR="00CD0FCE" w:rsidRPr="0016671C" w:rsidRDefault="00345F81" w:rsidP="0098500D">
      <w:pPr>
        <w:autoSpaceDE w:val="0"/>
        <w:autoSpaceDN w:val="0"/>
        <w:adjustRightInd w:val="0"/>
        <w:ind w:firstLine="709"/>
        <w:jc w:val="both"/>
      </w:pPr>
      <w:r>
        <w:t>В</w:t>
      </w:r>
      <w:r w:rsidR="00CD0FCE" w:rsidRPr="0016671C">
        <w:t xml:space="preserve"> 2022 год</w:t>
      </w:r>
      <w:r w:rsidR="008258BF">
        <w:t>у</w:t>
      </w:r>
      <w:r w:rsidR="00CD0FCE" w:rsidRPr="0016671C">
        <w:t xml:space="preserve"> поступили 19 обращений о нарушении прав и законных интересов детей от 3</w:t>
      </w:r>
      <w:r w:rsidR="0098500D">
        <w:t> </w:t>
      </w:r>
      <w:r w:rsidR="00CD0FCE" w:rsidRPr="0016671C">
        <w:t>родителей, 1 обращение гражданина о нарушении подростками ти</w:t>
      </w:r>
      <w:r w:rsidR="0098500D">
        <w:t xml:space="preserve">шины в ночное время </w:t>
      </w:r>
      <w:r w:rsidR="0098500D">
        <w:lastRenderedPageBreak/>
        <w:t>(2021</w:t>
      </w:r>
      <w:r w:rsidR="0098500D">
        <w:rPr>
          <w:lang w:val="en-US"/>
        </w:rPr>
        <w:t> </w:t>
      </w:r>
      <w:r w:rsidR="0098500D">
        <w:t>год</w:t>
      </w:r>
      <w:r w:rsidR="00CD0FCE" w:rsidRPr="0016671C">
        <w:t xml:space="preserve"> – 3 обращения от 2 заявителей). В адрес начальника отдела по делам несовершеннолетних и защите их прав</w:t>
      </w:r>
      <w:r w:rsidR="008258BF">
        <w:t xml:space="preserve"> </w:t>
      </w:r>
      <w:r w:rsidR="00CD0FCE" w:rsidRPr="0016671C">
        <w:t xml:space="preserve">поступили 9 заявлений (2021 г. – 14 заявлений) о фактах нарушения родителями законных интересов детей. Все заявления рассмотрены в соответствии с требованиями Федерального закона от </w:t>
      </w:r>
      <w:r w:rsidR="001D37A4">
        <w:t>0</w:t>
      </w:r>
      <w:r w:rsidR="00CD0FCE" w:rsidRPr="0016671C">
        <w:t>2</w:t>
      </w:r>
      <w:r w:rsidR="001D37A4">
        <w:t>.05</w:t>
      </w:r>
      <w:r w:rsidR="00CD0FCE" w:rsidRPr="0016671C">
        <w:t xml:space="preserve"> 2006</w:t>
      </w:r>
      <w:r w:rsidR="001D37A4">
        <w:t xml:space="preserve"> </w:t>
      </w:r>
      <w:r w:rsidR="00CD0FCE" w:rsidRPr="0016671C">
        <w:t> N</w:t>
      </w:r>
      <w:r w:rsidR="001D37A4">
        <w:t xml:space="preserve"> </w:t>
      </w:r>
      <w:r w:rsidR="00CD0FCE" w:rsidRPr="0016671C">
        <w:t xml:space="preserve"> 59-ФЗ </w:t>
      </w:r>
      <w:r w:rsidR="00883653">
        <w:t>«</w:t>
      </w:r>
      <w:r w:rsidR="00CD0FCE" w:rsidRPr="0016671C">
        <w:t>О порядке рассмотрения обращений граждан Российской Федерации</w:t>
      </w:r>
      <w:r w:rsidR="00883653">
        <w:t>»</w:t>
      </w:r>
      <w:r w:rsidR="00CD0FCE" w:rsidRPr="0016671C">
        <w:t>, проведены проверки по указанным фактам, заявителям разъяснены требования действующего законодательства в части обеспечения соблюдения прав и интересов детей.</w:t>
      </w:r>
    </w:p>
    <w:p w:rsidR="00CD0FCE" w:rsidRPr="0016671C" w:rsidRDefault="00CD0FCE" w:rsidP="00D34E0A">
      <w:pPr>
        <w:ind w:firstLine="709"/>
        <w:jc w:val="both"/>
      </w:pPr>
      <w:r w:rsidRPr="0016671C">
        <w:t>В целях мониторинга нарушений прав и законных интересов детей, выявления фактов семейного неблагополучия, безнадзорности (беспризорности) несовершеннолетних, обеспечения взаимодействия в работе по профилактике правонарушений подростков в вечернее время на отдельных территориях города в 2022 году была организована работа 41 межведомственной мобильной группы. В работе принимали участие представители отдела по делам несовершеннолетних и защите их прав, отдела опеки и попечительства, подразделений по делам несовершеннолетних МУ МВД России «Рыбинское», государственного казенного учреждения социального обслуживания Ярославской области Рыбинского социально-реабилитационного центра для несовершеннолетних «Наставник».</w:t>
      </w:r>
    </w:p>
    <w:p w:rsidR="00CD0FCE" w:rsidRPr="0016671C" w:rsidRDefault="00CD0FCE" w:rsidP="00D34E0A">
      <w:pPr>
        <w:ind w:firstLine="709"/>
        <w:jc w:val="both"/>
      </w:pPr>
      <w:r w:rsidRPr="0016671C">
        <w:t xml:space="preserve">В ходе проведения указанных мероприятий были </w:t>
      </w:r>
      <w:r w:rsidRPr="0016671C">
        <w:rPr>
          <w:spacing w:val="-1"/>
        </w:rPr>
        <w:t>посещены 263 семьи, находящиеся в социально опасном положении, из них 117 семей посещены в течение года неоднократно. В 52</w:t>
      </w:r>
      <w:r w:rsidR="0098500D">
        <w:rPr>
          <w:spacing w:val="-1"/>
          <w:lang w:val="en-US"/>
        </w:rPr>
        <w:t> </w:t>
      </w:r>
      <w:r w:rsidRPr="0016671C">
        <w:rPr>
          <w:spacing w:val="-1"/>
        </w:rPr>
        <w:t>семьи специалисты выходили по информации учреждений системы профилактики безнадзорности и правонарушений несовершеннолетних и граждан</w:t>
      </w:r>
      <w:r w:rsidRPr="0016671C">
        <w:t>. Выявлены 4 факта ненадлежащего исполнения родителями родительских обязанностей и нарушения прав детей, 5</w:t>
      </w:r>
      <w:r w:rsidR="0098500D">
        <w:rPr>
          <w:lang w:val="en-US"/>
        </w:rPr>
        <w:t> </w:t>
      </w:r>
      <w:r w:rsidRPr="0016671C">
        <w:t>детей были помещены в государственные учреждения, так как находились в обстановке, не отвечающей их интересам и безопасности.</w:t>
      </w:r>
    </w:p>
    <w:p w:rsidR="00CD0FCE" w:rsidRPr="0016671C" w:rsidRDefault="00CD0FCE" w:rsidP="00D34E0A">
      <w:pPr>
        <w:ind w:firstLine="709"/>
        <w:jc w:val="both"/>
      </w:pPr>
      <w:r w:rsidRPr="0016671C">
        <w:rPr>
          <w:spacing w:val="3"/>
        </w:rPr>
        <w:t>В ходе работы мобильных групп в микрорайонах города проверено 36 мест возможной концентрации подростков.</w:t>
      </w:r>
      <w:r w:rsidRPr="0016671C">
        <w:t xml:space="preserve"> </w:t>
      </w:r>
      <w:r w:rsidRPr="0016671C">
        <w:rPr>
          <w:spacing w:val="3"/>
        </w:rPr>
        <w:t xml:space="preserve">Групп несовершеннолетних антиобщественной направленности не выявлено. </w:t>
      </w:r>
    </w:p>
    <w:p w:rsidR="00CD0FCE" w:rsidRPr="0016671C" w:rsidRDefault="00CD0FCE" w:rsidP="00D34E0A">
      <w:pPr>
        <w:ind w:firstLine="709"/>
        <w:jc w:val="both"/>
      </w:pPr>
      <w:r w:rsidRPr="0016671C">
        <w:t>10 раз была организована работа «Горячей линии», в ходе которой поступили 3 сообщения граждан, по информации органов и учреждений системы профилактики безнадзорности и правонарушений несовершеннолетних посещены 42 семьи.</w:t>
      </w:r>
    </w:p>
    <w:p w:rsidR="00CD0FCE" w:rsidRPr="0016671C" w:rsidRDefault="00CD0FCE" w:rsidP="00D34E0A">
      <w:pPr>
        <w:ind w:firstLine="709"/>
        <w:jc w:val="both"/>
      </w:pPr>
      <w:r w:rsidRPr="0016671C">
        <w:t xml:space="preserve">На сайте Администрации городского округа город Рыбинск размещены 54 публикации, из них 27 публикаций, касающихся деятельности территориальной комиссии по делам несовершеннолетних и защите их прав, 20 публикаций по вопросам обеспечения безопасности детей, 7 публикаций профилактического и правового характера. </w:t>
      </w:r>
    </w:p>
    <w:p w:rsidR="00841302" w:rsidRDefault="00841302" w:rsidP="00841302">
      <w:pPr>
        <w:pStyle w:val="23"/>
        <w:spacing w:before="100" w:after="100" w:line="240" w:lineRule="auto"/>
        <w:ind w:left="0"/>
        <w:jc w:val="center"/>
        <w:rPr>
          <w:b/>
        </w:rPr>
      </w:pPr>
      <w:r>
        <w:rPr>
          <w:b/>
        </w:rPr>
        <w:t>З</w:t>
      </w:r>
      <w:r w:rsidR="00613942" w:rsidRPr="00E63463">
        <w:rPr>
          <w:b/>
        </w:rPr>
        <w:t>ащит</w:t>
      </w:r>
      <w:r>
        <w:rPr>
          <w:b/>
        </w:rPr>
        <w:t>а и предупреждение</w:t>
      </w:r>
      <w:r w:rsidR="00613942" w:rsidRPr="00E63463">
        <w:rPr>
          <w:b/>
        </w:rPr>
        <w:t xml:space="preserve"> чрезвычайных ситуаций</w:t>
      </w:r>
    </w:p>
    <w:p w:rsidR="004A2C33" w:rsidRPr="004A2C33" w:rsidRDefault="00841302" w:rsidP="00D34E0A">
      <w:pPr>
        <w:pStyle w:val="23"/>
        <w:spacing w:after="0" w:line="240" w:lineRule="auto"/>
        <w:ind w:left="0" w:firstLine="709"/>
        <w:jc w:val="both"/>
      </w:pPr>
      <w:r>
        <w:t xml:space="preserve">Работу по защите и предупреждению чрезвычайных ситуаций </w:t>
      </w:r>
      <w:r w:rsidR="004A2C33" w:rsidRPr="004A2C33">
        <w:t xml:space="preserve">координирует МКУ «УГОЧС» </w:t>
      </w:r>
      <w:r w:rsidR="004A2C33">
        <w:t xml:space="preserve">города </w:t>
      </w:r>
      <w:r w:rsidR="004A2C33" w:rsidRPr="004A2C33">
        <w:t>Рыбинска и является постоянно действующим органом, уполномоченным решать задачи гражданской обороны, задачи по предупреждению и ликвидации последствий чрезвычайных ситуаций, обеспечению соблюдения первичных мер пожарной безопасности и безопасности людей на водных объектах на территории городского округа город Рыбинск Ярославской области.</w:t>
      </w:r>
    </w:p>
    <w:p w:rsidR="004A2C33" w:rsidRPr="004A2C33" w:rsidRDefault="004A2C33" w:rsidP="00D34E0A">
      <w:pPr>
        <w:pStyle w:val="23"/>
        <w:spacing w:after="0" w:line="240" w:lineRule="auto"/>
        <w:ind w:left="0" w:firstLine="709"/>
        <w:jc w:val="both"/>
      </w:pPr>
      <w:r w:rsidRPr="004A2C33">
        <w:t xml:space="preserve">За 2022 год Единая дежурная диспетчерская служба городского округа город Рыбинск приняла и отреагировала на 35388 обращений жителей, предприятий и организаций (2021 </w:t>
      </w:r>
      <w:r>
        <w:t xml:space="preserve">год </w:t>
      </w:r>
      <w:r w:rsidRPr="004A2C33">
        <w:t xml:space="preserve">- 36073 обращений). Основные причины обращений - работа жилищно-коммунального комплекса. </w:t>
      </w:r>
    </w:p>
    <w:p w:rsidR="004A2C33" w:rsidRPr="004A2C33" w:rsidRDefault="004A2C33" w:rsidP="00D34E0A">
      <w:pPr>
        <w:pStyle w:val="23"/>
        <w:spacing w:after="0" w:line="240" w:lineRule="auto"/>
        <w:ind w:left="0" w:firstLine="709"/>
        <w:jc w:val="both"/>
        <w:rPr>
          <w:color w:val="000000"/>
        </w:rPr>
      </w:pPr>
      <w:r w:rsidRPr="004A2C33">
        <w:rPr>
          <w:color w:val="000000"/>
        </w:rPr>
        <w:t>Для предупреждения и ликвидации чрезвычайных ситуаций в течение 2022 года:</w:t>
      </w:r>
    </w:p>
    <w:p w:rsidR="004A2C33" w:rsidRPr="004A2C33" w:rsidRDefault="004A2C33" w:rsidP="00D34E0A">
      <w:pPr>
        <w:pStyle w:val="23"/>
        <w:autoSpaceDE w:val="0"/>
        <w:autoSpaceDN w:val="0"/>
        <w:spacing w:after="0" w:line="240" w:lineRule="auto"/>
        <w:ind w:left="0" w:firstLine="709"/>
        <w:jc w:val="both"/>
        <w:rPr>
          <w:color w:val="000000"/>
        </w:rPr>
      </w:pPr>
      <w:r w:rsidRPr="004A2C33">
        <w:rPr>
          <w:color w:val="000000"/>
        </w:rPr>
        <w:t xml:space="preserve">- проведено 45 тактико-специальных и командно-штабных тренировок с руководящим составом </w:t>
      </w:r>
      <w:r w:rsidRPr="004A2C33">
        <w:rPr>
          <w:bCs/>
          <w:iCs/>
          <w:color w:val="000000"/>
        </w:rPr>
        <w:t xml:space="preserve">(2021 </w:t>
      </w:r>
      <w:r>
        <w:rPr>
          <w:bCs/>
          <w:iCs/>
          <w:color w:val="000000"/>
        </w:rPr>
        <w:t xml:space="preserve">год </w:t>
      </w:r>
      <w:r w:rsidRPr="004A2C33">
        <w:rPr>
          <w:bCs/>
          <w:iCs/>
          <w:color w:val="000000"/>
        </w:rPr>
        <w:t>- 32)</w:t>
      </w:r>
      <w:r w:rsidRPr="004A2C33">
        <w:rPr>
          <w:color w:val="000000"/>
        </w:rPr>
        <w:t>;</w:t>
      </w:r>
    </w:p>
    <w:p w:rsidR="004A2C33" w:rsidRPr="004A2C33" w:rsidRDefault="004A2C33" w:rsidP="00D34E0A">
      <w:pPr>
        <w:pStyle w:val="23"/>
        <w:autoSpaceDE w:val="0"/>
        <w:autoSpaceDN w:val="0"/>
        <w:spacing w:after="0" w:line="240" w:lineRule="auto"/>
        <w:ind w:left="0" w:firstLine="709"/>
        <w:jc w:val="both"/>
        <w:rPr>
          <w:color w:val="000000"/>
        </w:rPr>
      </w:pPr>
      <w:r w:rsidRPr="004A2C33">
        <w:rPr>
          <w:color w:val="000000"/>
        </w:rPr>
        <w:t>- проведены 832 учени</w:t>
      </w:r>
      <w:r w:rsidR="00781194">
        <w:rPr>
          <w:color w:val="000000"/>
        </w:rPr>
        <w:t>я</w:t>
      </w:r>
      <w:r w:rsidRPr="004A2C33">
        <w:rPr>
          <w:color w:val="000000"/>
        </w:rPr>
        <w:t xml:space="preserve"> и тренировк</w:t>
      </w:r>
      <w:r w:rsidR="00781194">
        <w:rPr>
          <w:color w:val="000000"/>
        </w:rPr>
        <w:t>и</w:t>
      </w:r>
      <w:r w:rsidRPr="004A2C33">
        <w:rPr>
          <w:color w:val="000000"/>
        </w:rPr>
        <w:t xml:space="preserve"> в организациях города </w:t>
      </w:r>
      <w:r w:rsidRPr="004A2C33">
        <w:rPr>
          <w:bCs/>
          <w:iCs/>
          <w:color w:val="000000"/>
        </w:rPr>
        <w:t xml:space="preserve">(2021 </w:t>
      </w:r>
      <w:r>
        <w:rPr>
          <w:bCs/>
          <w:iCs/>
          <w:color w:val="000000"/>
        </w:rPr>
        <w:t xml:space="preserve">год </w:t>
      </w:r>
      <w:r w:rsidRPr="004A2C33">
        <w:rPr>
          <w:bCs/>
          <w:iCs/>
          <w:color w:val="000000"/>
        </w:rPr>
        <w:t>- 756)</w:t>
      </w:r>
      <w:r w:rsidRPr="004A2C33">
        <w:rPr>
          <w:color w:val="000000"/>
        </w:rPr>
        <w:t>;</w:t>
      </w:r>
    </w:p>
    <w:p w:rsidR="004A2C33" w:rsidRPr="004A2C33" w:rsidRDefault="004A2C33" w:rsidP="00D34E0A">
      <w:pPr>
        <w:pStyle w:val="23"/>
        <w:autoSpaceDE w:val="0"/>
        <w:autoSpaceDN w:val="0"/>
        <w:spacing w:after="0" w:line="240" w:lineRule="auto"/>
        <w:ind w:left="0" w:firstLine="709"/>
        <w:jc w:val="both"/>
        <w:rPr>
          <w:color w:val="000000"/>
        </w:rPr>
      </w:pPr>
      <w:r w:rsidRPr="004A2C33">
        <w:rPr>
          <w:color w:val="000000"/>
        </w:rPr>
        <w:t xml:space="preserve">- </w:t>
      </w:r>
      <w:proofErr w:type="gramStart"/>
      <w:r w:rsidRPr="004A2C33">
        <w:rPr>
          <w:color w:val="000000"/>
        </w:rPr>
        <w:t>разработаны</w:t>
      </w:r>
      <w:proofErr w:type="gramEnd"/>
      <w:r w:rsidRPr="004A2C33">
        <w:rPr>
          <w:color w:val="000000"/>
        </w:rPr>
        <w:t>, распространены 165,5 тыс.</w:t>
      </w:r>
      <w:r>
        <w:rPr>
          <w:color w:val="000000"/>
        </w:rPr>
        <w:t xml:space="preserve"> </w:t>
      </w:r>
      <w:r w:rsidRPr="004A2C33">
        <w:rPr>
          <w:color w:val="000000"/>
        </w:rPr>
        <w:t>экз. памяток, плакатов и буклетов (2021</w:t>
      </w:r>
      <w:r>
        <w:rPr>
          <w:color w:val="000000"/>
        </w:rPr>
        <w:t xml:space="preserve">год </w:t>
      </w:r>
      <w:r w:rsidRPr="004A2C33">
        <w:rPr>
          <w:color w:val="000000"/>
        </w:rPr>
        <w:t>- 10</w:t>
      </w:r>
      <w:r w:rsidR="0098500D">
        <w:rPr>
          <w:color w:val="000000"/>
          <w:lang w:val="en-US"/>
        </w:rPr>
        <w:t> </w:t>
      </w:r>
      <w:r w:rsidRPr="004A2C33">
        <w:rPr>
          <w:color w:val="000000"/>
        </w:rPr>
        <w:t>тыс. экз</w:t>
      </w:r>
      <w:r>
        <w:rPr>
          <w:color w:val="000000"/>
        </w:rPr>
        <w:t>.</w:t>
      </w:r>
      <w:r w:rsidRPr="004A2C33">
        <w:rPr>
          <w:color w:val="000000"/>
        </w:rPr>
        <w:t>);</w:t>
      </w:r>
    </w:p>
    <w:p w:rsidR="004A2C33" w:rsidRPr="004A2C33" w:rsidRDefault="004A2C33" w:rsidP="00D34E0A">
      <w:pPr>
        <w:pStyle w:val="23"/>
        <w:autoSpaceDE w:val="0"/>
        <w:autoSpaceDN w:val="0"/>
        <w:spacing w:after="0" w:line="240" w:lineRule="auto"/>
        <w:ind w:left="0" w:firstLine="709"/>
        <w:jc w:val="both"/>
      </w:pPr>
      <w:r w:rsidRPr="004A2C33">
        <w:t xml:space="preserve">- проведено 133 выступлений по телевидению </w:t>
      </w:r>
      <w:r w:rsidRPr="004A2C33">
        <w:rPr>
          <w:bCs/>
          <w:iCs/>
        </w:rPr>
        <w:t xml:space="preserve">(2021 </w:t>
      </w:r>
      <w:r>
        <w:rPr>
          <w:bCs/>
          <w:iCs/>
        </w:rPr>
        <w:t xml:space="preserve">год </w:t>
      </w:r>
      <w:r w:rsidRPr="004A2C33">
        <w:rPr>
          <w:bCs/>
          <w:iCs/>
        </w:rPr>
        <w:t>- 90);</w:t>
      </w:r>
    </w:p>
    <w:p w:rsidR="004A2C33" w:rsidRPr="004A2C33" w:rsidRDefault="004A2C33" w:rsidP="00D34E0A">
      <w:pPr>
        <w:pStyle w:val="23"/>
        <w:autoSpaceDE w:val="0"/>
        <w:autoSpaceDN w:val="0"/>
        <w:spacing w:after="0" w:line="240" w:lineRule="auto"/>
        <w:ind w:left="0" w:firstLine="709"/>
        <w:jc w:val="both"/>
        <w:rPr>
          <w:color w:val="000000"/>
        </w:rPr>
      </w:pPr>
      <w:r w:rsidRPr="004A2C33">
        <w:rPr>
          <w:color w:val="000000"/>
        </w:rPr>
        <w:t xml:space="preserve">- размещено 60 статей в печатных СМИ </w:t>
      </w:r>
      <w:r w:rsidRPr="004A2C33">
        <w:rPr>
          <w:bCs/>
          <w:iCs/>
          <w:color w:val="000000"/>
        </w:rPr>
        <w:t xml:space="preserve">(2021 </w:t>
      </w:r>
      <w:r>
        <w:rPr>
          <w:bCs/>
          <w:iCs/>
          <w:color w:val="000000"/>
        </w:rPr>
        <w:t xml:space="preserve">год </w:t>
      </w:r>
      <w:r w:rsidRPr="004A2C33">
        <w:rPr>
          <w:bCs/>
          <w:iCs/>
          <w:color w:val="000000"/>
        </w:rPr>
        <w:t>- 28);</w:t>
      </w:r>
    </w:p>
    <w:p w:rsidR="004A2C33" w:rsidRPr="004A2C33" w:rsidRDefault="004A2C33" w:rsidP="00D34E0A">
      <w:pPr>
        <w:pStyle w:val="23"/>
        <w:autoSpaceDE w:val="0"/>
        <w:autoSpaceDN w:val="0"/>
        <w:spacing w:after="0" w:line="240" w:lineRule="auto"/>
        <w:ind w:left="0" w:firstLine="709"/>
        <w:jc w:val="both"/>
        <w:rPr>
          <w:color w:val="000000"/>
        </w:rPr>
      </w:pPr>
      <w:r w:rsidRPr="004A2C33">
        <w:rPr>
          <w:color w:val="000000"/>
        </w:rPr>
        <w:t xml:space="preserve">- 356 статей размещено на сайте Администрации </w:t>
      </w:r>
      <w:r w:rsidRPr="004A2C33">
        <w:rPr>
          <w:bCs/>
          <w:iCs/>
          <w:color w:val="000000"/>
        </w:rPr>
        <w:t xml:space="preserve">(2021 </w:t>
      </w:r>
      <w:r>
        <w:rPr>
          <w:bCs/>
          <w:iCs/>
          <w:color w:val="000000"/>
        </w:rPr>
        <w:t xml:space="preserve">год </w:t>
      </w:r>
      <w:r w:rsidRPr="004A2C33">
        <w:rPr>
          <w:bCs/>
          <w:iCs/>
          <w:color w:val="000000"/>
        </w:rPr>
        <w:t>- 174);</w:t>
      </w:r>
    </w:p>
    <w:p w:rsidR="004A2C33" w:rsidRPr="004A2C33" w:rsidRDefault="004A2C33" w:rsidP="00D34E0A">
      <w:pPr>
        <w:pStyle w:val="23"/>
        <w:autoSpaceDE w:val="0"/>
        <w:autoSpaceDN w:val="0"/>
        <w:spacing w:after="0" w:line="240" w:lineRule="auto"/>
        <w:ind w:left="0" w:firstLine="709"/>
        <w:jc w:val="both"/>
        <w:rPr>
          <w:color w:val="000000"/>
        </w:rPr>
      </w:pPr>
      <w:r w:rsidRPr="004A2C33">
        <w:rPr>
          <w:color w:val="000000"/>
        </w:rPr>
        <w:lastRenderedPageBreak/>
        <w:t xml:space="preserve">- проведено 195 бесед, лекций </w:t>
      </w:r>
      <w:r w:rsidRPr="004A2C33">
        <w:rPr>
          <w:bCs/>
          <w:iCs/>
          <w:color w:val="000000"/>
        </w:rPr>
        <w:t xml:space="preserve">(2021 </w:t>
      </w:r>
      <w:r>
        <w:rPr>
          <w:bCs/>
          <w:iCs/>
          <w:color w:val="000000"/>
        </w:rPr>
        <w:t xml:space="preserve">год </w:t>
      </w:r>
      <w:r w:rsidRPr="004A2C33">
        <w:rPr>
          <w:bCs/>
          <w:iCs/>
          <w:color w:val="000000"/>
        </w:rPr>
        <w:t>- 176);</w:t>
      </w:r>
    </w:p>
    <w:p w:rsidR="004A2C33" w:rsidRPr="004A2C33" w:rsidRDefault="004A2C33" w:rsidP="0098500D">
      <w:pPr>
        <w:pStyle w:val="23"/>
        <w:autoSpaceDE w:val="0"/>
        <w:autoSpaceDN w:val="0"/>
        <w:spacing w:after="0" w:line="240" w:lineRule="auto"/>
        <w:ind w:left="0" w:firstLine="709"/>
        <w:jc w:val="both"/>
        <w:rPr>
          <w:color w:val="000000"/>
        </w:rPr>
      </w:pPr>
      <w:r w:rsidRPr="004A2C33">
        <w:rPr>
          <w:color w:val="000000"/>
        </w:rPr>
        <w:t xml:space="preserve">- привлекалось на учения и тренировки по вопросам гражданской обороны и защиты от ЧС (с учетом пандемии) </w:t>
      </w:r>
      <w:r w:rsidR="001A730C">
        <w:rPr>
          <w:color w:val="000000"/>
        </w:rPr>
        <w:t>–</w:t>
      </w:r>
      <w:r w:rsidRPr="004A2C33">
        <w:rPr>
          <w:color w:val="000000"/>
        </w:rPr>
        <w:t xml:space="preserve"> 98242</w:t>
      </w:r>
      <w:r w:rsidR="001A730C">
        <w:rPr>
          <w:color w:val="000000"/>
        </w:rPr>
        <w:t xml:space="preserve"> </w:t>
      </w:r>
      <w:r w:rsidRPr="004A2C33">
        <w:rPr>
          <w:color w:val="000000"/>
        </w:rPr>
        <w:t xml:space="preserve">человек (2021 </w:t>
      </w:r>
      <w:r>
        <w:rPr>
          <w:color w:val="000000"/>
        </w:rPr>
        <w:t xml:space="preserve">год </w:t>
      </w:r>
      <w:r w:rsidRPr="004A2C33">
        <w:rPr>
          <w:color w:val="000000"/>
        </w:rPr>
        <w:t>- 96250).</w:t>
      </w:r>
    </w:p>
    <w:p w:rsidR="004A2C33" w:rsidRPr="004A2C33" w:rsidRDefault="004A2C33" w:rsidP="0098500D">
      <w:pPr>
        <w:ind w:firstLine="709"/>
        <w:jc w:val="both"/>
      </w:pPr>
      <w:r w:rsidRPr="004A2C33">
        <w:t>В течение 2022 года зарегистрировано 323 пожара (2021</w:t>
      </w:r>
      <w:r>
        <w:t xml:space="preserve">год </w:t>
      </w:r>
      <w:r w:rsidRPr="004A2C33">
        <w:t xml:space="preserve">- 372), в которых погибли </w:t>
      </w:r>
      <w:r w:rsidR="0098500D">
        <w:t>–</w:t>
      </w:r>
      <w:r w:rsidRPr="004A2C33">
        <w:t xml:space="preserve"> 11</w:t>
      </w:r>
      <w:r w:rsidR="0098500D">
        <w:rPr>
          <w:lang w:val="en-US"/>
        </w:rPr>
        <w:t> </w:t>
      </w:r>
      <w:r w:rsidRPr="004A2C33">
        <w:t xml:space="preserve">человек (2021 </w:t>
      </w:r>
      <w:r>
        <w:t xml:space="preserve">год </w:t>
      </w:r>
      <w:r w:rsidRPr="004A2C33">
        <w:t>- 12), пострадало - 17 человек (2021</w:t>
      </w:r>
      <w:r>
        <w:t xml:space="preserve"> год</w:t>
      </w:r>
      <w:r w:rsidRPr="004A2C33">
        <w:t xml:space="preserve"> - 17).</w:t>
      </w:r>
    </w:p>
    <w:p w:rsidR="004A2C33" w:rsidRPr="004A2C33" w:rsidRDefault="004A2C33" w:rsidP="0098500D">
      <w:pPr>
        <w:ind w:firstLine="709"/>
        <w:jc w:val="both"/>
      </w:pPr>
      <w:r w:rsidRPr="004A2C33">
        <w:t>Проведено:</w:t>
      </w:r>
    </w:p>
    <w:p w:rsidR="004A2C33" w:rsidRPr="004A2C33" w:rsidRDefault="004A2C33" w:rsidP="0098500D">
      <w:pPr>
        <w:ind w:firstLine="709"/>
        <w:jc w:val="both"/>
      </w:pPr>
      <w:r w:rsidRPr="004A2C33">
        <w:t xml:space="preserve">- 11 тренировок сил и средств, привлекаемых к тушению пожаров (в 2021 </w:t>
      </w:r>
      <w:r w:rsidR="003B32A3">
        <w:t xml:space="preserve">год </w:t>
      </w:r>
      <w:r w:rsidRPr="004A2C33">
        <w:t>- проведено 11 тренировок);</w:t>
      </w:r>
    </w:p>
    <w:p w:rsidR="004A2C33" w:rsidRPr="004A2C33" w:rsidRDefault="004A2C33" w:rsidP="0098500D">
      <w:pPr>
        <w:ind w:firstLine="709"/>
        <w:jc w:val="both"/>
      </w:pPr>
      <w:r w:rsidRPr="004A2C33">
        <w:t>- 4 Един</w:t>
      </w:r>
      <w:r w:rsidR="001A730C">
        <w:t>ых дня пожарной безопасности (</w:t>
      </w:r>
      <w:r w:rsidRPr="004A2C33">
        <w:t>2021</w:t>
      </w:r>
      <w:r w:rsidR="003B32A3">
        <w:t xml:space="preserve">год </w:t>
      </w:r>
      <w:r w:rsidRPr="004A2C33">
        <w:t>- 4);</w:t>
      </w:r>
    </w:p>
    <w:p w:rsidR="004A2C33" w:rsidRPr="004A2C33" w:rsidRDefault="004A2C33" w:rsidP="0098500D">
      <w:pPr>
        <w:ind w:firstLine="709"/>
        <w:jc w:val="both"/>
      </w:pPr>
      <w:r w:rsidRPr="004A2C33">
        <w:t>- 1 ме</w:t>
      </w:r>
      <w:r w:rsidR="001A730C">
        <w:t>сячник пожарной безопасности (</w:t>
      </w:r>
      <w:r w:rsidRPr="004A2C33">
        <w:t xml:space="preserve">2021 </w:t>
      </w:r>
      <w:r w:rsidR="003B32A3">
        <w:t xml:space="preserve">год </w:t>
      </w:r>
      <w:r w:rsidRPr="004A2C33">
        <w:t>- 1);</w:t>
      </w:r>
    </w:p>
    <w:p w:rsidR="004A2C33" w:rsidRPr="004A2C33" w:rsidRDefault="004A2C33" w:rsidP="0098500D">
      <w:pPr>
        <w:ind w:firstLine="709"/>
        <w:jc w:val="both"/>
      </w:pPr>
      <w:r w:rsidRPr="004A2C33">
        <w:t xml:space="preserve">- 46 рейдов пожарной безопасности по частному (жилому) сектору (2021 </w:t>
      </w:r>
      <w:r w:rsidR="001A730C">
        <w:t xml:space="preserve">год </w:t>
      </w:r>
      <w:r w:rsidRPr="004A2C33">
        <w:t>- 48);</w:t>
      </w:r>
    </w:p>
    <w:p w:rsidR="004A2C33" w:rsidRPr="004A2C33" w:rsidRDefault="004A2C33" w:rsidP="0098500D">
      <w:pPr>
        <w:ind w:firstLine="709"/>
        <w:jc w:val="both"/>
      </w:pPr>
      <w:r w:rsidRPr="004A2C33">
        <w:t>- 40 обследований объектов муниципальной собственности (2021</w:t>
      </w:r>
      <w:r w:rsidR="001A730C">
        <w:t xml:space="preserve"> год</w:t>
      </w:r>
      <w:r w:rsidRPr="004A2C33">
        <w:t xml:space="preserve"> - 38)</w:t>
      </w:r>
    </w:p>
    <w:p w:rsidR="004A2C33" w:rsidRPr="004A2C33" w:rsidRDefault="004A2C33" w:rsidP="0098500D">
      <w:pPr>
        <w:pStyle w:val="23"/>
        <w:spacing w:after="0" w:line="240" w:lineRule="auto"/>
        <w:ind w:left="0" w:firstLine="709"/>
        <w:jc w:val="both"/>
      </w:pPr>
      <w:r w:rsidRPr="004A2C33">
        <w:t xml:space="preserve">Аварийно-спасательные мероприятия осуществляет поисково-спасательный отряд МКУ «УГОЧС». В 2022 году совершено всего - 413 выездов (2021 </w:t>
      </w:r>
      <w:r w:rsidR="001A730C">
        <w:t xml:space="preserve">год </w:t>
      </w:r>
      <w:r w:rsidRPr="004A2C33">
        <w:t>- 342 выезда).</w:t>
      </w:r>
    </w:p>
    <w:p w:rsidR="004A2C33" w:rsidRPr="004A2C33" w:rsidRDefault="004A2C33" w:rsidP="0098500D">
      <w:pPr>
        <w:pStyle w:val="23"/>
        <w:spacing w:after="0" w:line="240" w:lineRule="auto"/>
        <w:ind w:left="0" w:firstLine="709"/>
        <w:jc w:val="both"/>
      </w:pPr>
      <w:r w:rsidRPr="004A2C33">
        <w:t>Результаты работы поисково-спасательного отряда МКУ «УГОЧС» г.</w:t>
      </w:r>
      <w:r w:rsidR="0098500D" w:rsidRPr="0098500D">
        <w:t xml:space="preserve"> </w:t>
      </w:r>
      <w:r w:rsidRPr="004A2C33">
        <w:t>Рыбинск:</w:t>
      </w:r>
    </w:p>
    <w:p w:rsidR="004A2C33" w:rsidRPr="004A2C33" w:rsidRDefault="004A2C33" w:rsidP="0098500D">
      <w:pPr>
        <w:pStyle w:val="23"/>
        <w:autoSpaceDE w:val="0"/>
        <w:autoSpaceDN w:val="0"/>
        <w:spacing w:after="0" w:line="240" w:lineRule="auto"/>
        <w:ind w:left="0" w:firstLine="709"/>
        <w:jc w:val="both"/>
      </w:pPr>
      <w:r w:rsidRPr="004A2C33">
        <w:t xml:space="preserve">- пострадавших всего - 103 чел. (2021 </w:t>
      </w:r>
      <w:r w:rsidR="001A730C">
        <w:t xml:space="preserve">год </w:t>
      </w:r>
      <w:r w:rsidRPr="004A2C33">
        <w:t>- 104 чел.);</w:t>
      </w:r>
    </w:p>
    <w:p w:rsidR="004A2C33" w:rsidRPr="004A2C33" w:rsidRDefault="004A2C33" w:rsidP="00D34E0A">
      <w:pPr>
        <w:pStyle w:val="23"/>
        <w:autoSpaceDE w:val="0"/>
        <w:autoSpaceDN w:val="0"/>
        <w:spacing w:after="0" w:line="240" w:lineRule="auto"/>
        <w:ind w:left="0" w:firstLine="709"/>
        <w:jc w:val="both"/>
        <w:rPr>
          <w:bCs/>
          <w:iCs/>
        </w:rPr>
      </w:pPr>
      <w:r w:rsidRPr="004A2C33">
        <w:t xml:space="preserve">- спасено - 94 чел. (2021 </w:t>
      </w:r>
      <w:r w:rsidR="001A730C">
        <w:t xml:space="preserve">год </w:t>
      </w:r>
      <w:r w:rsidRPr="004A2C33">
        <w:t>- 97 чел.);</w:t>
      </w:r>
    </w:p>
    <w:p w:rsidR="004A2C33" w:rsidRPr="004A2C33" w:rsidRDefault="004A2C33" w:rsidP="00D34E0A">
      <w:pPr>
        <w:pStyle w:val="23"/>
        <w:autoSpaceDE w:val="0"/>
        <w:autoSpaceDN w:val="0"/>
        <w:spacing w:after="0" w:line="240" w:lineRule="auto"/>
        <w:ind w:left="0" w:firstLine="709"/>
        <w:jc w:val="both"/>
      </w:pPr>
      <w:r w:rsidRPr="004A2C33">
        <w:t xml:space="preserve">- погибло - 6 чел. (2021 </w:t>
      </w:r>
      <w:r w:rsidR="001A730C">
        <w:t xml:space="preserve">год </w:t>
      </w:r>
      <w:r w:rsidRPr="004A2C33">
        <w:t>- 4 чел.);</w:t>
      </w:r>
    </w:p>
    <w:p w:rsidR="004A2C33" w:rsidRPr="004A2C33" w:rsidRDefault="004A2C33" w:rsidP="00D34E0A">
      <w:pPr>
        <w:pStyle w:val="23"/>
        <w:autoSpaceDE w:val="0"/>
        <w:autoSpaceDN w:val="0"/>
        <w:spacing w:after="0" w:line="240" w:lineRule="auto"/>
        <w:ind w:left="0" w:firstLine="709"/>
        <w:jc w:val="both"/>
      </w:pPr>
      <w:r w:rsidRPr="004A2C33">
        <w:t xml:space="preserve">- выезды ПСО на ДТП - 5 раз (2021 </w:t>
      </w:r>
      <w:r w:rsidR="001A730C">
        <w:t xml:space="preserve">год </w:t>
      </w:r>
      <w:r w:rsidRPr="004A2C33">
        <w:t>- 5раз);</w:t>
      </w:r>
    </w:p>
    <w:p w:rsidR="004A2C33" w:rsidRPr="004A2C33" w:rsidRDefault="004A2C33" w:rsidP="00D34E0A">
      <w:pPr>
        <w:pStyle w:val="23"/>
        <w:autoSpaceDE w:val="0"/>
        <w:autoSpaceDN w:val="0"/>
        <w:spacing w:after="0" w:line="240" w:lineRule="auto"/>
        <w:ind w:left="0" w:firstLine="709"/>
        <w:jc w:val="both"/>
      </w:pPr>
      <w:r w:rsidRPr="004A2C33">
        <w:t xml:space="preserve">- работы по контролю безопасности на воде и льду - 429 (2021 </w:t>
      </w:r>
      <w:r w:rsidR="001A730C">
        <w:t>год</w:t>
      </w:r>
      <w:r w:rsidRPr="004A2C33">
        <w:t>- 335);</w:t>
      </w:r>
    </w:p>
    <w:p w:rsidR="004A2C33" w:rsidRPr="004A2C33" w:rsidRDefault="004A2C33" w:rsidP="00D34E0A">
      <w:pPr>
        <w:pStyle w:val="23"/>
        <w:autoSpaceDE w:val="0"/>
        <w:autoSpaceDN w:val="0"/>
        <w:spacing w:after="0" w:line="240" w:lineRule="auto"/>
        <w:ind w:left="0" w:firstLine="709"/>
        <w:jc w:val="both"/>
      </w:pPr>
      <w:r w:rsidRPr="004A2C33">
        <w:t xml:space="preserve">- проведено совместных рейдов - 103 (2021 </w:t>
      </w:r>
      <w:r w:rsidR="001A730C">
        <w:t xml:space="preserve">год </w:t>
      </w:r>
      <w:r w:rsidRPr="004A2C33">
        <w:t>- 98).</w:t>
      </w:r>
    </w:p>
    <w:p w:rsidR="004A2C33" w:rsidRPr="004A2C33" w:rsidRDefault="004A2C33" w:rsidP="00D34E0A">
      <w:pPr>
        <w:ind w:firstLine="709"/>
        <w:jc w:val="both"/>
        <w:rPr>
          <w:bCs/>
          <w:iCs/>
          <w:color w:val="000000"/>
        </w:rPr>
      </w:pPr>
      <w:r w:rsidRPr="004A2C33">
        <w:rPr>
          <w:color w:val="000000"/>
        </w:rPr>
        <w:t>В 2022 году проверены маршруты эвакуации населения, материальных и культурных ценностей в безопасные районы при возникновении ЧС и военное время, а также повышал</w:t>
      </w:r>
      <w:r w:rsidR="005B7444">
        <w:rPr>
          <w:color w:val="000000"/>
        </w:rPr>
        <w:t>ся</w:t>
      </w:r>
      <w:r w:rsidRPr="004A2C33">
        <w:rPr>
          <w:color w:val="000000"/>
        </w:rPr>
        <w:t xml:space="preserve"> уровень подготовки личного состава администраций ПВР и СЭП. </w:t>
      </w:r>
    </w:p>
    <w:p w:rsidR="004A2C33" w:rsidRPr="004A2C33" w:rsidRDefault="004A2C33" w:rsidP="00D34E0A">
      <w:pPr>
        <w:ind w:firstLine="709"/>
        <w:jc w:val="both"/>
        <w:rPr>
          <w:color w:val="000000"/>
        </w:rPr>
      </w:pPr>
      <w:r w:rsidRPr="004A2C33">
        <w:rPr>
          <w:color w:val="000000"/>
        </w:rPr>
        <w:t xml:space="preserve">Организована работа по соблюдению правил безопасности людей на водных объектах. </w:t>
      </w:r>
    </w:p>
    <w:p w:rsidR="004A2C33" w:rsidRPr="004A2C33" w:rsidRDefault="004A2C33" w:rsidP="00D34E0A">
      <w:pPr>
        <w:ind w:firstLine="709"/>
        <w:jc w:val="both"/>
        <w:rPr>
          <w:color w:val="000000"/>
        </w:rPr>
      </w:pPr>
      <w:r w:rsidRPr="004A2C33">
        <w:rPr>
          <w:color w:val="000000"/>
        </w:rPr>
        <w:t>Всеми формами обучения в 2022 году охвачено 98242 человек (2021</w:t>
      </w:r>
      <w:r w:rsidR="00836AAE">
        <w:rPr>
          <w:color w:val="000000"/>
        </w:rPr>
        <w:t xml:space="preserve">год </w:t>
      </w:r>
      <w:r w:rsidRPr="004A2C33">
        <w:rPr>
          <w:color w:val="000000"/>
        </w:rPr>
        <w:t>- 1</w:t>
      </w:r>
      <w:r w:rsidR="008520F4">
        <w:rPr>
          <w:color w:val="000000"/>
        </w:rPr>
        <w:t>04952 чел.), что составляет 100</w:t>
      </w:r>
      <w:r w:rsidRPr="004A2C33">
        <w:rPr>
          <w:color w:val="000000"/>
        </w:rPr>
        <w:t xml:space="preserve">% выполнения плана </w:t>
      </w:r>
      <w:r w:rsidR="00836AAE">
        <w:rPr>
          <w:color w:val="000000"/>
        </w:rPr>
        <w:t xml:space="preserve">по </w:t>
      </w:r>
      <w:r w:rsidRPr="004A2C33">
        <w:rPr>
          <w:color w:val="000000"/>
        </w:rPr>
        <w:t>обучени</w:t>
      </w:r>
      <w:r w:rsidR="00836AAE">
        <w:rPr>
          <w:color w:val="000000"/>
        </w:rPr>
        <w:t>ю</w:t>
      </w:r>
      <w:r w:rsidRPr="004A2C33">
        <w:rPr>
          <w:color w:val="000000"/>
        </w:rPr>
        <w:t>.</w:t>
      </w:r>
    </w:p>
    <w:p w:rsidR="004A2C33" w:rsidRPr="004A2C33" w:rsidRDefault="004A2C33" w:rsidP="00D34E0A">
      <w:pPr>
        <w:ind w:firstLine="709"/>
        <w:jc w:val="both"/>
      </w:pPr>
      <w:r w:rsidRPr="004A2C33">
        <w:t xml:space="preserve">Для своевременного оповещения населения об угрозе или возникновении чрезвычайной ситуации и об опасностях, возникающих при ведении военных действий или вследствие этих действий, создана муниципальная система оповещения населения городского округа город Рыбинск Ярославской области. </w:t>
      </w:r>
    </w:p>
    <w:p w:rsidR="004A2C33" w:rsidRPr="004A2C33" w:rsidRDefault="004A2C33" w:rsidP="00D34E0A">
      <w:pPr>
        <w:ind w:firstLine="709"/>
        <w:jc w:val="both"/>
      </w:pPr>
      <w:r w:rsidRPr="004A2C33">
        <w:t xml:space="preserve">Проведено 12 проверок муниципальной системы оповещения населения городского округа город Рыбинск Ярославской области (2021 </w:t>
      </w:r>
      <w:r w:rsidR="00836AAE">
        <w:t xml:space="preserve">год </w:t>
      </w:r>
      <w:r w:rsidRPr="004A2C33">
        <w:t xml:space="preserve">- 12), 4 совместных тренировки с ПАО «Ростелеком» (2021 </w:t>
      </w:r>
      <w:r w:rsidR="00836AAE">
        <w:t xml:space="preserve">год </w:t>
      </w:r>
      <w:r w:rsidRPr="004A2C33">
        <w:t xml:space="preserve">- 4), 4 совместных тренировки с ООО «АТЭКС+» (2021 </w:t>
      </w:r>
      <w:r w:rsidR="00836AAE">
        <w:t xml:space="preserve">год </w:t>
      </w:r>
      <w:r w:rsidRPr="004A2C33">
        <w:t>- 4).</w:t>
      </w:r>
    </w:p>
    <w:p w:rsidR="004A2C33" w:rsidRPr="004A2C33" w:rsidRDefault="004A2C33" w:rsidP="00D34E0A">
      <w:pPr>
        <w:ind w:firstLine="709"/>
        <w:jc w:val="both"/>
        <w:rPr>
          <w:bCs/>
          <w:iCs/>
        </w:rPr>
      </w:pPr>
      <w:r w:rsidRPr="004A2C33">
        <w:rPr>
          <w:bCs/>
          <w:iCs/>
        </w:rPr>
        <w:t xml:space="preserve">По итогам смотра-конкурса в 2022 году </w:t>
      </w:r>
      <w:r w:rsidRPr="004A2C33">
        <w:t>как лучшее муниципальное образование по обеспечению безопасности жизнедеятельности населения, городской округ город Рыбинск Ярославской области</w:t>
      </w:r>
      <w:r w:rsidRPr="004A2C33">
        <w:rPr>
          <w:bCs/>
          <w:iCs/>
        </w:rPr>
        <w:t xml:space="preserve"> награжден дипломом 1 степени Главного управления МЧС России </w:t>
      </w:r>
      <w:r w:rsidR="00836AAE">
        <w:rPr>
          <w:bCs/>
          <w:iCs/>
        </w:rPr>
        <w:t xml:space="preserve">по </w:t>
      </w:r>
      <w:r w:rsidRPr="004A2C33">
        <w:rPr>
          <w:bCs/>
          <w:iCs/>
        </w:rPr>
        <w:t>Ярославской области.</w:t>
      </w:r>
    </w:p>
    <w:p w:rsidR="00BF57ED" w:rsidRDefault="00BF57ED" w:rsidP="00FD5939">
      <w:pPr>
        <w:pStyle w:val="1"/>
        <w:numPr>
          <w:ilvl w:val="0"/>
          <w:numId w:val="17"/>
        </w:numPr>
        <w:spacing w:before="200" w:after="200"/>
        <w:ind w:left="357" w:firstLine="0"/>
        <w:jc w:val="center"/>
        <w:rPr>
          <w:rFonts w:ascii="Times New Roman" w:hAnsi="Times New Roman"/>
        </w:rPr>
      </w:pPr>
      <w:bookmarkStart w:id="122" w:name="_Toc6494857"/>
      <w:bookmarkStart w:id="123" w:name="_Toc37775804"/>
      <w:bookmarkStart w:id="124" w:name="_Toc68070439"/>
      <w:bookmarkStart w:id="125" w:name="_Toc130818798"/>
      <w:bookmarkStart w:id="126" w:name="_Toc479663313"/>
      <w:r w:rsidRPr="00BB672F">
        <w:rPr>
          <w:rFonts w:ascii="Times New Roman" w:hAnsi="Times New Roman"/>
        </w:rPr>
        <w:t>Поддержка предпринимательства</w:t>
      </w:r>
      <w:bookmarkEnd w:id="122"/>
      <w:bookmarkEnd w:id="123"/>
      <w:bookmarkEnd w:id="124"/>
      <w:bookmarkEnd w:id="125"/>
    </w:p>
    <w:p w:rsidR="00764CC4" w:rsidRPr="00BB672F" w:rsidRDefault="00764CC4" w:rsidP="00345F81">
      <w:pPr>
        <w:ind w:firstLine="709"/>
        <w:jc w:val="both"/>
        <w:rPr>
          <w:bCs/>
          <w:color w:val="000000"/>
        </w:rPr>
      </w:pPr>
      <w:r w:rsidRPr="00BB672F">
        <w:t>Выполнение</w:t>
      </w:r>
      <w:r w:rsidRPr="00BB672F">
        <w:rPr>
          <w:bCs/>
          <w:color w:val="000000"/>
        </w:rPr>
        <w:t xml:space="preserve"> полномочий Администрации по поддержке субъектов малого и среднего предпринимательства </w:t>
      </w:r>
      <w:r w:rsidRPr="00BB672F">
        <w:rPr>
          <w:bCs/>
          <w:color w:val="000000" w:themeColor="text1"/>
        </w:rPr>
        <w:t>(</w:t>
      </w:r>
      <w:proofErr w:type="spellStart"/>
      <w:r w:rsidRPr="00BB672F">
        <w:rPr>
          <w:bCs/>
          <w:color w:val="000000" w:themeColor="text1"/>
        </w:rPr>
        <w:t>СМиСП</w:t>
      </w:r>
      <w:proofErr w:type="spellEnd"/>
      <w:r w:rsidRPr="00BB672F">
        <w:rPr>
          <w:bCs/>
          <w:color w:val="000000" w:themeColor="text1"/>
        </w:rPr>
        <w:t>)</w:t>
      </w:r>
      <w:r w:rsidRPr="00BB672F">
        <w:rPr>
          <w:bCs/>
          <w:color w:val="000000"/>
        </w:rPr>
        <w:t xml:space="preserve"> связано с созданием условий для развития предпринимательства:</w:t>
      </w:r>
    </w:p>
    <w:p w:rsidR="00764CC4" w:rsidRPr="00BB672F" w:rsidRDefault="00764CC4" w:rsidP="00345F81">
      <w:pPr>
        <w:pStyle w:val="af0"/>
        <w:keepNext/>
        <w:keepLines/>
        <w:spacing w:before="0" w:beforeAutospacing="0"/>
        <w:ind w:firstLine="709"/>
        <w:jc w:val="both"/>
        <w:rPr>
          <w:b/>
          <w:bCs/>
          <w:color w:val="000000"/>
          <w:sz w:val="24"/>
          <w:szCs w:val="24"/>
        </w:rPr>
      </w:pPr>
      <w:r w:rsidRPr="00BB672F">
        <w:rPr>
          <w:b/>
          <w:bCs/>
          <w:color w:val="000000"/>
          <w:sz w:val="24"/>
          <w:szCs w:val="24"/>
        </w:rPr>
        <w:t xml:space="preserve">1. </w:t>
      </w:r>
      <w:r w:rsidRPr="00BB672F">
        <w:rPr>
          <w:b/>
          <w:sz w:val="24"/>
          <w:szCs w:val="24"/>
        </w:rPr>
        <w:t>Развитие</w:t>
      </w:r>
      <w:r w:rsidRPr="00BB672F">
        <w:rPr>
          <w:bCs/>
          <w:color w:val="000000"/>
          <w:sz w:val="24"/>
          <w:szCs w:val="24"/>
        </w:rPr>
        <w:t xml:space="preserve"> </w:t>
      </w:r>
      <w:r w:rsidRPr="00BB672F">
        <w:rPr>
          <w:b/>
          <w:sz w:val="24"/>
          <w:szCs w:val="24"/>
        </w:rPr>
        <w:t>системы</w:t>
      </w:r>
      <w:r w:rsidRPr="00BB672F">
        <w:rPr>
          <w:b/>
          <w:bCs/>
          <w:color w:val="000000"/>
          <w:sz w:val="24"/>
          <w:szCs w:val="24"/>
        </w:rPr>
        <w:t xml:space="preserve"> информационно-консультационной поддержки:</w:t>
      </w:r>
    </w:p>
    <w:p w:rsidR="00764CC4" w:rsidRPr="00BB672F" w:rsidRDefault="00764CC4" w:rsidP="00345F81">
      <w:pPr>
        <w:pStyle w:val="31"/>
        <w:spacing w:after="0"/>
        <w:ind w:firstLine="709"/>
        <w:jc w:val="both"/>
        <w:rPr>
          <w:sz w:val="24"/>
          <w:szCs w:val="24"/>
        </w:rPr>
      </w:pPr>
      <w:r w:rsidRPr="00BB672F">
        <w:rPr>
          <w:sz w:val="24"/>
          <w:szCs w:val="24"/>
        </w:rPr>
        <w:t xml:space="preserve">- функционирование инфраструктуры поддержки </w:t>
      </w:r>
      <w:proofErr w:type="spellStart"/>
      <w:r w:rsidRPr="00BB672F">
        <w:rPr>
          <w:sz w:val="24"/>
          <w:szCs w:val="24"/>
        </w:rPr>
        <w:t>СМиСП</w:t>
      </w:r>
      <w:proofErr w:type="spellEnd"/>
      <w:r w:rsidRPr="00BB672F">
        <w:rPr>
          <w:sz w:val="24"/>
          <w:szCs w:val="24"/>
        </w:rPr>
        <w:t xml:space="preserve"> (НП «Рыбинский центр развития деловой активности», НП «Рыбинский союз предпринимателей малого бизнеса»; </w:t>
      </w:r>
      <w:r w:rsidRPr="00BB672F">
        <w:rPr>
          <w:color w:val="000000"/>
          <w:sz w:val="24"/>
          <w:szCs w:val="24"/>
        </w:rPr>
        <w:t>Союз «Торгово-промышленная палата Ярославской области», Рыбинское отделение</w:t>
      </w:r>
      <w:r w:rsidRPr="00BB672F">
        <w:rPr>
          <w:color w:val="000000" w:themeColor="text1"/>
          <w:sz w:val="24"/>
          <w:szCs w:val="24"/>
        </w:rPr>
        <w:t xml:space="preserve">; ОО ВОИР, ФГБОУ ВПО «РГАТУ им. </w:t>
      </w:r>
      <w:proofErr w:type="spellStart"/>
      <w:r w:rsidRPr="00BB672F">
        <w:rPr>
          <w:color w:val="000000" w:themeColor="text1"/>
          <w:sz w:val="24"/>
          <w:szCs w:val="24"/>
        </w:rPr>
        <w:t>П.А.Соловьева</w:t>
      </w:r>
      <w:proofErr w:type="spellEnd"/>
      <w:r w:rsidRPr="00BB672F">
        <w:rPr>
          <w:color w:val="000000" w:themeColor="text1"/>
          <w:sz w:val="24"/>
          <w:szCs w:val="24"/>
        </w:rPr>
        <w:t>»): консультационная работа по основным вопросам ведения предпринимательской деятельности, рег</w:t>
      </w:r>
      <w:r w:rsidRPr="00BB672F">
        <w:rPr>
          <w:sz w:val="24"/>
          <w:szCs w:val="24"/>
        </w:rPr>
        <w:t>истрации и развитию бизнеса, защите интеллектуальной собственности, оптимизации налогообложения, решению имущественных и других проблем; консультирование отделом промышленности и предпринимательства управления экономического развития и инвестиций (суммарное количество консультаций в течение года – 710);</w:t>
      </w:r>
    </w:p>
    <w:p w:rsidR="00764CC4" w:rsidRPr="00BB672F" w:rsidRDefault="00764CC4" w:rsidP="00345F81">
      <w:pPr>
        <w:ind w:firstLine="709"/>
        <w:jc w:val="both"/>
        <w:rPr>
          <w:strike/>
          <w:color w:val="FF0000"/>
        </w:rPr>
      </w:pPr>
      <w:r w:rsidRPr="00BB672F">
        <w:rPr>
          <w:bCs/>
          <w:color w:val="000000"/>
        </w:rPr>
        <w:lastRenderedPageBreak/>
        <w:t xml:space="preserve">- презентация возможностей предпринимательства города: портал </w:t>
      </w:r>
      <w:r w:rsidRPr="00BB672F">
        <w:t>rybinsk-msp.ru</w:t>
      </w:r>
      <w:r w:rsidRPr="00BB672F">
        <w:rPr>
          <w:bCs/>
          <w:color w:val="000000"/>
        </w:rPr>
        <w:t xml:space="preserve"> «Малое и среднее предпринимательство Рыбинска» и</w:t>
      </w:r>
      <w:r w:rsidRPr="00BB672F">
        <w:t xml:space="preserve"> страница</w:t>
      </w:r>
      <w:r w:rsidRPr="00BB672F">
        <w:rPr>
          <w:noProof/>
        </w:rPr>
        <w:t xml:space="preserve"> </w:t>
      </w:r>
      <w:r w:rsidRPr="00BB672F">
        <w:t>«</w:t>
      </w:r>
      <w:r w:rsidRPr="00BB672F">
        <w:rPr>
          <w:noProof/>
        </w:rPr>
        <w:t xml:space="preserve">Предпринимательство» официального </w:t>
      </w:r>
      <w:r w:rsidRPr="00BB672F">
        <w:t>сайта</w:t>
      </w:r>
      <w:r w:rsidRPr="00BB672F">
        <w:rPr>
          <w:noProof/>
        </w:rPr>
        <w:t xml:space="preserve"> Администрации</w:t>
      </w:r>
      <w:r w:rsidRPr="00BB672F">
        <w:rPr>
          <w:bCs/>
          <w:color w:val="000000"/>
        </w:rPr>
        <w:t xml:space="preserve"> </w:t>
      </w:r>
      <w:r w:rsidRPr="00BB672F">
        <w:t>(еженедельная актуализация разделов)</w:t>
      </w:r>
      <w:r w:rsidRPr="00BB672F">
        <w:rPr>
          <w:bCs/>
          <w:color w:val="000000"/>
        </w:rPr>
        <w:t>,</w:t>
      </w:r>
      <w:r w:rsidRPr="00BB672F">
        <w:rPr>
          <w:noProof/>
        </w:rPr>
        <w:t xml:space="preserve"> </w:t>
      </w:r>
      <w:r w:rsidRPr="00BB672F">
        <w:rPr>
          <w:noProof/>
          <w:color w:val="000000"/>
        </w:rPr>
        <w:t xml:space="preserve">регулярные  </w:t>
      </w:r>
      <w:r w:rsidRPr="00BB672F">
        <w:rPr>
          <w:color w:val="000000" w:themeColor="text1"/>
        </w:rPr>
        <w:t>п</w:t>
      </w:r>
      <w:r w:rsidRPr="00BB672F">
        <w:rPr>
          <w:noProof/>
          <w:color w:val="000000" w:themeColor="text1"/>
        </w:rPr>
        <w:t xml:space="preserve">убликации </w:t>
      </w:r>
      <w:r w:rsidRPr="00BB672F">
        <w:rPr>
          <w:color w:val="000000" w:themeColor="text1"/>
        </w:rPr>
        <w:t>в</w:t>
      </w:r>
      <w:r w:rsidRPr="00BB672F">
        <w:rPr>
          <w:noProof/>
          <w:color w:val="000000" w:themeColor="text1"/>
        </w:rPr>
        <w:t xml:space="preserve"> СМИ, ежедневное размещение информации для бизнеса </w:t>
      </w:r>
      <w:r w:rsidRPr="00BB672F">
        <w:rPr>
          <w:color w:val="000000" w:themeColor="text1"/>
        </w:rPr>
        <w:t>в социальных сетях на страницах и в  группах «Малое и среднее предпринимательство Рыбинска», «Управление экономического развития и инвестиций» (478</w:t>
      </w:r>
      <w:r w:rsidRPr="00BB672F">
        <w:rPr>
          <w:color w:val="000000" w:themeColor="text1"/>
          <w:szCs w:val="26"/>
        </w:rPr>
        <w:t xml:space="preserve"> ед., в </w:t>
      </w:r>
      <w:proofErr w:type="spellStart"/>
      <w:r w:rsidRPr="00BB672F">
        <w:rPr>
          <w:color w:val="000000" w:themeColor="text1"/>
          <w:szCs w:val="26"/>
        </w:rPr>
        <w:t>т.ч</w:t>
      </w:r>
      <w:proofErr w:type="spellEnd"/>
      <w:r w:rsidRPr="00BB672F">
        <w:rPr>
          <w:color w:val="000000" w:themeColor="text1"/>
          <w:szCs w:val="26"/>
        </w:rPr>
        <w:t>. о муниципальной поддержке – 6).</w:t>
      </w:r>
    </w:p>
    <w:p w:rsidR="00764CC4" w:rsidRPr="00BB672F" w:rsidRDefault="00764CC4" w:rsidP="00345F81">
      <w:pPr>
        <w:pStyle w:val="af0"/>
        <w:keepNext/>
        <w:keepLines/>
        <w:spacing w:before="0" w:beforeAutospacing="0"/>
        <w:ind w:firstLine="709"/>
        <w:jc w:val="both"/>
        <w:rPr>
          <w:bCs/>
          <w:color w:val="000000"/>
          <w:sz w:val="24"/>
          <w:szCs w:val="24"/>
        </w:rPr>
      </w:pPr>
      <w:r w:rsidRPr="00BB672F">
        <w:rPr>
          <w:b/>
          <w:bCs/>
          <w:color w:val="000000"/>
          <w:sz w:val="24"/>
          <w:szCs w:val="24"/>
        </w:rPr>
        <w:t xml:space="preserve">2. Развитие </w:t>
      </w:r>
      <w:r w:rsidRPr="00BB672F">
        <w:rPr>
          <w:b/>
          <w:sz w:val="24"/>
          <w:szCs w:val="24"/>
        </w:rPr>
        <w:t>системы</w:t>
      </w:r>
      <w:r w:rsidRPr="00BB672F">
        <w:rPr>
          <w:b/>
          <w:bCs/>
          <w:color w:val="000000"/>
          <w:sz w:val="24"/>
          <w:szCs w:val="24"/>
        </w:rPr>
        <w:t xml:space="preserve"> финансово-кредитной поддержки: </w:t>
      </w:r>
    </w:p>
    <w:p w:rsidR="00764CC4" w:rsidRPr="00BB672F" w:rsidRDefault="00764CC4" w:rsidP="00345F81">
      <w:pPr>
        <w:ind w:firstLine="709"/>
        <w:jc w:val="both"/>
        <w:rPr>
          <w:bCs/>
          <w:color w:val="000000"/>
        </w:rPr>
      </w:pPr>
      <w:r w:rsidRPr="00BB672F">
        <w:t>- </w:t>
      </w:r>
      <w:r w:rsidRPr="00BB672F">
        <w:rPr>
          <w:bCs/>
          <w:color w:val="000000"/>
        </w:rPr>
        <w:t>расширение</w:t>
      </w:r>
      <w:r w:rsidRPr="00BB672F">
        <w:t xml:space="preserve"> доступа </w:t>
      </w:r>
      <w:proofErr w:type="spellStart"/>
      <w:r w:rsidRPr="00BB672F">
        <w:t>СМиСП</w:t>
      </w:r>
      <w:proofErr w:type="spellEnd"/>
      <w:r w:rsidRPr="00BB672F">
        <w:t xml:space="preserve"> </w:t>
      </w:r>
      <w:r w:rsidRPr="00BB672F">
        <w:rPr>
          <w:bCs/>
        </w:rPr>
        <w:t>к кредитным ресурсам</w:t>
      </w:r>
      <w:r w:rsidRPr="00BB672F">
        <w:rPr>
          <w:rStyle w:val="a6"/>
          <w:rFonts w:eastAsia="MS Mincho"/>
        </w:rPr>
        <w:t xml:space="preserve"> </w:t>
      </w:r>
      <w:r w:rsidRPr="00BB672F">
        <w:rPr>
          <w:bCs/>
          <w:color w:val="000000"/>
        </w:rPr>
        <w:t xml:space="preserve">финансовых институтов поддержки предпринимательства Ярославской области, </w:t>
      </w:r>
      <w:r w:rsidRPr="00BB672F">
        <w:t xml:space="preserve">увеличение количества кредитных </w:t>
      </w:r>
      <w:r w:rsidRPr="00BB672F">
        <w:rPr>
          <w:bCs/>
          <w:color w:val="000000"/>
        </w:rPr>
        <w:t>программ для частного бизнеса.</w:t>
      </w:r>
    </w:p>
    <w:p w:rsidR="00764CC4" w:rsidRPr="00BB672F" w:rsidRDefault="00764CC4" w:rsidP="00345F81">
      <w:pPr>
        <w:ind w:firstLine="709"/>
        <w:jc w:val="both"/>
        <w:rPr>
          <w:bCs/>
          <w:color w:val="000000"/>
        </w:rPr>
      </w:pPr>
      <w:r w:rsidRPr="00BB672F">
        <w:rPr>
          <w:bCs/>
          <w:color w:val="000000"/>
        </w:rPr>
        <w:t xml:space="preserve">Повышение доступа </w:t>
      </w:r>
      <w:proofErr w:type="spellStart"/>
      <w:r w:rsidRPr="00BB672F">
        <w:rPr>
          <w:bCs/>
          <w:color w:val="000000"/>
        </w:rPr>
        <w:t>СМиСП</w:t>
      </w:r>
      <w:proofErr w:type="spellEnd"/>
      <w:r w:rsidRPr="00BB672F">
        <w:rPr>
          <w:bCs/>
          <w:color w:val="000000"/>
        </w:rPr>
        <w:t xml:space="preserve">  Рыбинска к Региональной целевой программе развития </w:t>
      </w:r>
      <w:proofErr w:type="spellStart"/>
      <w:r w:rsidRPr="00BB672F">
        <w:rPr>
          <w:bCs/>
          <w:color w:val="000000"/>
        </w:rPr>
        <w:t>СМиСП</w:t>
      </w:r>
      <w:proofErr w:type="spellEnd"/>
      <w:r w:rsidRPr="00BB672F">
        <w:rPr>
          <w:bCs/>
          <w:color w:val="000000"/>
        </w:rPr>
        <w:t xml:space="preserve"> Ярославской области на 2020-2024 годы (информирование предпринимателей о возможностях государственной поддержки):</w:t>
      </w:r>
    </w:p>
    <w:p w:rsidR="00764CC4" w:rsidRPr="00BB672F" w:rsidRDefault="00764CC4" w:rsidP="00345F81">
      <w:pPr>
        <w:ind w:firstLine="709"/>
        <w:jc w:val="both"/>
        <w:rPr>
          <w:bCs/>
          <w:color w:val="000000"/>
        </w:rPr>
      </w:pPr>
      <w:r w:rsidRPr="00BB672F">
        <w:rPr>
          <w:bCs/>
          <w:color w:val="000000"/>
        </w:rPr>
        <w:t xml:space="preserve">- консультации совместно с организациями инфраструктуры поддержки </w:t>
      </w:r>
      <w:proofErr w:type="spellStart"/>
      <w:r w:rsidRPr="00BB672F">
        <w:rPr>
          <w:bCs/>
          <w:color w:val="000000"/>
        </w:rPr>
        <w:t>СМиСП</w:t>
      </w:r>
      <w:proofErr w:type="spellEnd"/>
      <w:r w:rsidRPr="00BB672F">
        <w:rPr>
          <w:bCs/>
          <w:color w:val="000000"/>
        </w:rPr>
        <w:t xml:space="preserve"> городского округа город Рыбинск – более 700 ежегодно;</w:t>
      </w:r>
    </w:p>
    <w:p w:rsidR="00764CC4" w:rsidRPr="00BB672F" w:rsidRDefault="00764CC4" w:rsidP="00345F81">
      <w:pPr>
        <w:ind w:firstLine="709"/>
        <w:jc w:val="both"/>
        <w:rPr>
          <w:bCs/>
          <w:color w:val="000000"/>
        </w:rPr>
      </w:pPr>
      <w:r w:rsidRPr="00BB672F">
        <w:rPr>
          <w:bCs/>
          <w:color w:val="000000"/>
        </w:rPr>
        <w:t xml:space="preserve">- публикации в СМИ, в </w:t>
      </w:r>
      <w:proofErr w:type="spellStart"/>
      <w:r w:rsidRPr="00BB672F">
        <w:rPr>
          <w:bCs/>
          <w:color w:val="000000"/>
        </w:rPr>
        <w:t>соцсетях</w:t>
      </w:r>
      <w:proofErr w:type="spellEnd"/>
      <w:r w:rsidRPr="00BB672F">
        <w:rPr>
          <w:bCs/>
          <w:color w:val="000000"/>
        </w:rPr>
        <w:t xml:space="preserve">, на портале «Малое и среднее предпринимательства Рыбинска» – 478 (в </w:t>
      </w:r>
      <w:proofErr w:type="spellStart"/>
      <w:r w:rsidRPr="00BB672F">
        <w:rPr>
          <w:bCs/>
          <w:color w:val="000000"/>
        </w:rPr>
        <w:t>т.ч</w:t>
      </w:r>
      <w:proofErr w:type="spellEnd"/>
      <w:r w:rsidRPr="00BB672F">
        <w:rPr>
          <w:bCs/>
          <w:color w:val="000000"/>
        </w:rPr>
        <w:t>. о муниципальной поддержке – 6).</w:t>
      </w:r>
    </w:p>
    <w:p w:rsidR="00764CC4" w:rsidRPr="00BB672F" w:rsidRDefault="00764CC4" w:rsidP="00345F81">
      <w:pPr>
        <w:ind w:firstLine="709"/>
        <w:jc w:val="both"/>
        <w:rPr>
          <w:color w:val="000000" w:themeColor="text1"/>
        </w:rPr>
      </w:pPr>
      <w:r w:rsidRPr="00BB672F">
        <w:rPr>
          <w:color w:val="000000" w:themeColor="text1"/>
        </w:rPr>
        <w:t>По данным Единого реестра субъектов малого и среднего предпринимательства - получателей поддержки по состоянию на 01.01.2023:</w:t>
      </w:r>
    </w:p>
    <w:p w:rsidR="00764CC4" w:rsidRPr="00BB672F" w:rsidRDefault="00764CC4" w:rsidP="00345F81">
      <w:pPr>
        <w:ind w:firstLine="709"/>
        <w:jc w:val="both"/>
        <w:rPr>
          <w:color w:val="000000" w:themeColor="text1"/>
        </w:rPr>
      </w:pPr>
      <w:r w:rsidRPr="00BB672F">
        <w:rPr>
          <w:color w:val="000000" w:themeColor="text1"/>
        </w:rPr>
        <w:t xml:space="preserve">1. </w:t>
      </w:r>
      <w:r w:rsidR="00841302">
        <w:rPr>
          <w:color w:val="000000" w:themeColor="text1"/>
        </w:rPr>
        <w:t>Ф</w:t>
      </w:r>
      <w:r w:rsidRPr="00BB672F">
        <w:rPr>
          <w:color w:val="000000" w:themeColor="text1"/>
        </w:rPr>
        <w:t xml:space="preserve">инансовую поддержку </w:t>
      </w:r>
      <w:r w:rsidR="00841302">
        <w:rPr>
          <w:color w:val="000000" w:themeColor="text1"/>
        </w:rPr>
        <w:t xml:space="preserve">получили </w:t>
      </w:r>
      <w:r w:rsidRPr="00BB672F">
        <w:rPr>
          <w:color w:val="000000" w:themeColor="text1"/>
        </w:rPr>
        <w:t>89 </w:t>
      </w:r>
      <w:proofErr w:type="gramStart"/>
      <w:r w:rsidRPr="00BB672F">
        <w:rPr>
          <w:color w:val="000000" w:themeColor="text1"/>
        </w:rPr>
        <w:t>уникальных</w:t>
      </w:r>
      <w:proofErr w:type="gramEnd"/>
      <w:r w:rsidRPr="00BB672F">
        <w:rPr>
          <w:color w:val="000000" w:themeColor="text1"/>
        </w:rPr>
        <w:t xml:space="preserve"> </w:t>
      </w:r>
      <w:proofErr w:type="spellStart"/>
      <w:r w:rsidRPr="00BB672F">
        <w:rPr>
          <w:color w:val="000000" w:themeColor="text1"/>
        </w:rPr>
        <w:t>СМиСП</w:t>
      </w:r>
      <w:proofErr w:type="spellEnd"/>
      <w:r w:rsidRPr="00BB672F">
        <w:rPr>
          <w:color w:val="000000" w:themeColor="text1"/>
        </w:rPr>
        <w:t xml:space="preserve"> г. Рыбинска, в </w:t>
      </w:r>
      <w:proofErr w:type="spellStart"/>
      <w:r w:rsidRPr="00BB672F">
        <w:rPr>
          <w:color w:val="000000" w:themeColor="text1"/>
        </w:rPr>
        <w:t>т.ч</w:t>
      </w:r>
      <w:proofErr w:type="spellEnd"/>
      <w:r w:rsidRPr="00BB672F">
        <w:rPr>
          <w:color w:val="000000" w:themeColor="text1"/>
        </w:rPr>
        <w:t xml:space="preserve">.: </w:t>
      </w:r>
    </w:p>
    <w:p w:rsidR="00764CC4" w:rsidRPr="00BB672F" w:rsidRDefault="00841302" w:rsidP="00345F81">
      <w:pPr>
        <w:ind w:firstLine="709"/>
        <w:jc w:val="both"/>
        <w:rPr>
          <w:color w:val="000000" w:themeColor="text1"/>
        </w:rPr>
      </w:pPr>
      <w:r>
        <w:rPr>
          <w:color w:val="000000" w:themeColor="text1"/>
        </w:rPr>
        <w:t>а</w:t>
      </w:r>
      <w:r w:rsidR="00764CC4" w:rsidRPr="00BB672F">
        <w:rPr>
          <w:color w:val="000000" w:themeColor="text1"/>
        </w:rPr>
        <w:t>) На региональном уровне:</w:t>
      </w:r>
    </w:p>
    <w:p w:rsidR="00764CC4" w:rsidRPr="00BB672F" w:rsidRDefault="00764CC4" w:rsidP="00345F81">
      <w:pPr>
        <w:ind w:firstLine="709"/>
        <w:jc w:val="both"/>
        <w:rPr>
          <w:color w:val="000000" w:themeColor="text1"/>
        </w:rPr>
      </w:pPr>
      <w:proofErr w:type="gramStart"/>
      <w:r w:rsidRPr="00BB672F">
        <w:rPr>
          <w:color w:val="000000" w:themeColor="text1"/>
        </w:rPr>
        <w:t>- поддержка департамента инвестиций, промышленности и внешнеэкономической деятельности Ярославской области в рамках региональной целевой программы «Развитие субъектов малого и среднего предпринимательства Ярославской</w:t>
      </w:r>
      <w:r w:rsidR="00345F81">
        <w:rPr>
          <w:color w:val="000000" w:themeColor="text1"/>
        </w:rPr>
        <w:t xml:space="preserve"> области» на 2020 – 2024 годы: </w:t>
      </w:r>
      <w:r w:rsidRPr="00BB672F">
        <w:rPr>
          <w:color w:val="000000" w:themeColor="text1"/>
        </w:rPr>
        <w:t>34</w:t>
      </w:r>
      <w:r w:rsidR="0098500D">
        <w:rPr>
          <w:color w:val="000000" w:themeColor="text1"/>
          <w:lang w:val="en-US"/>
        </w:rPr>
        <w:t> </w:t>
      </w:r>
      <w:proofErr w:type="spellStart"/>
      <w:r w:rsidRPr="00BB672F">
        <w:rPr>
          <w:color w:val="000000" w:themeColor="text1"/>
        </w:rPr>
        <w:t>СМиСП</w:t>
      </w:r>
      <w:proofErr w:type="spellEnd"/>
      <w:r w:rsidRPr="00BB672F">
        <w:rPr>
          <w:color w:val="000000" w:themeColor="text1"/>
        </w:rPr>
        <w:t xml:space="preserve"> (уникальных - 27), из них: предоставление гарантий и поручительств – 7 уникальных </w:t>
      </w:r>
      <w:proofErr w:type="spellStart"/>
      <w:r w:rsidRPr="00BB672F">
        <w:rPr>
          <w:color w:val="000000" w:themeColor="text1"/>
        </w:rPr>
        <w:t>СМиСП</w:t>
      </w:r>
      <w:proofErr w:type="spellEnd"/>
      <w:r w:rsidRPr="00BB672F">
        <w:rPr>
          <w:color w:val="000000" w:themeColor="text1"/>
        </w:rPr>
        <w:t xml:space="preserve"> на сумму 116 млн. </w:t>
      </w:r>
      <w:proofErr w:type="spellStart"/>
      <w:r w:rsidRPr="00BB672F">
        <w:rPr>
          <w:color w:val="000000" w:themeColor="text1"/>
        </w:rPr>
        <w:t>руб</w:t>
      </w:r>
      <w:proofErr w:type="spellEnd"/>
      <w:r w:rsidRPr="00BB672F">
        <w:rPr>
          <w:color w:val="000000" w:themeColor="text1"/>
        </w:rPr>
        <w:t xml:space="preserve">, предоставление финансирования на возвратной основе – 20 уникальных </w:t>
      </w:r>
      <w:proofErr w:type="spellStart"/>
      <w:r w:rsidRPr="00BB672F">
        <w:rPr>
          <w:color w:val="000000" w:themeColor="text1"/>
        </w:rPr>
        <w:t>СМиСП</w:t>
      </w:r>
      <w:proofErr w:type="spellEnd"/>
      <w:r w:rsidRPr="00BB672F">
        <w:rPr>
          <w:color w:val="000000" w:themeColor="text1"/>
        </w:rPr>
        <w:t>;</w:t>
      </w:r>
      <w:proofErr w:type="gramEnd"/>
    </w:p>
    <w:p w:rsidR="00764CC4" w:rsidRPr="00BB672F" w:rsidRDefault="00764CC4" w:rsidP="00345F81">
      <w:pPr>
        <w:ind w:firstLine="709"/>
        <w:jc w:val="both"/>
        <w:rPr>
          <w:color w:val="000000" w:themeColor="text1"/>
        </w:rPr>
      </w:pPr>
      <w:r w:rsidRPr="00BB672F">
        <w:rPr>
          <w:color w:val="000000" w:themeColor="text1"/>
        </w:rPr>
        <w:t xml:space="preserve">- поддержка департамента агропромышленного комплекса и потребительского рынка Ярославской области: 5 </w:t>
      </w:r>
      <w:proofErr w:type="spellStart"/>
      <w:r w:rsidRPr="00BB672F">
        <w:rPr>
          <w:color w:val="000000" w:themeColor="text1"/>
        </w:rPr>
        <w:t>СМиСП</w:t>
      </w:r>
      <w:proofErr w:type="spellEnd"/>
      <w:r w:rsidRPr="00BB672F">
        <w:rPr>
          <w:color w:val="000000" w:themeColor="text1"/>
        </w:rPr>
        <w:t xml:space="preserve"> (уникальных - 3), из них: предоставление субсидий и</w:t>
      </w:r>
      <w:r w:rsidR="0098500D">
        <w:rPr>
          <w:color w:val="000000" w:themeColor="text1"/>
        </w:rPr>
        <w:t xml:space="preserve"> грантов –3</w:t>
      </w:r>
      <w:r w:rsidR="0098500D">
        <w:rPr>
          <w:color w:val="000000" w:themeColor="text1"/>
          <w:lang w:val="en-US"/>
        </w:rPr>
        <w:t> </w:t>
      </w:r>
      <w:r w:rsidRPr="00BB672F">
        <w:rPr>
          <w:color w:val="000000" w:themeColor="text1"/>
        </w:rPr>
        <w:t xml:space="preserve">уникальных </w:t>
      </w:r>
      <w:proofErr w:type="spellStart"/>
      <w:r w:rsidR="00345F81">
        <w:rPr>
          <w:color w:val="000000" w:themeColor="text1"/>
        </w:rPr>
        <w:t>СМиСП</w:t>
      </w:r>
      <w:proofErr w:type="spellEnd"/>
      <w:r w:rsidR="00345F81">
        <w:rPr>
          <w:color w:val="000000" w:themeColor="text1"/>
        </w:rPr>
        <w:t xml:space="preserve"> на сумму 3,95 млн. руб.</w:t>
      </w:r>
    </w:p>
    <w:p w:rsidR="00764CC4" w:rsidRPr="00BB672F" w:rsidRDefault="00841302" w:rsidP="00345F81">
      <w:pPr>
        <w:ind w:firstLine="709"/>
        <w:jc w:val="both"/>
        <w:rPr>
          <w:color w:val="000000" w:themeColor="text1"/>
        </w:rPr>
      </w:pPr>
      <w:r>
        <w:rPr>
          <w:color w:val="000000" w:themeColor="text1"/>
        </w:rPr>
        <w:t>б</w:t>
      </w:r>
      <w:r w:rsidR="00764CC4" w:rsidRPr="00BB672F">
        <w:rPr>
          <w:color w:val="000000" w:themeColor="text1"/>
        </w:rPr>
        <w:t>)  На федеральном уровне:</w:t>
      </w:r>
    </w:p>
    <w:p w:rsidR="00764CC4" w:rsidRPr="00BB672F" w:rsidRDefault="00764CC4" w:rsidP="00345F81">
      <w:pPr>
        <w:ind w:firstLine="709"/>
        <w:jc w:val="both"/>
        <w:rPr>
          <w:color w:val="000000" w:themeColor="text1"/>
        </w:rPr>
      </w:pPr>
      <w:r w:rsidRPr="00BB672F">
        <w:rPr>
          <w:color w:val="000000" w:themeColor="text1"/>
        </w:rPr>
        <w:t xml:space="preserve">- в рамках федеральных программ: 63 </w:t>
      </w:r>
      <w:proofErr w:type="spellStart"/>
      <w:r w:rsidRPr="00BB672F">
        <w:rPr>
          <w:color w:val="000000" w:themeColor="text1"/>
        </w:rPr>
        <w:t>СМиСП</w:t>
      </w:r>
      <w:proofErr w:type="spellEnd"/>
      <w:r w:rsidRPr="00BB672F">
        <w:rPr>
          <w:color w:val="000000" w:themeColor="text1"/>
        </w:rPr>
        <w:t xml:space="preserve"> (уникальных - 59), из них: предоставление гарантий и поручительств – 54 уникальных </w:t>
      </w:r>
      <w:proofErr w:type="spellStart"/>
      <w:r w:rsidRPr="00BB672F">
        <w:rPr>
          <w:color w:val="000000" w:themeColor="text1"/>
        </w:rPr>
        <w:t>СМиСП</w:t>
      </w:r>
      <w:proofErr w:type="spellEnd"/>
      <w:r w:rsidRPr="00BB672F">
        <w:rPr>
          <w:color w:val="000000" w:themeColor="text1"/>
        </w:rPr>
        <w:t xml:space="preserve"> на сумму 128,3 млн.</w:t>
      </w:r>
      <w:r w:rsidR="00841302">
        <w:rPr>
          <w:color w:val="000000" w:themeColor="text1"/>
        </w:rPr>
        <w:t xml:space="preserve"> </w:t>
      </w:r>
      <w:r w:rsidRPr="00BB672F">
        <w:rPr>
          <w:color w:val="000000" w:themeColor="text1"/>
        </w:rPr>
        <w:t>руб</w:t>
      </w:r>
      <w:r w:rsidR="00841302">
        <w:rPr>
          <w:color w:val="000000" w:themeColor="text1"/>
        </w:rPr>
        <w:t>.</w:t>
      </w:r>
      <w:r w:rsidRPr="00BB672F">
        <w:rPr>
          <w:color w:val="000000" w:themeColor="text1"/>
        </w:rPr>
        <w:t>, субсидии и гранты – 5 у</w:t>
      </w:r>
      <w:r w:rsidR="00EA2B13">
        <w:rPr>
          <w:color w:val="000000" w:themeColor="text1"/>
        </w:rPr>
        <w:t xml:space="preserve">никальных </w:t>
      </w:r>
      <w:proofErr w:type="spellStart"/>
      <w:r w:rsidR="00EA2B13">
        <w:rPr>
          <w:color w:val="000000" w:themeColor="text1"/>
        </w:rPr>
        <w:t>СМиСП</w:t>
      </w:r>
      <w:proofErr w:type="spellEnd"/>
      <w:r w:rsidR="00EA2B13">
        <w:rPr>
          <w:color w:val="000000" w:themeColor="text1"/>
        </w:rPr>
        <w:t xml:space="preserve"> на сумму 64 млн</w:t>
      </w:r>
      <w:r w:rsidRPr="00BB672F">
        <w:rPr>
          <w:color w:val="000000" w:themeColor="text1"/>
        </w:rPr>
        <w:t>.</w:t>
      </w:r>
      <w:r w:rsidR="00EA2B13">
        <w:rPr>
          <w:color w:val="000000" w:themeColor="text1"/>
        </w:rPr>
        <w:t xml:space="preserve"> </w:t>
      </w:r>
      <w:r w:rsidRPr="00BB672F">
        <w:rPr>
          <w:color w:val="000000" w:themeColor="text1"/>
        </w:rPr>
        <w:t>руб.</w:t>
      </w:r>
    </w:p>
    <w:p w:rsidR="00764CC4" w:rsidRPr="00BB672F" w:rsidRDefault="00764CC4" w:rsidP="00345F81">
      <w:pPr>
        <w:ind w:firstLine="709"/>
      </w:pPr>
      <w:r w:rsidRPr="00BB672F">
        <w:t xml:space="preserve">2. Образовательную поддержку получили 85 </w:t>
      </w:r>
      <w:proofErr w:type="spellStart"/>
      <w:r w:rsidRPr="00BB672F">
        <w:t>СМиСП</w:t>
      </w:r>
      <w:proofErr w:type="spellEnd"/>
      <w:r w:rsidRPr="00BB672F">
        <w:t xml:space="preserve"> (уникальных -74 </w:t>
      </w:r>
      <w:proofErr w:type="spellStart"/>
      <w:r w:rsidRPr="00BB672F">
        <w:t>СМиСП</w:t>
      </w:r>
      <w:proofErr w:type="spellEnd"/>
      <w:r w:rsidRPr="00BB672F">
        <w:t>).</w:t>
      </w:r>
    </w:p>
    <w:p w:rsidR="00764CC4" w:rsidRPr="00BB672F" w:rsidRDefault="00764CC4" w:rsidP="00345F81">
      <w:pPr>
        <w:ind w:firstLine="709"/>
        <w:jc w:val="both"/>
      </w:pPr>
      <w:r w:rsidRPr="00BB672F">
        <w:t xml:space="preserve">3. Консультационную поддержку (АНО «ЦЭ ЯО», ГБУ ЯО «Корпорация развития МСП», департамент дорожного хозяйства ЯО, Администрация городского округа город  Рыбинск Ярославской области) получили 87 </w:t>
      </w:r>
      <w:proofErr w:type="spellStart"/>
      <w:r w:rsidRPr="00BB672F">
        <w:t>СМиСП</w:t>
      </w:r>
      <w:proofErr w:type="spellEnd"/>
      <w:r w:rsidRPr="00BB672F">
        <w:t xml:space="preserve"> (56 уникальных </w:t>
      </w:r>
      <w:proofErr w:type="spellStart"/>
      <w:r w:rsidRPr="00BB672F">
        <w:t>СМиСП</w:t>
      </w:r>
      <w:proofErr w:type="spellEnd"/>
      <w:r w:rsidRPr="00BB672F">
        <w:t>).</w:t>
      </w:r>
    </w:p>
    <w:p w:rsidR="00764CC4" w:rsidRPr="00BB672F" w:rsidRDefault="00764CC4" w:rsidP="00345F81">
      <w:pPr>
        <w:ind w:firstLine="709"/>
        <w:jc w:val="both"/>
      </w:pPr>
      <w:r w:rsidRPr="00BB672F">
        <w:t>4. Инновационную поддержку (ГБУ ЯО «Корпорация развития малого и среднего предпринимательства (бизнес-инкубатор)») получили 12 </w:t>
      </w:r>
      <w:proofErr w:type="spellStart"/>
      <w:r w:rsidRPr="00BB672F">
        <w:t>СМиСП</w:t>
      </w:r>
      <w:proofErr w:type="spellEnd"/>
      <w:r w:rsidRPr="00BB672F">
        <w:t xml:space="preserve"> (8 уникальных </w:t>
      </w:r>
      <w:proofErr w:type="spellStart"/>
      <w:r w:rsidRPr="00BB672F">
        <w:t>СМиСП</w:t>
      </w:r>
      <w:proofErr w:type="spellEnd"/>
      <w:r w:rsidRPr="00BB672F">
        <w:t>) на сумму 1,8 млн.</w:t>
      </w:r>
      <w:r w:rsidR="00841302">
        <w:t xml:space="preserve"> </w:t>
      </w:r>
      <w:r w:rsidRPr="00BB672F">
        <w:t>руб</w:t>
      </w:r>
      <w:r w:rsidR="00841302">
        <w:t>.</w:t>
      </w:r>
    </w:p>
    <w:p w:rsidR="00764CC4" w:rsidRPr="00BB672F" w:rsidRDefault="00764CC4" w:rsidP="00345F81">
      <w:pPr>
        <w:ind w:firstLine="709"/>
        <w:jc w:val="both"/>
        <w:rPr>
          <w:b/>
          <w:sz w:val="28"/>
          <w:szCs w:val="28"/>
        </w:rPr>
      </w:pPr>
      <w:r w:rsidRPr="00BB672F">
        <w:t>На 3 заседаниях экспертной комиссии по оценке бизнес-планов безработных граждан, созданной Центром занятости населения, при участии Администрации городского округа город Рыбинск поддержано 6 бизнес-планов (на 01.01.2023 количество безработных граждан, получивших финан</w:t>
      </w:r>
      <w:r w:rsidR="00345F81">
        <w:t>совую поддержку</w:t>
      </w:r>
      <w:r w:rsidRPr="00BB672F">
        <w:t xml:space="preserve"> – 6 чел.)</w:t>
      </w:r>
      <w:r w:rsidR="00BD1E37" w:rsidRPr="00BB672F">
        <w:t>.</w:t>
      </w:r>
    </w:p>
    <w:p w:rsidR="00764CC4" w:rsidRPr="00BB672F" w:rsidRDefault="00764CC4" w:rsidP="00345F81">
      <w:pPr>
        <w:pStyle w:val="af0"/>
        <w:keepNext/>
        <w:keepLines/>
        <w:spacing w:before="0" w:beforeAutospacing="0"/>
        <w:ind w:firstLine="709"/>
        <w:jc w:val="both"/>
        <w:rPr>
          <w:rFonts w:eastAsia="Calibri"/>
          <w:b/>
          <w:bCs/>
          <w:color w:val="000000"/>
          <w:sz w:val="24"/>
          <w:szCs w:val="24"/>
          <w:lang w:eastAsia="en-US"/>
        </w:rPr>
      </w:pPr>
      <w:r w:rsidRPr="00BB672F">
        <w:rPr>
          <w:b/>
          <w:sz w:val="24"/>
          <w:szCs w:val="24"/>
        </w:rPr>
        <w:t>3</w:t>
      </w:r>
      <w:r w:rsidRPr="00BB672F">
        <w:rPr>
          <w:rFonts w:eastAsia="Calibri"/>
          <w:b/>
          <w:bCs/>
          <w:color w:val="000000"/>
          <w:sz w:val="24"/>
          <w:szCs w:val="24"/>
          <w:lang w:eastAsia="en-US"/>
        </w:rPr>
        <w:t xml:space="preserve">. </w:t>
      </w:r>
      <w:r w:rsidRPr="00BB672F">
        <w:rPr>
          <w:b/>
          <w:sz w:val="24"/>
          <w:szCs w:val="24"/>
        </w:rPr>
        <w:t>Поддержка</w:t>
      </w:r>
      <w:r w:rsidRPr="00BB672F">
        <w:rPr>
          <w:rFonts w:eastAsia="Calibri"/>
          <w:b/>
          <w:bCs/>
          <w:color w:val="000000"/>
          <w:sz w:val="24"/>
          <w:szCs w:val="24"/>
          <w:lang w:eastAsia="en-US"/>
        </w:rPr>
        <w:t xml:space="preserve"> в сфере образования:</w:t>
      </w:r>
    </w:p>
    <w:p w:rsidR="00764CC4" w:rsidRPr="00BB672F" w:rsidRDefault="00764CC4" w:rsidP="00345F81">
      <w:pPr>
        <w:ind w:firstLine="709"/>
        <w:jc w:val="both"/>
      </w:pPr>
      <w:r w:rsidRPr="00BB672F">
        <w:t>- участие в обучающих семинарах и тренингах, проводимых департаментом инвестиций, промышленности и внешнеэкономической деятельности Ярославской области (п</w:t>
      </w:r>
      <w:r w:rsidRPr="00BB672F">
        <w:rPr>
          <w:szCs w:val="26"/>
        </w:rPr>
        <w:t xml:space="preserve">о данным Единого реестра </w:t>
      </w:r>
      <w:proofErr w:type="spellStart"/>
      <w:r w:rsidRPr="00BB672F">
        <w:rPr>
          <w:szCs w:val="26"/>
        </w:rPr>
        <w:t>СМиСП</w:t>
      </w:r>
      <w:proofErr w:type="spellEnd"/>
      <w:r w:rsidRPr="00BB672F">
        <w:t xml:space="preserve"> – получателей поддержки - 85 </w:t>
      </w:r>
      <w:proofErr w:type="spellStart"/>
      <w:r w:rsidRPr="00BB672F">
        <w:t>СМиСП</w:t>
      </w:r>
      <w:proofErr w:type="spellEnd"/>
      <w:r w:rsidRPr="00BB672F">
        <w:t xml:space="preserve"> </w:t>
      </w:r>
      <w:proofErr w:type="spellStart"/>
      <w:r w:rsidRPr="00BB672F">
        <w:t>г.Рыбинска</w:t>
      </w:r>
      <w:proofErr w:type="spellEnd"/>
      <w:r w:rsidRPr="00BB672F">
        <w:t xml:space="preserve"> (уникальных -74));</w:t>
      </w:r>
    </w:p>
    <w:p w:rsidR="00764CC4" w:rsidRDefault="00764CC4" w:rsidP="00345F81">
      <w:pPr>
        <w:ind w:firstLine="709"/>
        <w:jc w:val="both"/>
      </w:pPr>
      <w:r w:rsidRPr="00BB672F">
        <w:t xml:space="preserve">- информирование </w:t>
      </w:r>
      <w:proofErr w:type="spellStart"/>
      <w:r w:rsidRPr="00BB672F">
        <w:t>СМиСП</w:t>
      </w:r>
      <w:proofErr w:type="spellEnd"/>
      <w:r w:rsidRPr="00BB672F">
        <w:t xml:space="preserve"> г. Рыбинска об участии в 26 интернет-</w:t>
      </w:r>
      <w:proofErr w:type="spellStart"/>
      <w:r w:rsidRPr="00BB672F">
        <w:t>вебинарах</w:t>
      </w:r>
      <w:proofErr w:type="spellEnd"/>
      <w:r w:rsidRPr="00BB672F">
        <w:t xml:space="preserve"> по различным вопросам предпринимательской деятельности.</w:t>
      </w:r>
    </w:p>
    <w:p w:rsidR="00764CC4" w:rsidRPr="00BB672F" w:rsidRDefault="00764CC4" w:rsidP="00345F81">
      <w:pPr>
        <w:pStyle w:val="af0"/>
        <w:keepNext/>
        <w:keepLines/>
        <w:spacing w:before="0" w:beforeAutospacing="0"/>
        <w:ind w:firstLine="709"/>
        <w:jc w:val="both"/>
        <w:rPr>
          <w:b/>
          <w:color w:val="000000" w:themeColor="text1"/>
          <w:sz w:val="24"/>
          <w:szCs w:val="24"/>
        </w:rPr>
      </w:pPr>
      <w:r w:rsidRPr="00BB672F">
        <w:rPr>
          <w:b/>
          <w:sz w:val="24"/>
          <w:szCs w:val="24"/>
        </w:rPr>
        <w:lastRenderedPageBreak/>
        <w:t>4. Участие МСП в выполнении муниципальных закупок</w:t>
      </w:r>
      <w:r w:rsidRPr="00BB672F">
        <w:rPr>
          <w:b/>
        </w:rPr>
        <w:t>:</w:t>
      </w:r>
    </w:p>
    <w:p w:rsidR="00764CC4" w:rsidRPr="00BB672F" w:rsidRDefault="00764CC4" w:rsidP="00345F81">
      <w:pPr>
        <w:ind w:firstLine="709"/>
        <w:jc w:val="both"/>
        <w:rPr>
          <w:color w:val="000000"/>
          <w:szCs w:val="26"/>
        </w:rPr>
      </w:pPr>
      <w:r w:rsidRPr="00BB672F">
        <w:rPr>
          <w:color w:val="000000" w:themeColor="text1"/>
          <w:szCs w:val="26"/>
        </w:rPr>
        <w:t xml:space="preserve">За 2022 год объем закупок, осуществленных у </w:t>
      </w:r>
      <w:proofErr w:type="spellStart"/>
      <w:r w:rsidRPr="00BB672F">
        <w:rPr>
          <w:color w:val="000000" w:themeColor="text1"/>
          <w:szCs w:val="26"/>
        </w:rPr>
        <w:t>СМиСП</w:t>
      </w:r>
      <w:proofErr w:type="spellEnd"/>
      <w:r w:rsidRPr="00BB672F">
        <w:rPr>
          <w:color w:val="000000" w:themeColor="text1"/>
          <w:szCs w:val="26"/>
        </w:rPr>
        <w:t xml:space="preserve"> г</w:t>
      </w:r>
      <w:r w:rsidR="00720E86">
        <w:rPr>
          <w:color w:val="000000" w:themeColor="text1"/>
          <w:szCs w:val="26"/>
        </w:rPr>
        <w:t xml:space="preserve">орода </w:t>
      </w:r>
      <w:r w:rsidRPr="00BB672F">
        <w:rPr>
          <w:color w:val="000000" w:themeColor="text1"/>
          <w:szCs w:val="26"/>
        </w:rPr>
        <w:t>Рыбинска, – 381,2 </w:t>
      </w:r>
      <w:proofErr w:type="spellStart"/>
      <w:r w:rsidRPr="00BB672F">
        <w:rPr>
          <w:color w:val="000000" w:themeColor="text1"/>
          <w:szCs w:val="26"/>
        </w:rPr>
        <w:t>млн</w:t>
      </w:r>
      <w:proofErr w:type="gramStart"/>
      <w:r w:rsidRPr="00BB672F">
        <w:rPr>
          <w:color w:val="000000" w:themeColor="text1"/>
          <w:szCs w:val="26"/>
        </w:rPr>
        <w:t>.р</w:t>
      </w:r>
      <w:proofErr w:type="gramEnd"/>
      <w:r w:rsidRPr="00BB672F">
        <w:rPr>
          <w:color w:val="000000" w:themeColor="text1"/>
          <w:szCs w:val="26"/>
        </w:rPr>
        <w:t>уб</w:t>
      </w:r>
      <w:proofErr w:type="spellEnd"/>
      <w:r w:rsidRPr="00BB672F">
        <w:rPr>
          <w:color w:val="000000" w:themeColor="text1"/>
          <w:szCs w:val="26"/>
        </w:rPr>
        <w:t xml:space="preserve">. </w:t>
      </w:r>
      <w:r w:rsidRPr="00BB672F">
        <w:rPr>
          <w:color w:val="000000"/>
          <w:szCs w:val="26"/>
        </w:rPr>
        <w:t xml:space="preserve">Доля закупок, осуществленных у </w:t>
      </w:r>
      <w:proofErr w:type="spellStart"/>
      <w:r w:rsidRPr="00BB672F">
        <w:rPr>
          <w:color w:val="000000"/>
          <w:szCs w:val="26"/>
        </w:rPr>
        <w:t>СМиСП</w:t>
      </w:r>
      <w:proofErr w:type="spellEnd"/>
      <w:r w:rsidRPr="00BB672F">
        <w:rPr>
          <w:color w:val="000000"/>
          <w:szCs w:val="26"/>
        </w:rPr>
        <w:t xml:space="preserve"> </w:t>
      </w:r>
      <w:r w:rsidR="00720E86">
        <w:rPr>
          <w:color w:val="000000"/>
          <w:szCs w:val="26"/>
        </w:rPr>
        <w:t xml:space="preserve">города </w:t>
      </w:r>
      <w:r w:rsidRPr="00BB672F">
        <w:rPr>
          <w:color w:val="000000"/>
          <w:szCs w:val="26"/>
        </w:rPr>
        <w:t>Рыбинска от общего объема осуществленных закупок, – 35,9%.</w:t>
      </w:r>
    </w:p>
    <w:p w:rsidR="00764CC4" w:rsidRPr="00BB672F" w:rsidRDefault="00764CC4" w:rsidP="00345F81">
      <w:pPr>
        <w:ind w:firstLine="709"/>
        <w:jc w:val="both"/>
        <w:rPr>
          <w:b/>
        </w:rPr>
      </w:pPr>
      <w:r w:rsidRPr="00BB672F">
        <w:rPr>
          <w:b/>
        </w:rPr>
        <w:t>5. Работа Координационного совета по малому и среднему предпринимательству при Главе городского округа город Рыбинск:</w:t>
      </w:r>
    </w:p>
    <w:p w:rsidR="00764CC4" w:rsidRPr="00BB672F" w:rsidRDefault="00764CC4" w:rsidP="00345F81">
      <w:pPr>
        <w:ind w:firstLine="709"/>
        <w:contextualSpacing/>
        <w:jc w:val="both"/>
        <w:rPr>
          <w:szCs w:val="26"/>
        </w:rPr>
      </w:pPr>
      <w:r w:rsidRPr="00BB672F">
        <w:rPr>
          <w:szCs w:val="26"/>
        </w:rPr>
        <w:t xml:space="preserve">В 2022 году организовано и проведено 2 заседания Координационного совета, 1 заседание рабочей группы по развитию инфраструктуры поддержки </w:t>
      </w:r>
      <w:proofErr w:type="spellStart"/>
      <w:r w:rsidRPr="00BB672F">
        <w:rPr>
          <w:szCs w:val="26"/>
        </w:rPr>
        <w:t>СМиСП</w:t>
      </w:r>
      <w:proofErr w:type="spellEnd"/>
      <w:r w:rsidRPr="00BB672F">
        <w:rPr>
          <w:szCs w:val="26"/>
        </w:rPr>
        <w:t>.</w:t>
      </w:r>
    </w:p>
    <w:p w:rsidR="00764CC4" w:rsidRPr="00BB672F" w:rsidRDefault="00764CC4" w:rsidP="00345F81">
      <w:pPr>
        <w:tabs>
          <w:tab w:val="left" w:pos="6919"/>
        </w:tabs>
        <w:ind w:firstLine="709"/>
        <w:jc w:val="both"/>
        <w:rPr>
          <w:szCs w:val="26"/>
        </w:rPr>
      </w:pPr>
      <w:r w:rsidRPr="00BB672F">
        <w:rPr>
          <w:szCs w:val="26"/>
        </w:rPr>
        <w:t>В рамках Координационного совета обсуждались и формировались инициативы по следующим вопросам:</w:t>
      </w:r>
    </w:p>
    <w:p w:rsidR="00764CC4" w:rsidRPr="00BB672F" w:rsidRDefault="00764CC4" w:rsidP="00345F81">
      <w:pPr>
        <w:tabs>
          <w:tab w:val="left" w:pos="6919"/>
        </w:tabs>
        <w:ind w:firstLine="709"/>
        <w:jc w:val="both"/>
        <w:rPr>
          <w:szCs w:val="26"/>
        </w:rPr>
      </w:pPr>
      <w:r w:rsidRPr="00BB672F">
        <w:rPr>
          <w:szCs w:val="26"/>
        </w:rPr>
        <w:t>- о текущей ситуации в промышленности в городском округе город Рыбинск;</w:t>
      </w:r>
    </w:p>
    <w:p w:rsidR="00764CC4" w:rsidRPr="00BB672F" w:rsidRDefault="00764CC4" w:rsidP="00345F81">
      <w:pPr>
        <w:pStyle w:val="aa"/>
        <w:ind w:left="0" w:firstLine="709"/>
        <w:jc w:val="both"/>
        <w:rPr>
          <w:color w:val="000000"/>
        </w:rPr>
      </w:pPr>
      <w:r w:rsidRPr="00BB672F">
        <w:rPr>
          <w:color w:val="000000"/>
        </w:rPr>
        <w:t>- о мерах государственной поддержки субъектов малого и среднего предпринимательства в Ярославской области;</w:t>
      </w:r>
    </w:p>
    <w:p w:rsidR="00764CC4" w:rsidRPr="00BB672F" w:rsidRDefault="00764CC4" w:rsidP="00345F81">
      <w:pPr>
        <w:pStyle w:val="aa"/>
        <w:ind w:left="0" w:firstLine="709"/>
        <w:jc w:val="both"/>
        <w:rPr>
          <w:color w:val="000000"/>
        </w:rPr>
      </w:pPr>
      <w:r w:rsidRPr="00BB672F">
        <w:rPr>
          <w:color w:val="000000"/>
        </w:rPr>
        <w:t>- об итогах пленарного заседания X Межрегионального совещания уполномоченных по защите прав предпринимателей, о текущих задачах аппарата Уполномоченного по защите прав предпринимателей в Ярославской области;</w:t>
      </w:r>
    </w:p>
    <w:p w:rsidR="00764CC4" w:rsidRPr="00BB672F" w:rsidRDefault="00764CC4" w:rsidP="00345F81">
      <w:pPr>
        <w:pStyle w:val="aa"/>
        <w:ind w:left="0" w:firstLine="709"/>
        <w:jc w:val="both"/>
        <w:rPr>
          <w:color w:val="000000"/>
        </w:rPr>
      </w:pPr>
      <w:r w:rsidRPr="00BB672F">
        <w:rPr>
          <w:color w:val="000000"/>
        </w:rPr>
        <w:t xml:space="preserve">- о расширении Перечня муниципального имущества городского округа город Рыбинск, свободного от прав третьих лиц (за исключением имущественных прав субъектов малого и среднего предпринимательства), утвержденный решением  Муниципального Совета городского округа город Рыбинск  от 30.06.2016 № 151 (в ред. от 28.10.2021) </w:t>
      </w:r>
      <w:r w:rsidRPr="00BB672F">
        <w:rPr>
          <w:szCs w:val="26"/>
        </w:rPr>
        <w:t>и др. вопросы.</w:t>
      </w:r>
    </w:p>
    <w:p w:rsidR="00764CC4" w:rsidRPr="00BB672F" w:rsidRDefault="00764CC4" w:rsidP="00345F81">
      <w:pPr>
        <w:ind w:firstLine="709"/>
        <w:jc w:val="both"/>
        <w:rPr>
          <w:b/>
          <w:color w:val="000000" w:themeColor="text1"/>
        </w:rPr>
      </w:pPr>
      <w:r w:rsidRPr="00BB672F">
        <w:rPr>
          <w:b/>
          <w:color w:val="000000" w:themeColor="text1"/>
        </w:rPr>
        <w:t>6. Участие в программах аутсорсинга крупных промышленных предприятий:</w:t>
      </w:r>
    </w:p>
    <w:p w:rsidR="00764CC4" w:rsidRPr="00BB672F" w:rsidRDefault="00764CC4" w:rsidP="00345F81">
      <w:pPr>
        <w:tabs>
          <w:tab w:val="left" w:pos="6919"/>
        </w:tabs>
        <w:ind w:firstLine="709"/>
        <w:jc w:val="both"/>
        <w:rPr>
          <w:color w:val="000000" w:themeColor="text1"/>
          <w:szCs w:val="26"/>
        </w:rPr>
      </w:pPr>
      <w:r w:rsidRPr="00BB672F">
        <w:rPr>
          <w:color w:val="000000" w:themeColor="text1"/>
          <w:szCs w:val="26"/>
        </w:rPr>
        <w:t xml:space="preserve">- в </w:t>
      </w:r>
      <w:r w:rsidR="00720E86">
        <w:rPr>
          <w:color w:val="000000" w:themeColor="text1"/>
          <w:szCs w:val="26"/>
        </w:rPr>
        <w:t>городе</w:t>
      </w:r>
      <w:r w:rsidRPr="00BB672F">
        <w:rPr>
          <w:color w:val="000000" w:themeColor="text1"/>
          <w:szCs w:val="26"/>
        </w:rPr>
        <w:t xml:space="preserve"> Рыбинске осуществляет деятельность Региона</w:t>
      </w:r>
      <w:r w:rsidR="0098500D">
        <w:rPr>
          <w:color w:val="000000" w:themeColor="text1"/>
          <w:szCs w:val="26"/>
        </w:rPr>
        <w:t>льный центр инжиниринга. В 2022 </w:t>
      </w:r>
      <w:r w:rsidRPr="00BB672F">
        <w:rPr>
          <w:color w:val="000000" w:themeColor="text1"/>
          <w:szCs w:val="26"/>
        </w:rPr>
        <w:t>году инновационную поддержку получили 12 </w:t>
      </w:r>
      <w:proofErr w:type="spellStart"/>
      <w:r w:rsidRPr="00BB672F">
        <w:rPr>
          <w:color w:val="000000" w:themeColor="text1"/>
          <w:szCs w:val="26"/>
        </w:rPr>
        <w:t>СМиСП</w:t>
      </w:r>
      <w:proofErr w:type="spellEnd"/>
      <w:r w:rsidRPr="00BB672F">
        <w:rPr>
          <w:color w:val="000000" w:themeColor="text1"/>
          <w:szCs w:val="26"/>
        </w:rPr>
        <w:t xml:space="preserve"> г. Рыбинка (</w:t>
      </w:r>
      <w:proofErr w:type="gramStart"/>
      <w:r w:rsidRPr="00BB672F">
        <w:rPr>
          <w:color w:val="000000" w:themeColor="text1"/>
          <w:szCs w:val="26"/>
        </w:rPr>
        <w:t>уникальных</w:t>
      </w:r>
      <w:proofErr w:type="gramEnd"/>
      <w:r w:rsidRPr="00BB672F">
        <w:rPr>
          <w:color w:val="000000" w:themeColor="text1"/>
          <w:szCs w:val="26"/>
        </w:rPr>
        <w:t xml:space="preserve"> – 8);</w:t>
      </w:r>
    </w:p>
    <w:p w:rsidR="00764CC4" w:rsidRPr="00BB672F" w:rsidRDefault="00764CC4" w:rsidP="00345F81">
      <w:pPr>
        <w:ind w:firstLine="709"/>
        <w:jc w:val="both"/>
        <w:rPr>
          <w:szCs w:val="26"/>
        </w:rPr>
      </w:pPr>
      <w:r w:rsidRPr="00BB672F">
        <w:rPr>
          <w:szCs w:val="26"/>
        </w:rPr>
        <w:t xml:space="preserve">- участие </w:t>
      </w:r>
      <w:proofErr w:type="spellStart"/>
      <w:r w:rsidRPr="00BB672F">
        <w:rPr>
          <w:szCs w:val="26"/>
        </w:rPr>
        <w:t>СМиСП</w:t>
      </w:r>
      <w:proofErr w:type="spellEnd"/>
      <w:r w:rsidRPr="00BB672F">
        <w:rPr>
          <w:szCs w:val="26"/>
        </w:rPr>
        <w:t xml:space="preserve"> в VII</w:t>
      </w:r>
      <w:r w:rsidRPr="00BB672F">
        <w:rPr>
          <w:szCs w:val="26"/>
          <w:lang w:val="en-US"/>
        </w:rPr>
        <w:t>I</w:t>
      </w:r>
      <w:r w:rsidRPr="00BB672F">
        <w:rPr>
          <w:szCs w:val="26"/>
        </w:rPr>
        <w:t xml:space="preserve"> международном технологическом форуме «Инновации. Технологии. Производство».</w:t>
      </w:r>
    </w:p>
    <w:p w:rsidR="00764CC4" w:rsidRPr="00BB672F" w:rsidRDefault="00764CC4" w:rsidP="00345F81">
      <w:pPr>
        <w:ind w:firstLine="709"/>
        <w:jc w:val="both"/>
        <w:rPr>
          <w:b/>
        </w:rPr>
      </w:pPr>
      <w:r w:rsidRPr="00BB672F">
        <w:rPr>
          <w:b/>
        </w:rPr>
        <w:t>7.</w:t>
      </w:r>
      <w:r w:rsidRPr="00BB672F">
        <w:t> </w:t>
      </w:r>
      <w:r w:rsidRPr="00BB672F">
        <w:rPr>
          <w:b/>
        </w:rPr>
        <w:t>Оценка регулирующего воздействия проектов нормативных правовых актов и экспертиза муниципальных правовых актов:</w:t>
      </w:r>
    </w:p>
    <w:p w:rsidR="00764CC4" w:rsidRPr="00BB672F" w:rsidRDefault="00764CC4" w:rsidP="00345F81">
      <w:pPr>
        <w:ind w:firstLine="709"/>
        <w:contextualSpacing/>
        <w:jc w:val="both"/>
        <w:rPr>
          <w:szCs w:val="26"/>
        </w:rPr>
      </w:pPr>
      <w:proofErr w:type="gramStart"/>
      <w:r w:rsidRPr="00BB672F">
        <w:rPr>
          <w:szCs w:val="26"/>
        </w:rPr>
        <w:t>В соответствии с постановлением Администрации городского округа город Рыбинск от 27.12.2016 № 3491 «Об утверждении Порядка проведения оценки регулирующего воздействия проектов муниципальных правовых актов и экспертизы муниципальных правовых актов» в 2022</w:t>
      </w:r>
      <w:r w:rsidR="0098500D">
        <w:rPr>
          <w:szCs w:val="26"/>
        </w:rPr>
        <w:t> </w:t>
      </w:r>
      <w:r w:rsidRPr="00BB672F">
        <w:rPr>
          <w:szCs w:val="26"/>
        </w:rPr>
        <w:t>году осуществлялась координация работы по проведению процедуры оценки регулирующего воздействия проектов муниципальных правовых актов (ОРВ),</w:t>
      </w:r>
      <w:r w:rsidRPr="00BB672F">
        <w:rPr>
          <w:color w:val="000000"/>
          <w:szCs w:val="26"/>
        </w:rPr>
        <w:t xml:space="preserve"> подготовлено 7 заключений</w:t>
      </w:r>
      <w:r w:rsidRPr="00BB672F">
        <w:rPr>
          <w:szCs w:val="26"/>
        </w:rPr>
        <w:t xml:space="preserve"> по результатам ОРВ, проводится экспертиза 1 муниципального нормативного правового акта. </w:t>
      </w:r>
      <w:proofErr w:type="gramEnd"/>
    </w:p>
    <w:p w:rsidR="00764CC4" w:rsidRPr="00BB672F" w:rsidRDefault="00764CC4" w:rsidP="00345F81">
      <w:pPr>
        <w:ind w:firstLine="709"/>
        <w:jc w:val="both"/>
        <w:rPr>
          <w:b/>
        </w:rPr>
      </w:pPr>
      <w:r w:rsidRPr="00BB672F">
        <w:rPr>
          <w:b/>
        </w:rPr>
        <w:t>8. Реализация национальных проектов:</w:t>
      </w:r>
    </w:p>
    <w:p w:rsidR="00764CC4" w:rsidRPr="00BB672F" w:rsidRDefault="00764CC4" w:rsidP="00345F81">
      <w:pPr>
        <w:ind w:firstLine="709"/>
        <w:contextualSpacing/>
        <w:jc w:val="both"/>
        <w:rPr>
          <w:szCs w:val="26"/>
        </w:rPr>
      </w:pPr>
      <w:r w:rsidRPr="00BB672F">
        <w:rPr>
          <w:szCs w:val="26"/>
        </w:rPr>
        <w:t>Ярославская область с 2019 года включилась в реализацию национального проекта «Малое и среднее предпринимательство и поддержка индивидуальной предпринимательской инициативы». Департамент инвестиций</w:t>
      </w:r>
      <w:r w:rsidR="00B67C6C">
        <w:rPr>
          <w:szCs w:val="26"/>
        </w:rPr>
        <w:t>,</w:t>
      </w:r>
      <w:r w:rsidRPr="00BB672F">
        <w:rPr>
          <w:szCs w:val="26"/>
        </w:rPr>
        <w:t xml:space="preserve"> промышленности и внешнеэкономической деятельности Ярославской области является ответственным за разработку и реализацию региональных составляющих данного национального проекта.</w:t>
      </w:r>
    </w:p>
    <w:p w:rsidR="00764CC4" w:rsidRDefault="00764CC4" w:rsidP="00345F81">
      <w:pPr>
        <w:ind w:firstLine="709"/>
        <w:contextualSpacing/>
        <w:jc w:val="both"/>
        <w:rPr>
          <w:szCs w:val="26"/>
        </w:rPr>
      </w:pPr>
      <w:r w:rsidRPr="00BB672F">
        <w:rPr>
          <w:szCs w:val="26"/>
        </w:rPr>
        <w:t>В бюджете городского округа город Рыбинск не предусмотрено финансирование мероприятий по реализации национального проекта «Малое и среднее предпринимательство и поддержка индивидуальной предпринимательской инициативы». Администрация городского округа город Рыбинск участвует в организации мероприятий, инициируемых Департаментом инвестиций, промышленности и внешнеэкономической деятельности Ярославской области, по реализации региональных составляющих национальных проектов.</w:t>
      </w:r>
      <w:r w:rsidRPr="0066207D">
        <w:rPr>
          <w:szCs w:val="26"/>
        </w:rPr>
        <w:t xml:space="preserve"> </w:t>
      </w:r>
    </w:p>
    <w:p w:rsidR="00A45C38" w:rsidRDefault="00A45C38" w:rsidP="00345F81">
      <w:pPr>
        <w:ind w:firstLine="709"/>
        <w:contextualSpacing/>
        <w:jc w:val="both"/>
        <w:rPr>
          <w:szCs w:val="26"/>
        </w:rPr>
      </w:pPr>
    </w:p>
    <w:p w:rsidR="00A45C38" w:rsidRDefault="00A45C38" w:rsidP="00345F81">
      <w:pPr>
        <w:ind w:firstLine="709"/>
        <w:contextualSpacing/>
        <w:jc w:val="both"/>
        <w:rPr>
          <w:szCs w:val="26"/>
        </w:rPr>
      </w:pPr>
    </w:p>
    <w:p w:rsidR="00A45C38" w:rsidRDefault="00A45C38" w:rsidP="00345F81">
      <w:pPr>
        <w:ind w:firstLine="709"/>
        <w:contextualSpacing/>
        <w:jc w:val="both"/>
        <w:rPr>
          <w:szCs w:val="26"/>
        </w:rPr>
      </w:pPr>
    </w:p>
    <w:p w:rsidR="00BF57ED" w:rsidRPr="002B6910" w:rsidRDefault="00BF57ED" w:rsidP="00FD5939">
      <w:pPr>
        <w:pStyle w:val="1"/>
        <w:numPr>
          <w:ilvl w:val="0"/>
          <w:numId w:val="17"/>
        </w:numPr>
        <w:spacing w:before="200" w:after="200"/>
        <w:ind w:left="0" w:firstLine="0"/>
        <w:jc w:val="center"/>
        <w:rPr>
          <w:rFonts w:ascii="Times New Roman" w:hAnsi="Times New Roman"/>
        </w:rPr>
      </w:pPr>
      <w:bookmarkStart w:id="127" w:name="_Toc6494858"/>
      <w:bookmarkStart w:id="128" w:name="_Toc37775805"/>
      <w:bookmarkStart w:id="129" w:name="_Toc68070440"/>
      <w:bookmarkStart w:id="130" w:name="_Toc130818799"/>
      <w:r w:rsidRPr="000B46A2">
        <w:rPr>
          <w:rFonts w:ascii="Times New Roman" w:hAnsi="Times New Roman"/>
        </w:rPr>
        <w:lastRenderedPageBreak/>
        <w:t>Взаимодействие органов местного самоуправления и общества, развитие гражданского общества</w:t>
      </w:r>
      <w:bookmarkEnd w:id="126"/>
      <w:bookmarkEnd w:id="127"/>
      <w:bookmarkEnd w:id="128"/>
      <w:bookmarkEnd w:id="129"/>
      <w:bookmarkEnd w:id="130"/>
    </w:p>
    <w:p w:rsidR="00523650" w:rsidRPr="00365D3A" w:rsidRDefault="00523650" w:rsidP="00345F81">
      <w:pPr>
        <w:pStyle w:val="a8"/>
        <w:ind w:firstLine="709"/>
        <w:jc w:val="both"/>
        <w:rPr>
          <w:rFonts w:ascii="Times New Roman" w:hAnsi="Times New Roman"/>
          <w:sz w:val="24"/>
          <w:szCs w:val="24"/>
        </w:rPr>
      </w:pPr>
      <w:bookmarkStart w:id="131" w:name="_Toc479663314"/>
      <w:bookmarkStart w:id="132" w:name="_Toc6494859"/>
      <w:bookmarkStart w:id="133" w:name="_Toc37775806"/>
      <w:bookmarkStart w:id="134" w:name="_Toc68070441"/>
      <w:r w:rsidRPr="00365D3A">
        <w:rPr>
          <w:rFonts w:ascii="Times New Roman" w:hAnsi="Times New Roman"/>
          <w:sz w:val="24"/>
          <w:szCs w:val="24"/>
        </w:rPr>
        <w:t xml:space="preserve">В 2022 году </w:t>
      </w:r>
      <w:proofErr w:type="gramStart"/>
      <w:r w:rsidRPr="00365D3A">
        <w:rPr>
          <w:rFonts w:ascii="Times New Roman" w:hAnsi="Times New Roman"/>
          <w:sz w:val="24"/>
          <w:szCs w:val="24"/>
        </w:rPr>
        <w:t>организованы</w:t>
      </w:r>
      <w:proofErr w:type="gramEnd"/>
      <w:r w:rsidRPr="00365D3A">
        <w:rPr>
          <w:rFonts w:ascii="Times New Roman" w:hAnsi="Times New Roman"/>
          <w:sz w:val="24"/>
          <w:szCs w:val="24"/>
        </w:rPr>
        <w:t xml:space="preserve"> и проведены:</w:t>
      </w:r>
    </w:p>
    <w:p w:rsidR="00523650" w:rsidRPr="00365D3A" w:rsidRDefault="00523650" w:rsidP="00345F81">
      <w:pPr>
        <w:pStyle w:val="a8"/>
        <w:ind w:firstLine="709"/>
        <w:jc w:val="both"/>
        <w:rPr>
          <w:rFonts w:ascii="Times New Roman" w:hAnsi="Times New Roman"/>
          <w:sz w:val="24"/>
          <w:szCs w:val="24"/>
        </w:rPr>
      </w:pPr>
      <w:r w:rsidRPr="00365D3A">
        <w:rPr>
          <w:rFonts w:ascii="Times New Roman" w:hAnsi="Times New Roman"/>
          <w:sz w:val="24"/>
          <w:szCs w:val="24"/>
        </w:rPr>
        <w:t xml:space="preserve">- 20 заседаний Общественной палаты городского округа город Рыбинск (3 пленарных заседания, 3 заседания членов Совета и 14 заседаний комиссий); </w:t>
      </w:r>
    </w:p>
    <w:p w:rsidR="00523650" w:rsidRPr="00365D3A" w:rsidRDefault="00523650" w:rsidP="00345F81">
      <w:pPr>
        <w:pStyle w:val="a8"/>
        <w:ind w:firstLine="709"/>
        <w:jc w:val="both"/>
        <w:rPr>
          <w:rFonts w:ascii="Times New Roman" w:hAnsi="Times New Roman"/>
          <w:sz w:val="24"/>
          <w:szCs w:val="24"/>
        </w:rPr>
      </w:pPr>
      <w:r w:rsidRPr="00365D3A">
        <w:rPr>
          <w:rFonts w:ascii="Times New Roman" w:hAnsi="Times New Roman"/>
          <w:sz w:val="24"/>
          <w:szCs w:val="24"/>
        </w:rPr>
        <w:t xml:space="preserve">- 2 семинара с председателями КТОС; </w:t>
      </w:r>
    </w:p>
    <w:p w:rsidR="00523650" w:rsidRPr="00365D3A" w:rsidRDefault="00523650" w:rsidP="00345F81">
      <w:pPr>
        <w:pStyle w:val="a8"/>
        <w:ind w:firstLine="709"/>
        <w:jc w:val="both"/>
        <w:rPr>
          <w:rFonts w:ascii="Times New Roman" w:hAnsi="Times New Roman"/>
          <w:sz w:val="24"/>
          <w:szCs w:val="24"/>
        </w:rPr>
      </w:pPr>
      <w:r w:rsidRPr="00365D3A">
        <w:rPr>
          <w:rFonts w:ascii="Times New Roman" w:hAnsi="Times New Roman"/>
          <w:sz w:val="24"/>
          <w:szCs w:val="24"/>
        </w:rPr>
        <w:t xml:space="preserve">- 2 образовательных семинара с представителями НКО; </w:t>
      </w:r>
    </w:p>
    <w:p w:rsidR="00523650" w:rsidRPr="00365D3A" w:rsidRDefault="00523650" w:rsidP="00345F81">
      <w:pPr>
        <w:pStyle w:val="a8"/>
        <w:ind w:firstLine="709"/>
        <w:jc w:val="both"/>
        <w:rPr>
          <w:rFonts w:ascii="Times New Roman" w:hAnsi="Times New Roman"/>
          <w:sz w:val="24"/>
          <w:szCs w:val="24"/>
        </w:rPr>
      </w:pPr>
      <w:r w:rsidRPr="00365D3A">
        <w:rPr>
          <w:rFonts w:ascii="Times New Roman" w:hAnsi="Times New Roman"/>
          <w:sz w:val="24"/>
          <w:szCs w:val="24"/>
        </w:rPr>
        <w:t>- 46 встреч активистов ТОС с представителями Администрации</w:t>
      </w:r>
      <w:r w:rsidR="00A0054C" w:rsidRPr="00365D3A">
        <w:rPr>
          <w:rFonts w:ascii="Times New Roman" w:hAnsi="Times New Roman"/>
          <w:sz w:val="24"/>
          <w:szCs w:val="24"/>
        </w:rPr>
        <w:t xml:space="preserve"> города Рыбинска</w:t>
      </w:r>
      <w:r w:rsidRPr="00365D3A">
        <w:rPr>
          <w:rFonts w:ascii="Times New Roman" w:hAnsi="Times New Roman"/>
          <w:sz w:val="24"/>
          <w:szCs w:val="24"/>
        </w:rPr>
        <w:t>;</w:t>
      </w:r>
    </w:p>
    <w:p w:rsidR="00523650" w:rsidRPr="00365D3A" w:rsidRDefault="00523650" w:rsidP="00345F81">
      <w:pPr>
        <w:pStyle w:val="a8"/>
        <w:ind w:firstLine="709"/>
        <w:jc w:val="both"/>
        <w:rPr>
          <w:rFonts w:ascii="Times New Roman" w:hAnsi="Times New Roman"/>
          <w:sz w:val="24"/>
          <w:szCs w:val="24"/>
        </w:rPr>
      </w:pPr>
      <w:r w:rsidRPr="00365D3A">
        <w:rPr>
          <w:rFonts w:ascii="Times New Roman" w:hAnsi="Times New Roman"/>
          <w:sz w:val="24"/>
          <w:szCs w:val="24"/>
        </w:rPr>
        <w:t>Проведено 4 отчетно-выборных, 11 отчетных конференций граждан ТОС и 23 собрания по обсуждению вопросов микрорайонов.</w:t>
      </w:r>
    </w:p>
    <w:p w:rsidR="00523650" w:rsidRPr="00365D3A" w:rsidRDefault="00523650" w:rsidP="00345F81">
      <w:pPr>
        <w:pStyle w:val="a8"/>
        <w:ind w:firstLine="709"/>
        <w:jc w:val="both"/>
        <w:rPr>
          <w:rFonts w:ascii="Times New Roman" w:hAnsi="Times New Roman"/>
          <w:sz w:val="24"/>
          <w:szCs w:val="24"/>
        </w:rPr>
      </w:pPr>
      <w:r w:rsidRPr="00365D3A">
        <w:rPr>
          <w:rFonts w:ascii="Times New Roman" w:hAnsi="Times New Roman"/>
          <w:sz w:val="24"/>
          <w:szCs w:val="24"/>
        </w:rPr>
        <w:t>В рамках взаимодействия Администрации городского округа город Рыбинск с некоммерческими организациями были проведены 2 заседания комиссии по предоставлению субсидий и грантов в форме субсидий некоммерческим организациям. В 2022 году финансирование предоставлено 14 организациям на общую сумму 2716,4 тыс. руб. (</w:t>
      </w:r>
      <w:r w:rsidR="00576ECD">
        <w:rPr>
          <w:rFonts w:ascii="Times New Roman" w:hAnsi="Times New Roman"/>
          <w:sz w:val="24"/>
          <w:szCs w:val="24"/>
        </w:rPr>
        <w:t>областной бюджет</w:t>
      </w:r>
      <w:r w:rsidRPr="00365D3A">
        <w:rPr>
          <w:rFonts w:ascii="Times New Roman" w:hAnsi="Times New Roman"/>
          <w:sz w:val="24"/>
          <w:szCs w:val="24"/>
        </w:rPr>
        <w:t xml:space="preserve"> –2416,4 тыс.</w:t>
      </w:r>
      <w:r w:rsidR="0098500D">
        <w:rPr>
          <w:rFonts w:ascii="Times New Roman" w:hAnsi="Times New Roman"/>
          <w:sz w:val="24"/>
          <w:szCs w:val="24"/>
        </w:rPr>
        <w:t xml:space="preserve"> </w:t>
      </w:r>
      <w:proofErr w:type="spellStart"/>
      <w:r w:rsidRPr="00365D3A">
        <w:rPr>
          <w:rFonts w:ascii="Times New Roman" w:hAnsi="Times New Roman"/>
          <w:sz w:val="24"/>
          <w:szCs w:val="24"/>
        </w:rPr>
        <w:t>руб</w:t>
      </w:r>
      <w:proofErr w:type="spellEnd"/>
      <w:r w:rsidRPr="00365D3A">
        <w:rPr>
          <w:rFonts w:ascii="Times New Roman" w:hAnsi="Times New Roman"/>
          <w:sz w:val="24"/>
          <w:szCs w:val="24"/>
        </w:rPr>
        <w:t xml:space="preserve">, </w:t>
      </w:r>
      <w:r w:rsidR="00576ECD">
        <w:rPr>
          <w:rFonts w:ascii="Times New Roman" w:hAnsi="Times New Roman"/>
          <w:sz w:val="24"/>
          <w:szCs w:val="24"/>
        </w:rPr>
        <w:t>городской бюджет</w:t>
      </w:r>
      <w:r w:rsidRPr="00365D3A">
        <w:rPr>
          <w:rFonts w:ascii="Times New Roman" w:hAnsi="Times New Roman"/>
          <w:sz w:val="24"/>
          <w:szCs w:val="24"/>
        </w:rPr>
        <w:t xml:space="preserve"> </w:t>
      </w:r>
      <w:r w:rsidR="00A0054C" w:rsidRPr="00365D3A">
        <w:rPr>
          <w:rFonts w:ascii="Times New Roman" w:hAnsi="Times New Roman"/>
          <w:sz w:val="24"/>
          <w:szCs w:val="24"/>
        </w:rPr>
        <w:t>–</w:t>
      </w:r>
      <w:r w:rsidRPr="00365D3A">
        <w:rPr>
          <w:rFonts w:ascii="Times New Roman" w:hAnsi="Times New Roman"/>
          <w:sz w:val="24"/>
          <w:szCs w:val="24"/>
        </w:rPr>
        <w:t xml:space="preserve"> 300</w:t>
      </w:r>
      <w:r w:rsidR="00A0054C" w:rsidRPr="00365D3A">
        <w:rPr>
          <w:rFonts w:ascii="Times New Roman" w:hAnsi="Times New Roman"/>
          <w:sz w:val="24"/>
          <w:szCs w:val="24"/>
        </w:rPr>
        <w:t>,0</w:t>
      </w:r>
      <w:r w:rsidRPr="00365D3A">
        <w:rPr>
          <w:rFonts w:ascii="Times New Roman" w:hAnsi="Times New Roman"/>
          <w:sz w:val="24"/>
          <w:szCs w:val="24"/>
        </w:rPr>
        <w:t xml:space="preserve"> тыс. руб</w:t>
      </w:r>
      <w:r w:rsidR="00A0054C" w:rsidRPr="00365D3A">
        <w:rPr>
          <w:rFonts w:ascii="Times New Roman" w:hAnsi="Times New Roman"/>
          <w:sz w:val="24"/>
          <w:szCs w:val="24"/>
        </w:rPr>
        <w:t>.</w:t>
      </w:r>
      <w:r w:rsidRPr="00365D3A">
        <w:rPr>
          <w:rFonts w:ascii="Times New Roman" w:hAnsi="Times New Roman"/>
          <w:sz w:val="24"/>
          <w:szCs w:val="24"/>
        </w:rPr>
        <w:t>).</w:t>
      </w:r>
    </w:p>
    <w:p w:rsidR="00523650" w:rsidRPr="00365D3A" w:rsidRDefault="00523650" w:rsidP="00345F81">
      <w:pPr>
        <w:pStyle w:val="a8"/>
        <w:ind w:firstLine="709"/>
        <w:jc w:val="both"/>
        <w:rPr>
          <w:rFonts w:ascii="Times New Roman" w:hAnsi="Times New Roman"/>
          <w:sz w:val="24"/>
          <w:szCs w:val="24"/>
        </w:rPr>
      </w:pPr>
      <w:r w:rsidRPr="00365D3A">
        <w:rPr>
          <w:rFonts w:ascii="Times New Roman" w:hAnsi="Times New Roman"/>
          <w:sz w:val="24"/>
          <w:szCs w:val="24"/>
        </w:rPr>
        <w:t xml:space="preserve">Ежегодно оказывается помощь и поддержка некоммерческим организациям в проведении следующих культурно-массовых мероприятий: День памяти ЧАЭС, День ВДВ, </w:t>
      </w:r>
      <w:r w:rsidRPr="00365D3A">
        <w:rPr>
          <w:rFonts w:ascii="Times New Roman" w:hAnsi="Times New Roman"/>
          <w:bCs/>
          <w:sz w:val="24"/>
          <w:szCs w:val="24"/>
        </w:rPr>
        <w:t xml:space="preserve">День ВМФ, День памяти вывода войск из Афганистана, </w:t>
      </w:r>
      <w:r w:rsidRPr="00365D3A">
        <w:rPr>
          <w:rFonts w:ascii="Times New Roman" w:hAnsi="Times New Roman"/>
          <w:sz w:val="24"/>
          <w:szCs w:val="24"/>
        </w:rPr>
        <w:t>День памяти Ф. Ф. Уша</w:t>
      </w:r>
      <w:r w:rsidR="00085E7B">
        <w:rPr>
          <w:rFonts w:ascii="Times New Roman" w:hAnsi="Times New Roman"/>
          <w:sz w:val="24"/>
          <w:szCs w:val="24"/>
        </w:rPr>
        <w:t>кова, акция «Белый цветок» и др</w:t>
      </w:r>
      <w:r w:rsidR="0098500D">
        <w:rPr>
          <w:rFonts w:ascii="Times New Roman" w:hAnsi="Times New Roman"/>
          <w:sz w:val="24"/>
          <w:szCs w:val="24"/>
        </w:rPr>
        <w:t>.</w:t>
      </w:r>
      <w:r w:rsidRPr="00365D3A">
        <w:rPr>
          <w:rFonts w:ascii="Times New Roman" w:hAnsi="Times New Roman"/>
          <w:sz w:val="24"/>
          <w:szCs w:val="24"/>
        </w:rPr>
        <w:t xml:space="preserve"> </w:t>
      </w:r>
    </w:p>
    <w:p w:rsidR="00523650" w:rsidRPr="00365D3A" w:rsidRDefault="00523650" w:rsidP="00345F81">
      <w:pPr>
        <w:pStyle w:val="a8"/>
        <w:ind w:firstLine="709"/>
        <w:jc w:val="both"/>
        <w:rPr>
          <w:rFonts w:ascii="Times New Roman" w:hAnsi="Times New Roman"/>
          <w:sz w:val="24"/>
          <w:szCs w:val="24"/>
        </w:rPr>
      </w:pPr>
      <w:r w:rsidRPr="00365D3A">
        <w:rPr>
          <w:rFonts w:ascii="Times New Roman" w:hAnsi="Times New Roman"/>
          <w:sz w:val="24"/>
          <w:szCs w:val="24"/>
        </w:rPr>
        <w:t xml:space="preserve">Активистам КТОС также оказывается помощь и поддержка в проведении следующих культурно-массовых мероприятий: </w:t>
      </w:r>
      <w:r w:rsidRPr="00365D3A">
        <w:rPr>
          <w:rFonts w:ascii="Times New Roman" w:hAnsi="Times New Roman"/>
          <w:bCs/>
          <w:sz w:val="24"/>
          <w:szCs w:val="24"/>
        </w:rPr>
        <w:t>Дни микрорайонов, Масленица, «День соседей», «Каждый папа Дед Мороз», День семьи, любви и верности</w:t>
      </w:r>
      <w:r w:rsidRPr="00365D3A">
        <w:rPr>
          <w:rFonts w:ascii="Times New Roman" w:hAnsi="Times New Roman"/>
          <w:sz w:val="24"/>
          <w:szCs w:val="24"/>
        </w:rPr>
        <w:t xml:space="preserve">, </w:t>
      </w:r>
      <w:r w:rsidR="00576ECD">
        <w:rPr>
          <w:rFonts w:ascii="Times New Roman" w:hAnsi="Times New Roman"/>
          <w:sz w:val="24"/>
          <w:szCs w:val="24"/>
        </w:rPr>
        <w:t>н</w:t>
      </w:r>
      <w:r w:rsidRPr="00365D3A">
        <w:rPr>
          <w:rFonts w:ascii="Times New Roman" w:hAnsi="Times New Roman"/>
          <w:bCs/>
          <w:sz w:val="24"/>
          <w:szCs w:val="24"/>
        </w:rPr>
        <w:t>овогодние праздники</w:t>
      </w:r>
      <w:r w:rsidRPr="00365D3A">
        <w:rPr>
          <w:rFonts w:ascii="Times New Roman" w:hAnsi="Times New Roman"/>
          <w:sz w:val="24"/>
          <w:szCs w:val="24"/>
        </w:rPr>
        <w:t xml:space="preserve"> (</w:t>
      </w:r>
      <w:r w:rsidRPr="00365D3A">
        <w:rPr>
          <w:rFonts w:ascii="Times New Roman" w:hAnsi="Times New Roman"/>
          <w:bCs/>
          <w:sz w:val="24"/>
          <w:szCs w:val="24"/>
        </w:rPr>
        <w:t>всего проведено 74</w:t>
      </w:r>
      <w:r w:rsidR="0098500D">
        <w:rPr>
          <w:rFonts w:ascii="Times New Roman" w:hAnsi="Times New Roman"/>
          <w:bCs/>
          <w:sz w:val="24"/>
          <w:szCs w:val="24"/>
          <w:lang w:val="en-US"/>
        </w:rPr>
        <w:t> </w:t>
      </w:r>
      <w:r w:rsidRPr="00365D3A">
        <w:rPr>
          <w:rFonts w:ascii="Times New Roman" w:hAnsi="Times New Roman"/>
          <w:bCs/>
          <w:sz w:val="24"/>
          <w:szCs w:val="24"/>
        </w:rPr>
        <w:t>культурно-массовых мероприятия</w:t>
      </w:r>
      <w:r w:rsidRPr="00365D3A">
        <w:rPr>
          <w:rFonts w:ascii="Times New Roman" w:hAnsi="Times New Roman"/>
          <w:sz w:val="24"/>
          <w:szCs w:val="24"/>
        </w:rPr>
        <w:t>).</w:t>
      </w:r>
    </w:p>
    <w:p w:rsidR="00523650" w:rsidRPr="00365D3A" w:rsidRDefault="00523650" w:rsidP="00345F81">
      <w:pPr>
        <w:pStyle w:val="a8"/>
        <w:ind w:firstLine="709"/>
        <w:jc w:val="both"/>
        <w:rPr>
          <w:rFonts w:ascii="Times New Roman" w:hAnsi="Times New Roman"/>
          <w:sz w:val="24"/>
          <w:szCs w:val="24"/>
        </w:rPr>
      </w:pPr>
      <w:r w:rsidRPr="00365D3A">
        <w:rPr>
          <w:rFonts w:ascii="Times New Roman" w:hAnsi="Times New Roman"/>
          <w:sz w:val="24"/>
          <w:szCs w:val="24"/>
        </w:rPr>
        <w:t>После завершения капитального ремонта дворов по губернаторской программе «Наши дворы» было проведено 10 праздничных мероприятий, в кот</w:t>
      </w:r>
      <w:r w:rsidR="0098500D">
        <w:rPr>
          <w:rFonts w:ascii="Times New Roman" w:hAnsi="Times New Roman"/>
          <w:sz w:val="24"/>
          <w:szCs w:val="24"/>
        </w:rPr>
        <w:t>орых приняли участие около 1000 </w:t>
      </w:r>
      <w:r w:rsidRPr="00365D3A">
        <w:rPr>
          <w:rFonts w:ascii="Times New Roman" w:hAnsi="Times New Roman"/>
          <w:sz w:val="24"/>
          <w:szCs w:val="24"/>
        </w:rPr>
        <w:t>человек.</w:t>
      </w:r>
    </w:p>
    <w:p w:rsidR="00523650" w:rsidRPr="00365D3A" w:rsidRDefault="00523650" w:rsidP="00345F81">
      <w:pPr>
        <w:tabs>
          <w:tab w:val="left" w:pos="2389"/>
          <w:tab w:val="left" w:pos="2700"/>
        </w:tabs>
        <w:ind w:firstLine="709"/>
        <w:contextualSpacing/>
        <w:jc w:val="both"/>
      </w:pPr>
      <w:r w:rsidRPr="00365D3A">
        <w:t xml:space="preserve">В апреле и в сентябре 2022 года организованы и проведены субботники во всех микрорайонах города. Около 1500 человек - активистов ТОС участвовали в субботниках по уборке города. </w:t>
      </w:r>
    </w:p>
    <w:p w:rsidR="00523650" w:rsidRPr="00365D3A" w:rsidRDefault="00523650" w:rsidP="00345F81">
      <w:pPr>
        <w:pStyle w:val="a8"/>
        <w:ind w:firstLine="709"/>
        <w:jc w:val="both"/>
        <w:rPr>
          <w:rFonts w:ascii="Times New Roman" w:hAnsi="Times New Roman"/>
          <w:sz w:val="24"/>
          <w:szCs w:val="24"/>
        </w:rPr>
      </w:pPr>
      <w:r w:rsidRPr="00365D3A">
        <w:rPr>
          <w:rFonts w:ascii="Times New Roman" w:hAnsi="Times New Roman"/>
          <w:sz w:val="24"/>
          <w:szCs w:val="24"/>
        </w:rPr>
        <w:t xml:space="preserve">В течение 7 лет в городе Рыбинске реализуется проект «Школа жилищного просвещения», который остается актуальным для жителей и активистов ТОС до настоящего времени. Темы занятий выбирают  сами жители, исходя из актуальных проблем, с которыми сталкиваются в повседневной жизни. В 2022 году «Школа жилищного просвещения» в весеннюю и осеннюю сессию </w:t>
      </w:r>
      <w:r w:rsidRPr="00365D3A">
        <w:rPr>
          <w:rFonts w:ascii="Times New Roman" w:hAnsi="Times New Roman"/>
          <w:bCs/>
          <w:sz w:val="24"/>
          <w:szCs w:val="24"/>
        </w:rPr>
        <w:t>была реализована на 11 площадках, всего проведено 22 занятия, участие в которых приняли около 800 чел.</w:t>
      </w:r>
      <w:r w:rsidRPr="00365D3A">
        <w:rPr>
          <w:rFonts w:ascii="Times New Roman" w:hAnsi="Times New Roman"/>
          <w:sz w:val="24"/>
          <w:szCs w:val="24"/>
        </w:rPr>
        <w:t xml:space="preserve"> По итогам обучения всем участникам проекта бесплатно выдаются подготовленные методические материалы. </w:t>
      </w:r>
    </w:p>
    <w:p w:rsidR="00523650" w:rsidRPr="00365D3A" w:rsidRDefault="00523650" w:rsidP="00345F81">
      <w:pPr>
        <w:pStyle w:val="a8"/>
        <w:ind w:firstLine="709"/>
        <w:jc w:val="both"/>
        <w:rPr>
          <w:rFonts w:ascii="Times New Roman" w:hAnsi="Times New Roman"/>
          <w:sz w:val="24"/>
          <w:szCs w:val="24"/>
        </w:rPr>
      </w:pPr>
      <w:r w:rsidRPr="00365D3A">
        <w:rPr>
          <w:rFonts w:ascii="Times New Roman" w:hAnsi="Times New Roman"/>
          <w:sz w:val="24"/>
          <w:szCs w:val="24"/>
        </w:rPr>
        <w:t>В 2022 году был реализован новый проект «</w:t>
      </w:r>
      <w:proofErr w:type="spellStart"/>
      <w:r w:rsidRPr="00365D3A">
        <w:rPr>
          <w:rFonts w:ascii="Times New Roman" w:hAnsi="Times New Roman"/>
          <w:sz w:val="24"/>
          <w:szCs w:val="24"/>
        </w:rPr>
        <w:t>Квартирник</w:t>
      </w:r>
      <w:proofErr w:type="spellEnd"/>
      <w:r w:rsidRPr="00365D3A">
        <w:rPr>
          <w:rFonts w:ascii="Times New Roman" w:hAnsi="Times New Roman"/>
          <w:sz w:val="24"/>
          <w:szCs w:val="24"/>
        </w:rPr>
        <w:t xml:space="preserve"> на районе», целью которого была активизация участия жителей в развитии своего микрорайона, формирование активной соседской взаимопомощи. Проект был реализован в пяти микрорайонах города: </w:t>
      </w:r>
      <w:proofErr w:type="spellStart"/>
      <w:r w:rsidRPr="00365D3A">
        <w:rPr>
          <w:rFonts w:ascii="Times New Roman" w:hAnsi="Times New Roman"/>
          <w:sz w:val="24"/>
          <w:szCs w:val="24"/>
        </w:rPr>
        <w:t>Мариевка</w:t>
      </w:r>
      <w:proofErr w:type="spellEnd"/>
      <w:r w:rsidRPr="00365D3A">
        <w:rPr>
          <w:rFonts w:ascii="Times New Roman" w:hAnsi="Times New Roman"/>
          <w:sz w:val="24"/>
          <w:szCs w:val="24"/>
        </w:rPr>
        <w:t>, Переборы, Западный поселок, Гагаринский и Волжский. Тематические мероприятия были направлены на взаимодействие жителей с активистами территориального общественного самоуправления, Администрацией городского округа города для конструктивного решения вопросов местного значения. Всего было проведено 35 мероприятий в рамках проекта, общий охват участников мероприятий около 650 человек.</w:t>
      </w:r>
    </w:p>
    <w:p w:rsidR="00523650" w:rsidRPr="00365D3A" w:rsidRDefault="00523650" w:rsidP="00345F81">
      <w:pPr>
        <w:ind w:firstLine="709"/>
        <w:contextualSpacing/>
        <w:jc w:val="both"/>
      </w:pPr>
      <w:r w:rsidRPr="00365D3A">
        <w:t>Рыбинск является единственным в области городом, оказывающим материальное стимулирование активистам ТОС – старшим по домам, председателям и членам комитетов территориального общественного самоуправления. Ежегодно осуществляется финансовая выплата поощрений в рамках реализации мероприятий муниципальной программы «Гражданское общество и открытая власть». Сумма такого стимулирования составляет от 200 до 2200 руб</w:t>
      </w:r>
      <w:r w:rsidR="00742549" w:rsidRPr="00365D3A">
        <w:t>.</w:t>
      </w:r>
      <w:r w:rsidRPr="00365D3A">
        <w:t xml:space="preserve"> в месяц. В 2022 году на эти цели из го</w:t>
      </w:r>
      <w:r w:rsidR="00576ECD">
        <w:t xml:space="preserve">родского бюджета было выделено 1,53 млн. </w:t>
      </w:r>
      <w:r w:rsidRPr="00365D3A">
        <w:t>руб.</w:t>
      </w:r>
    </w:p>
    <w:p w:rsidR="00523650" w:rsidRPr="00365D3A" w:rsidRDefault="00523650" w:rsidP="00345F81">
      <w:pPr>
        <w:pStyle w:val="a8"/>
        <w:ind w:firstLine="709"/>
        <w:jc w:val="both"/>
        <w:rPr>
          <w:rFonts w:ascii="Times New Roman" w:hAnsi="Times New Roman"/>
          <w:sz w:val="24"/>
          <w:szCs w:val="24"/>
        </w:rPr>
      </w:pPr>
      <w:r w:rsidRPr="00365D3A">
        <w:rPr>
          <w:rFonts w:ascii="Times New Roman" w:hAnsi="Times New Roman"/>
          <w:sz w:val="24"/>
          <w:szCs w:val="24"/>
        </w:rPr>
        <w:t>Традиционно в городе проводятся конкурсы «Цветущий город» и «Новогодний город».</w:t>
      </w:r>
    </w:p>
    <w:p w:rsidR="00523650" w:rsidRPr="00365D3A" w:rsidRDefault="00523650" w:rsidP="00345F81">
      <w:pPr>
        <w:pStyle w:val="a8"/>
        <w:ind w:firstLine="709"/>
        <w:jc w:val="both"/>
        <w:rPr>
          <w:rFonts w:ascii="Times New Roman" w:hAnsi="Times New Roman"/>
          <w:sz w:val="24"/>
          <w:szCs w:val="24"/>
        </w:rPr>
      </w:pPr>
      <w:r w:rsidRPr="00365D3A">
        <w:rPr>
          <w:rFonts w:ascii="Times New Roman" w:hAnsi="Times New Roman"/>
          <w:sz w:val="24"/>
          <w:szCs w:val="24"/>
        </w:rPr>
        <w:lastRenderedPageBreak/>
        <w:t xml:space="preserve">В период с мая по август 2022 года более 100 общественников принимали участие в городском конкурсе «Цветущий город», в рамках которого </w:t>
      </w:r>
      <w:r w:rsidR="007D57F0">
        <w:rPr>
          <w:rFonts w:ascii="Times New Roman" w:hAnsi="Times New Roman"/>
          <w:sz w:val="24"/>
          <w:szCs w:val="24"/>
        </w:rPr>
        <w:t>ими было благоустроено более 55 </w:t>
      </w:r>
      <w:r w:rsidRPr="00365D3A">
        <w:rPr>
          <w:rFonts w:ascii="Times New Roman" w:hAnsi="Times New Roman"/>
          <w:sz w:val="24"/>
          <w:szCs w:val="24"/>
        </w:rPr>
        <w:t xml:space="preserve">придомовых территорий. </w:t>
      </w:r>
    </w:p>
    <w:p w:rsidR="00523650" w:rsidRPr="00365D3A" w:rsidRDefault="00523650" w:rsidP="00345F81">
      <w:pPr>
        <w:pStyle w:val="a8"/>
        <w:ind w:firstLine="709"/>
        <w:jc w:val="both"/>
        <w:rPr>
          <w:rFonts w:ascii="Times New Roman" w:hAnsi="Times New Roman"/>
          <w:sz w:val="24"/>
          <w:szCs w:val="24"/>
        </w:rPr>
      </w:pPr>
      <w:r w:rsidRPr="00365D3A">
        <w:rPr>
          <w:rFonts w:ascii="Times New Roman" w:hAnsi="Times New Roman"/>
          <w:sz w:val="24"/>
          <w:szCs w:val="24"/>
        </w:rPr>
        <w:t>Конкурс «Новогодний город» ежегодно привлекает к участию большое количество активных горожан, украшающих в новогодней тематике свои подъезды и придомовые территории. В 2022 году поступило 54 заявки на украшение фасадов, подъе</w:t>
      </w:r>
      <w:r w:rsidR="007D57F0">
        <w:rPr>
          <w:rFonts w:ascii="Times New Roman" w:hAnsi="Times New Roman"/>
          <w:sz w:val="24"/>
          <w:szCs w:val="24"/>
        </w:rPr>
        <w:t>здов, дворовых территорий от 92 </w:t>
      </w:r>
      <w:r w:rsidRPr="00365D3A">
        <w:rPr>
          <w:rFonts w:ascii="Times New Roman" w:hAnsi="Times New Roman"/>
          <w:sz w:val="24"/>
          <w:szCs w:val="24"/>
        </w:rPr>
        <w:t>участников.</w:t>
      </w:r>
    </w:p>
    <w:p w:rsidR="00523650" w:rsidRPr="00365D3A" w:rsidRDefault="00523650" w:rsidP="00345F81">
      <w:pPr>
        <w:pStyle w:val="a8"/>
        <w:ind w:firstLine="709"/>
        <w:jc w:val="both"/>
        <w:rPr>
          <w:rFonts w:ascii="Times New Roman" w:hAnsi="Times New Roman"/>
          <w:sz w:val="24"/>
          <w:szCs w:val="24"/>
        </w:rPr>
      </w:pPr>
      <w:r w:rsidRPr="00365D3A">
        <w:rPr>
          <w:rFonts w:ascii="Times New Roman" w:hAnsi="Times New Roman"/>
          <w:sz w:val="24"/>
          <w:szCs w:val="24"/>
        </w:rPr>
        <w:t xml:space="preserve">За 2022 год было подготовлено и проведено 5 заседаний </w:t>
      </w:r>
      <w:r w:rsidRPr="00365D3A">
        <w:rPr>
          <w:rFonts w:ascii="Times New Roman" w:hAnsi="Times New Roman"/>
          <w:bCs/>
          <w:sz w:val="24"/>
          <w:szCs w:val="24"/>
        </w:rPr>
        <w:t>Координационного совета городского округа город Рыбинск Ярославской области по вопросам межнациональных отношений</w:t>
      </w:r>
      <w:r w:rsidRPr="00365D3A">
        <w:rPr>
          <w:rFonts w:ascii="Times New Roman" w:hAnsi="Times New Roman"/>
          <w:sz w:val="24"/>
          <w:szCs w:val="24"/>
        </w:rPr>
        <w:t xml:space="preserve">, в том числе 1 выездное, в ходе которых были освещены 12 вопросов, касающихся межнациональных отношений на территории городского округа город Рыбинск. Основными целями Координационного совета являются обеспечение взаимодействия между органами местного самоуправления и национально-культурными общественными объединениями граждан при осуществлении государственной национальной политики в городском округе город Рыбинск. </w:t>
      </w:r>
    </w:p>
    <w:p w:rsidR="00E63B1A" w:rsidRDefault="00E63B1A" w:rsidP="00E63B1A">
      <w:pPr>
        <w:pStyle w:val="a8"/>
        <w:spacing w:after="100"/>
        <w:ind w:firstLine="709"/>
        <w:jc w:val="both"/>
        <w:rPr>
          <w:rFonts w:ascii="Times New Roman" w:hAnsi="Times New Roman"/>
          <w:sz w:val="24"/>
          <w:szCs w:val="24"/>
        </w:rPr>
      </w:pPr>
      <w:r w:rsidRPr="00365D3A">
        <w:rPr>
          <w:rFonts w:ascii="Times New Roman" w:hAnsi="Times New Roman"/>
          <w:sz w:val="24"/>
          <w:szCs w:val="24"/>
        </w:rPr>
        <w:t xml:space="preserve">В связи с тем, что были сняты ограничительные меры, связанные с распространением </w:t>
      </w:r>
      <w:proofErr w:type="spellStart"/>
      <w:r w:rsidRPr="00365D3A">
        <w:rPr>
          <w:rFonts w:ascii="Times New Roman" w:hAnsi="Times New Roman"/>
          <w:sz w:val="24"/>
          <w:szCs w:val="24"/>
        </w:rPr>
        <w:t>коронавирусной</w:t>
      </w:r>
      <w:proofErr w:type="spellEnd"/>
      <w:r w:rsidRPr="00365D3A">
        <w:rPr>
          <w:rFonts w:ascii="Times New Roman" w:hAnsi="Times New Roman"/>
          <w:sz w:val="24"/>
          <w:szCs w:val="24"/>
        </w:rPr>
        <w:t xml:space="preserve"> инфекции, в 2022 году увеличилось количество мероприятий, реализуемых КТОС и НКО.</w:t>
      </w:r>
    </w:p>
    <w:p w:rsidR="00E63B1A" w:rsidRDefault="00E63B1A" w:rsidP="00E63B1A">
      <w:r w:rsidRPr="00BE0EAF">
        <w:rPr>
          <w:noProof/>
        </w:rPr>
        <w:drawing>
          <wp:inline distT="0" distB="0" distL="0" distR="0" wp14:anchorId="5FEE7728" wp14:editId="5A5E1FBB">
            <wp:extent cx="6553200" cy="2714625"/>
            <wp:effectExtent l="0" t="0" r="0" b="0"/>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23650" w:rsidRPr="00365D3A" w:rsidRDefault="00523650" w:rsidP="00345F81">
      <w:pPr>
        <w:pStyle w:val="a8"/>
        <w:ind w:firstLine="709"/>
        <w:jc w:val="both"/>
        <w:rPr>
          <w:rFonts w:ascii="Times New Roman" w:hAnsi="Times New Roman"/>
          <w:sz w:val="24"/>
          <w:szCs w:val="24"/>
        </w:rPr>
      </w:pPr>
      <w:r w:rsidRPr="00365D3A">
        <w:rPr>
          <w:rFonts w:ascii="Times New Roman" w:hAnsi="Times New Roman"/>
          <w:sz w:val="24"/>
          <w:szCs w:val="24"/>
        </w:rPr>
        <w:t xml:space="preserve">По итогам </w:t>
      </w:r>
      <w:r w:rsidR="00576ECD">
        <w:rPr>
          <w:rFonts w:ascii="Times New Roman" w:hAnsi="Times New Roman"/>
          <w:sz w:val="24"/>
          <w:szCs w:val="24"/>
        </w:rPr>
        <w:t>проводимых</w:t>
      </w:r>
      <w:r w:rsidRPr="00365D3A">
        <w:rPr>
          <w:rFonts w:ascii="Times New Roman" w:hAnsi="Times New Roman"/>
          <w:sz w:val="24"/>
          <w:szCs w:val="24"/>
        </w:rPr>
        <w:t xml:space="preserve"> мероприятий удалось достичь увеличения количества</w:t>
      </w:r>
      <w:r w:rsidR="00345F81" w:rsidRPr="00365D3A">
        <w:rPr>
          <w:rFonts w:ascii="Times New Roman" w:hAnsi="Times New Roman"/>
          <w:sz w:val="24"/>
          <w:szCs w:val="24"/>
        </w:rPr>
        <w:t xml:space="preserve"> </w:t>
      </w:r>
      <w:r w:rsidRPr="00365D3A">
        <w:rPr>
          <w:rFonts w:ascii="Times New Roman" w:hAnsi="Times New Roman"/>
          <w:sz w:val="24"/>
          <w:szCs w:val="24"/>
        </w:rPr>
        <w:t>граждан, НКО, КТОС</w:t>
      </w:r>
      <w:r w:rsidR="00576ECD">
        <w:rPr>
          <w:rFonts w:ascii="Times New Roman" w:hAnsi="Times New Roman"/>
          <w:sz w:val="24"/>
          <w:szCs w:val="24"/>
        </w:rPr>
        <w:t>,</w:t>
      </w:r>
      <w:r w:rsidRPr="00365D3A">
        <w:rPr>
          <w:rFonts w:ascii="Times New Roman" w:hAnsi="Times New Roman"/>
          <w:sz w:val="24"/>
          <w:szCs w:val="24"/>
        </w:rPr>
        <w:t xml:space="preserve"> участвующих в решении вопросов местного значения;</w:t>
      </w:r>
    </w:p>
    <w:p w:rsidR="00BF57ED" w:rsidRPr="000B46A2" w:rsidRDefault="00BF57ED" w:rsidP="00345F81">
      <w:pPr>
        <w:pStyle w:val="1"/>
        <w:spacing w:before="200" w:after="200"/>
        <w:jc w:val="center"/>
        <w:rPr>
          <w:rFonts w:ascii="Times New Roman" w:hAnsi="Times New Roman"/>
        </w:rPr>
      </w:pPr>
      <w:bookmarkStart w:id="135" w:name="_Toc130818800"/>
      <w:r w:rsidRPr="000B46A2">
        <w:rPr>
          <w:rFonts w:ascii="Times New Roman" w:hAnsi="Times New Roman"/>
          <w:lang w:val="en-US"/>
        </w:rPr>
        <w:t>VIII</w:t>
      </w:r>
      <w:r w:rsidRPr="000B46A2">
        <w:rPr>
          <w:rFonts w:ascii="Times New Roman" w:hAnsi="Times New Roman"/>
        </w:rPr>
        <w:t>. Совершенствование деятельности органов местного самоуправления</w:t>
      </w:r>
      <w:bookmarkEnd w:id="131"/>
      <w:bookmarkEnd w:id="132"/>
      <w:bookmarkEnd w:id="133"/>
      <w:bookmarkEnd w:id="134"/>
      <w:bookmarkEnd w:id="135"/>
    </w:p>
    <w:p w:rsidR="00BF57ED" w:rsidRPr="00AD192E" w:rsidRDefault="00AC5177" w:rsidP="00345F81">
      <w:pPr>
        <w:pStyle w:val="2"/>
        <w:spacing w:before="200" w:after="200"/>
        <w:jc w:val="center"/>
        <w:rPr>
          <w:rFonts w:ascii="Times New Roman" w:hAnsi="Times New Roman"/>
          <w:i w:val="0"/>
        </w:rPr>
      </w:pPr>
      <w:bookmarkStart w:id="136" w:name="_Toc68070442"/>
      <w:bookmarkStart w:id="137" w:name="_Toc130818801"/>
      <w:r>
        <w:rPr>
          <w:rFonts w:ascii="Times New Roman" w:hAnsi="Times New Roman"/>
          <w:i w:val="0"/>
        </w:rPr>
        <w:t>8.1.</w:t>
      </w:r>
      <w:r w:rsidR="00AD192E">
        <w:rPr>
          <w:rFonts w:ascii="Times New Roman" w:hAnsi="Times New Roman"/>
          <w:i w:val="0"/>
        </w:rPr>
        <w:t xml:space="preserve"> О</w:t>
      </w:r>
      <w:r w:rsidR="00BF57ED" w:rsidRPr="00AD192E">
        <w:rPr>
          <w:rFonts w:ascii="Times New Roman" w:hAnsi="Times New Roman"/>
          <w:i w:val="0"/>
        </w:rPr>
        <w:t>беспечение эффективности деятельности органов местного самоуправления</w:t>
      </w:r>
      <w:bookmarkEnd w:id="136"/>
      <w:bookmarkEnd w:id="137"/>
    </w:p>
    <w:p w:rsidR="00002568" w:rsidRPr="00AC5177" w:rsidRDefault="002E05A8" w:rsidP="00345F81">
      <w:pPr>
        <w:ind w:firstLine="709"/>
        <w:jc w:val="both"/>
        <w:rPr>
          <w:b/>
          <w:i/>
        </w:rPr>
      </w:pPr>
      <w:r w:rsidRPr="00AC5177">
        <w:t>Кадровое обеспечение Администрации городского округа город Рыбинск</w:t>
      </w:r>
      <w:r w:rsidR="00AC5177" w:rsidRPr="00AC5177">
        <w:t xml:space="preserve">. </w:t>
      </w:r>
      <w:r w:rsidR="00002568" w:rsidRPr="00AC5177">
        <w:t>С целью повышения эффективности деятельности муниципальных служащих регулярно осуществляется их обучение. Дополнительное профессиональное образование в форме профессиональной переподготовки получили 5 муниципальных служа</w:t>
      </w:r>
      <w:r w:rsidR="0018108E">
        <w:t>щих. В</w:t>
      </w:r>
      <w:r w:rsidR="00002568" w:rsidRPr="00AC5177">
        <w:t xml:space="preserve"> форме курсов повышения квалификации по различным программам 36 сотрудников, 168 сотрудников прошли краткосрочное обучение на семинарах. </w:t>
      </w:r>
    </w:p>
    <w:p w:rsidR="00002568" w:rsidRPr="00BB672F" w:rsidRDefault="00002568" w:rsidP="00345F81">
      <w:pPr>
        <w:ind w:firstLine="709"/>
        <w:jc w:val="both"/>
      </w:pPr>
      <w:proofErr w:type="gramStart"/>
      <w:r w:rsidRPr="00AC5177">
        <w:t>В рамках работы по формированию кадрового резерва для замещения вакантных должностей муниципальной службы в органах местного самоуправления городского округа город</w:t>
      </w:r>
      <w:r w:rsidRPr="00BB672F">
        <w:t xml:space="preserve"> Рыбинск за год</w:t>
      </w:r>
      <w:proofErr w:type="gramEnd"/>
      <w:r w:rsidRPr="00BB672F">
        <w:t xml:space="preserve"> в резерв включено 93 кандидата, из кадрового резерва осуществлено 87</w:t>
      </w:r>
      <w:r w:rsidR="007D57F0">
        <w:t> </w:t>
      </w:r>
      <w:r w:rsidRPr="00BB672F">
        <w:t xml:space="preserve">назначений. </w:t>
      </w:r>
    </w:p>
    <w:p w:rsidR="00002568" w:rsidRPr="00BB672F" w:rsidRDefault="00002568" w:rsidP="00345F81">
      <w:pPr>
        <w:ind w:firstLine="709"/>
        <w:jc w:val="both"/>
      </w:pPr>
      <w:r w:rsidRPr="00BB672F">
        <w:lastRenderedPageBreak/>
        <w:t>В резерв управленческих кадров для замещения руководящих должностей в муниципальных предприятиях и учреждениях включено 13 человек, из резерва назначено 10</w:t>
      </w:r>
      <w:r w:rsidR="007D57F0">
        <w:t> </w:t>
      </w:r>
      <w:r w:rsidRPr="00BB672F">
        <w:t>руководителей.</w:t>
      </w:r>
    </w:p>
    <w:p w:rsidR="00002568" w:rsidRPr="00BB672F" w:rsidRDefault="00002568" w:rsidP="00345F81">
      <w:pPr>
        <w:ind w:firstLine="709"/>
        <w:jc w:val="both"/>
      </w:pPr>
      <w:r w:rsidRPr="00BB672F">
        <w:t xml:space="preserve">В молодежный кадровый резерв включено 2 человека. </w:t>
      </w:r>
    </w:p>
    <w:p w:rsidR="00002568" w:rsidRPr="00BB672F" w:rsidRDefault="00002568" w:rsidP="00345F81">
      <w:pPr>
        <w:ind w:firstLine="709"/>
        <w:jc w:val="both"/>
      </w:pPr>
      <w:r w:rsidRPr="00BB672F">
        <w:t>Все муниципальные служащие успешно прошли аттестацию на соответствие замещаемым должностям муниципальной службы.</w:t>
      </w:r>
    </w:p>
    <w:p w:rsidR="00BF57ED" w:rsidRDefault="00AD192E" w:rsidP="00E65730">
      <w:pPr>
        <w:pStyle w:val="2"/>
        <w:spacing w:before="200" w:after="200"/>
        <w:jc w:val="center"/>
        <w:rPr>
          <w:rFonts w:ascii="Times New Roman" w:hAnsi="Times New Roman"/>
          <w:i w:val="0"/>
        </w:rPr>
      </w:pPr>
      <w:bookmarkStart w:id="138" w:name="_Toc68070443"/>
      <w:bookmarkStart w:id="139" w:name="_Toc130818802"/>
      <w:r>
        <w:rPr>
          <w:rFonts w:ascii="Times New Roman" w:hAnsi="Times New Roman"/>
          <w:i w:val="0"/>
        </w:rPr>
        <w:t>8.2. П</w:t>
      </w:r>
      <w:r w:rsidR="00BF57ED" w:rsidRPr="00AD192E">
        <w:rPr>
          <w:rFonts w:ascii="Times New Roman" w:hAnsi="Times New Roman"/>
          <w:i w:val="0"/>
        </w:rPr>
        <w:t>равовое сопровождение деятельности структурных подразделений и отраслевых (функциональных) органов; оказание бесплатной юридической помощи гражданам</w:t>
      </w:r>
      <w:bookmarkEnd w:id="138"/>
      <w:bookmarkEnd w:id="139"/>
    </w:p>
    <w:p w:rsidR="00CE00EE" w:rsidRDefault="00002568" w:rsidP="00E65730">
      <w:pPr>
        <w:ind w:firstLine="709"/>
        <w:jc w:val="both"/>
      </w:pPr>
      <w:r w:rsidRPr="00E65730">
        <w:t>Юридическим отделом Администрации городского округа город Рыбинск в течение 2022</w:t>
      </w:r>
      <w:r w:rsidR="007D57F0">
        <w:t> </w:t>
      </w:r>
      <w:r w:rsidRPr="00E65730">
        <w:t xml:space="preserve">года осуществлялось правовое сопровождение деятельности структурных подразделений Администрации и отраслевых (функциональных) органов Администрации, обладающих правами юридического лица, а также правовая экспертиза проектов нормативных правовых актов Муниципального Совета городского округа город Рыбинск. </w:t>
      </w:r>
    </w:p>
    <w:p w:rsidR="00CE00EE" w:rsidRDefault="00002568" w:rsidP="00E65730">
      <w:pPr>
        <w:ind w:firstLine="709"/>
        <w:jc w:val="both"/>
      </w:pPr>
      <w:r w:rsidRPr="00E65730">
        <w:t>В 2022 году рассмотрено и согласовано 4229 проектов постановлений Администрации, 687</w:t>
      </w:r>
      <w:r w:rsidR="007D57F0">
        <w:t> </w:t>
      </w:r>
      <w:r w:rsidRPr="00E65730">
        <w:t>проектов распоряжений Администрации, 178 проектов приказов заместителей Главы Администрации, руководителя аппарата Администрации, 68 проектов решений Муниципального Совета городского округа город Рыбинск, более 200 проектов муниципальных контрактов, договоров, соглашений</w:t>
      </w:r>
      <w:r w:rsidRPr="00E65730">
        <w:rPr>
          <w:i/>
        </w:rPr>
        <w:t xml:space="preserve">. </w:t>
      </w:r>
      <w:r w:rsidRPr="00E65730">
        <w:t xml:space="preserve">Кроме того, в 2022 году рассмотрено более 4500 документов юридического характера. </w:t>
      </w:r>
    </w:p>
    <w:p w:rsidR="00002568" w:rsidRPr="00E65730" w:rsidRDefault="00002568" w:rsidP="00E65730">
      <w:pPr>
        <w:ind w:firstLine="709"/>
        <w:jc w:val="both"/>
      </w:pPr>
      <w:r w:rsidRPr="00E65730">
        <w:t>Юридическим отделом Администрации за указанный период проведена антикоррупционная экспертиза 166 проектов нормативных правовых актов и нормативных правовых актов.</w:t>
      </w:r>
    </w:p>
    <w:p w:rsidR="00002568" w:rsidRPr="00E65730" w:rsidRDefault="00002568" w:rsidP="00E65730">
      <w:pPr>
        <w:ind w:firstLine="709"/>
        <w:jc w:val="both"/>
      </w:pPr>
      <w:r w:rsidRPr="00E65730">
        <w:t>Организовано оказание бесплатной юридической помощи по вопросам правового характера категориям граждан, имеющим право на получение бесплатной юридической помощи в соответствии с Федеральным законом от 21.11.2011 № 324-ФЗ «О бесплатной юридической помощи в Российской Федерации», законом Ярославской области от 01.10.2012 № 41-з «Об оказании бесплатной юридической помощи в Ярославской области». Бесплатная юридическая помощь оказывалась в виде правового консультирования в устной форме. Общее количество устных обращений граждан, по которым была оказана юридическая консультация – 52, основная категория граждан, обратившихся за бесплатной юридической помощью - инвалиды I и II группы, малоимущие граждане и граждане пожилого возраста.</w:t>
      </w:r>
    </w:p>
    <w:p w:rsidR="00002568" w:rsidRPr="00E65730" w:rsidRDefault="00002568" w:rsidP="00E65730">
      <w:pPr>
        <w:ind w:firstLine="709"/>
        <w:jc w:val="both"/>
      </w:pPr>
      <w:r w:rsidRPr="00E65730">
        <w:t xml:space="preserve">Основная тематика обращений: жилищно-коммунальное хозяйство; социальная защита; вопросы, касающиеся земельного и гражданского законодательства. </w:t>
      </w:r>
    </w:p>
    <w:p w:rsidR="00002568" w:rsidRPr="00E65730" w:rsidRDefault="00002568" w:rsidP="00E65730">
      <w:pPr>
        <w:ind w:firstLine="709"/>
        <w:jc w:val="both"/>
      </w:pPr>
      <w:r w:rsidRPr="00E65730">
        <w:t>Специалисты юридического отдела Администрации проводили правовую экспертизу документов, разрабатываемых специалистами структурных подразделений Администрации, отраслевых (функциональных) органов Администрации, обладающих правами юридического лица, в рамках участия в судебных разбирательствах, в том числе в Арбитражном суде Ярославской области, в судах общей юрисдикции. Также сотрудниками отдела оказывалась юридическая помощь по защите прав и законных интересов должностных лиц Администрации в судебных, правоохранительных, административных и других государственных органах.</w:t>
      </w:r>
    </w:p>
    <w:p w:rsidR="00BF57ED" w:rsidRPr="00AD192E" w:rsidRDefault="00AD192E" w:rsidP="001E26B9">
      <w:pPr>
        <w:pStyle w:val="2"/>
        <w:spacing w:before="200" w:after="200"/>
        <w:jc w:val="center"/>
        <w:rPr>
          <w:rFonts w:ascii="Times New Roman" w:hAnsi="Times New Roman"/>
          <w:i w:val="0"/>
        </w:rPr>
      </w:pPr>
      <w:bookmarkStart w:id="140" w:name="_Toc68070444"/>
      <w:bookmarkStart w:id="141" w:name="_Toc130818803"/>
      <w:r>
        <w:rPr>
          <w:rFonts w:ascii="Times New Roman" w:hAnsi="Times New Roman"/>
          <w:i w:val="0"/>
        </w:rPr>
        <w:t>8.3. И</w:t>
      </w:r>
      <w:r w:rsidR="00BF57ED" w:rsidRPr="00AD192E">
        <w:rPr>
          <w:rFonts w:ascii="Times New Roman" w:hAnsi="Times New Roman"/>
          <w:i w:val="0"/>
        </w:rPr>
        <w:t>нформационное обеспечение деятельности органов МСУ</w:t>
      </w:r>
      <w:bookmarkEnd w:id="140"/>
      <w:bookmarkEnd w:id="141"/>
    </w:p>
    <w:p w:rsidR="00264E0C" w:rsidRPr="001E26B9" w:rsidRDefault="00264E0C" w:rsidP="001E26B9">
      <w:pPr>
        <w:tabs>
          <w:tab w:val="left" w:pos="851"/>
        </w:tabs>
        <w:ind w:firstLine="709"/>
        <w:jc w:val="both"/>
      </w:pPr>
      <w:r w:rsidRPr="001E26B9">
        <w:t xml:space="preserve">В 2022 году в соответствии с </w:t>
      </w:r>
      <w:r w:rsidR="00CE00EE">
        <w:t>муниципальной программой</w:t>
      </w:r>
      <w:r w:rsidRPr="001E26B9">
        <w:t xml:space="preserve"> «Повышение эффективности деятельности органов местного самоуправления» обеспечивалась бесперебойная работа вычислительной техники и программного обеспечения рабочих мест сотрудников, серверного центра и телекоммуникационной сети Администрации, выполнялось обслуживание устройств вывода информации (печати) и снабжение их расходными материалами.</w:t>
      </w:r>
    </w:p>
    <w:p w:rsidR="00264E0C" w:rsidRPr="001E26B9" w:rsidRDefault="00264E0C" w:rsidP="001E26B9">
      <w:pPr>
        <w:tabs>
          <w:tab w:val="left" w:pos="851"/>
        </w:tabs>
        <w:ind w:firstLine="709"/>
        <w:jc w:val="both"/>
      </w:pPr>
      <w:r w:rsidRPr="001E26B9">
        <w:t xml:space="preserve">Единая телекоммуникационная сеть соединяет все административные здания, предоставляет доступ сотрудникам подразделений Администрации и подведомственных </w:t>
      </w:r>
      <w:r w:rsidRPr="001E26B9">
        <w:lastRenderedPageBreak/>
        <w:t>организаций к системе электронного документооборота «</w:t>
      </w:r>
      <w:proofErr w:type="spellStart"/>
      <w:r w:rsidRPr="001E26B9">
        <w:t>DocsVision</w:t>
      </w:r>
      <w:proofErr w:type="spellEnd"/>
      <w:r w:rsidRPr="001E26B9">
        <w:t>», системе электронного архива, геоинформационной системе Администрации ГИС «</w:t>
      </w:r>
      <w:proofErr w:type="spellStart"/>
      <w:r w:rsidRPr="001E26B9">
        <w:t>Ингео</w:t>
      </w:r>
      <w:proofErr w:type="spellEnd"/>
      <w:r w:rsidRPr="001E26B9">
        <w:t>».</w:t>
      </w:r>
    </w:p>
    <w:p w:rsidR="00264E0C" w:rsidRPr="001E26B9" w:rsidRDefault="00264E0C" w:rsidP="001E26B9">
      <w:pPr>
        <w:tabs>
          <w:tab w:val="left" w:pos="851"/>
        </w:tabs>
        <w:ind w:firstLine="709"/>
        <w:jc w:val="both"/>
      </w:pPr>
      <w:r w:rsidRPr="001E26B9">
        <w:t>В систему электронного документооборота (далее - СЭД) включены свыше 350 участников в подразделениях Администрации города Рыбинска и подвед</w:t>
      </w:r>
      <w:r w:rsidR="007D57F0">
        <w:t>омственных учреждениях. За 2022 </w:t>
      </w:r>
      <w:r w:rsidRPr="001E26B9">
        <w:t>год в СЭД создано более 34 тыс. регистрационных карточек документа.</w:t>
      </w:r>
    </w:p>
    <w:p w:rsidR="00264E0C" w:rsidRPr="001E26B9" w:rsidRDefault="00264E0C" w:rsidP="001E26B9">
      <w:pPr>
        <w:tabs>
          <w:tab w:val="left" w:pos="851"/>
        </w:tabs>
        <w:ind w:firstLine="709"/>
        <w:jc w:val="both"/>
      </w:pPr>
      <w:r w:rsidRPr="001E26B9">
        <w:t>Поддерживается размещение информации в системе электронного архива Администрации. За 2022 год внесено 5 595 документов, а всего в СЭА размещено свыше 100 тыс. документов (постановлений и распоряжений Администрации города Рыбинска и Решений Муниципального Совета город</w:t>
      </w:r>
      <w:r w:rsidR="00512CF7" w:rsidRPr="001E26B9">
        <w:t xml:space="preserve">ского округа город </w:t>
      </w:r>
      <w:r w:rsidRPr="001E26B9">
        <w:t xml:space="preserve"> Рыбинск), выпущенных за период с 1993 года по 2022 год.</w:t>
      </w:r>
    </w:p>
    <w:p w:rsidR="00264E0C" w:rsidRPr="001E26B9" w:rsidRDefault="00264E0C" w:rsidP="001E26B9">
      <w:pPr>
        <w:tabs>
          <w:tab w:val="left" w:pos="851"/>
        </w:tabs>
        <w:ind w:firstLine="709"/>
        <w:jc w:val="both"/>
      </w:pPr>
      <w:r w:rsidRPr="001E26B9">
        <w:t>Продолжается наполнение данными геоинформационной системы «</w:t>
      </w:r>
      <w:proofErr w:type="spellStart"/>
      <w:r w:rsidRPr="001E26B9">
        <w:t>ИнГео</w:t>
      </w:r>
      <w:proofErr w:type="spellEnd"/>
      <w:r w:rsidRPr="001E26B9">
        <w:t xml:space="preserve">» в соответствии с обязанностями департаментов и учреждений по вводу и редактированию информации. Регулярное обновление данных из </w:t>
      </w:r>
      <w:proofErr w:type="spellStart"/>
      <w:r w:rsidRPr="001E26B9">
        <w:t>Росреестра</w:t>
      </w:r>
      <w:proofErr w:type="spellEnd"/>
      <w:r w:rsidRPr="001E26B9">
        <w:t xml:space="preserve"> позволяет всем пользователям иметь актуальные сведения по земельным участкам и объектам недвижимости. ГИС «</w:t>
      </w:r>
      <w:proofErr w:type="spellStart"/>
      <w:r w:rsidRPr="001E26B9">
        <w:t>ИнГео</w:t>
      </w:r>
      <w:proofErr w:type="spellEnd"/>
      <w:r w:rsidRPr="001E26B9">
        <w:t xml:space="preserve">» активно используется при уточнении адресной схемы, учёте земельных участков, эксплуатации инженерных сетей, разработке схем благоустройства города, формировании избирательных участков и округов, разработке инвестиционных проектов, разработке градостроительных документов. </w:t>
      </w:r>
    </w:p>
    <w:p w:rsidR="00264E0C" w:rsidRPr="001E26B9" w:rsidRDefault="00264E0C" w:rsidP="001E26B9">
      <w:pPr>
        <w:tabs>
          <w:tab w:val="left" w:pos="851"/>
        </w:tabs>
        <w:ind w:firstLine="709"/>
        <w:jc w:val="both"/>
      </w:pPr>
      <w:r w:rsidRPr="001E26B9">
        <w:t xml:space="preserve">В среднем в день </w:t>
      </w:r>
      <w:r w:rsidR="00CE00EE">
        <w:t>сайт Администрации Рыбинска</w:t>
      </w:r>
      <w:r w:rsidRPr="001E26B9">
        <w:t xml:space="preserve"> посещает </w:t>
      </w:r>
      <w:proofErr w:type="gramStart"/>
      <w:r w:rsidRPr="001E26B9">
        <w:t>около тысячи пользователей</w:t>
      </w:r>
      <w:proofErr w:type="gramEnd"/>
      <w:r w:rsidRPr="001E26B9">
        <w:t xml:space="preserve">, которые просматривают около четырёх тысяч страниц в разделах: «Новости», «Нормативные документы», «Вопрос-Ответ», «Муниципальные услуги». Через сервис «Интернет-приёмная» жители города в 2022 году направили 1 165 официальных обращений в Администрацию. </w:t>
      </w:r>
    </w:p>
    <w:p w:rsidR="00264E0C" w:rsidRPr="001E26B9" w:rsidRDefault="00264E0C" w:rsidP="001E26B9">
      <w:pPr>
        <w:tabs>
          <w:tab w:val="left" w:pos="851"/>
        </w:tabs>
        <w:ind w:firstLine="709"/>
        <w:jc w:val="both"/>
      </w:pPr>
      <w:r w:rsidRPr="001E26B9">
        <w:t xml:space="preserve">В разделе «Муниципальные услуги» размещён перечень услуг, информация о порядке предоставления услуг, списки необходимых для получения услуги документов, бланки и образцы заявлений. В соответствии с требованиями Федерального закона от 27.07.2010 № 210-ФЗ «Об организации предоставления государственных и муниципальных услуг» предоставление услуг организовано на едином портале государственных и муниципальных услуг (ЕПГУ). </w:t>
      </w:r>
    </w:p>
    <w:p w:rsidR="00264E0C" w:rsidRPr="001E26B9" w:rsidRDefault="00264E0C" w:rsidP="001E26B9">
      <w:pPr>
        <w:tabs>
          <w:tab w:val="left" w:pos="851"/>
        </w:tabs>
        <w:ind w:firstLine="709"/>
        <w:jc w:val="both"/>
      </w:pPr>
      <w:r w:rsidRPr="001E26B9">
        <w:t xml:space="preserve">Количество видеокамер, обслуживаемых по </w:t>
      </w:r>
      <w:r w:rsidR="007D57F0">
        <w:t>муниципальной программе</w:t>
      </w:r>
      <w:r w:rsidRPr="001E26B9">
        <w:t xml:space="preserve"> «Обеспечение общественного порядка и противодействие терроризму на территории городского округа город Рыбинск</w:t>
      </w:r>
      <w:r w:rsidR="00D85C99" w:rsidRPr="001E26B9">
        <w:t xml:space="preserve"> Ярославской области</w:t>
      </w:r>
      <w:r w:rsidRPr="001E26B9">
        <w:t xml:space="preserve">» в местах скопления людей, составляет 48 ед. Запись изображения с камер хранится в серверном центре Администрации. Обеспечен доступ к данным для пользователей УВД, ГИББД и ЕДДС. Дополнительно в 2022 году установлены системы видеонаблюдения в </w:t>
      </w:r>
      <w:proofErr w:type="spellStart"/>
      <w:r w:rsidRPr="001E26B9">
        <w:t>Карякинском</w:t>
      </w:r>
      <w:proofErr w:type="spellEnd"/>
      <w:r w:rsidRPr="001E26B9">
        <w:t xml:space="preserve"> парке (10 ед.) и парке на улице </w:t>
      </w:r>
      <w:proofErr w:type="spellStart"/>
      <w:r w:rsidRPr="001E26B9">
        <w:t>Волочаевской</w:t>
      </w:r>
      <w:proofErr w:type="spellEnd"/>
      <w:r w:rsidRPr="001E26B9">
        <w:t xml:space="preserve"> (10 ед.). </w:t>
      </w:r>
    </w:p>
    <w:p w:rsidR="00264E0C" w:rsidRPr="001E26B9" w:rsidRDefault="00264E0C" w:rsidP="001E26B9">
      <w:pPr>
        <w:tabs>
          <w:tab w:val="left" w:pos="851"/>
        </w:tabs>
        <w:ind w:firstLine="709"/>
        <w:jc w:val="both"/>
      </w:pPr>
      <w:r w:rsidRPr="001E26B9">
        <w:t>Все подразделения Администрации города Рыбинска подключены к Интернет, к системе межведомственного электронного взаимодействия (СМЭВ) и к региональной комплексной информационной системе (РКИС).</w:t>
      </w:r>
    </w:p>
    <w:p w:rsidR="003240AA" w:rsidRPr="001E26B9" w:rsidRDefault="00264E0C" w:rsidP="001E26B9">
      <w:pPr>
        <w:tabs>
          <w:tab w:val="left" w:pos="851"/>
        </w:tabs>
        <w:ind w:firstLine="709"/>
        <w:jc w:val="both"/>
      </w:pPr>
      <w:r w:rsidRPr="001E26B9">
        <w:t>Для жителей города развитие муниципальной информационной системы — это возможность получения более полной информации о деятельности органов местного самоуправления в среде Интернет, оперативного обращения к власти с вопросами и предложениями, ускорение и упрощение процедур оформления документов в сфере недвижимости и социальной</w:t>
      </w:r>
      <w:r w:rsidR="003240AA" w:rsidRPr="001E26B9">
        <w:t xml:space="preserve"> сфере, улучшение работы инженерных служб и благоустройства в городе.</w:t>
      </w:r>
    </w:p>
    <w:p w:rsidR="00BF57ED" w:rsidRPr="001E26B9" w:rsidRDefault="00AD192E" w:rsidP="001E26B9">
      <w:pPr>
        <w:pStyle w:val="2"/>
        <w:spacing w:before="200" w:after="200"/>
        <w:jc w:val="center"/>
        <w:rPr>
          <w:rFonts w:ascii="Times New Roman" w:hAnsi="Times New Roman"/>
          <w:i w:val="0"/>
        </w:rPr>
      </w:pPr>
      <w:bookmarkStart w:id="142" w:name="_Toc68070445"/>
      <w:bookmarkStart w:id="143" w:name="_Toc130818804"/>
      <w:r>
        <w:rPr>
          <w:rFonts w:ascii="Times New Roman" w:hAnsi="Times New Roman"/>
          <w:i w:val="0"/>
        </w:rPr>
        <w:t xml:space="preserve">8.4. </w:t>
      </w:r>
      <w:r w:rsidRPr="001E26B9">
        <w:rPr>
          <w:rFonts w:ascii="Times New Roman" w:hAnsi="Times New Roman"/>
          <w:i w:val="0"/>
        </w:rPr>
        <w:t>И</w:t>
      </w:r>
      <w:r w:rsidR="00BF57ED" w:rsidRPr="001E26B9">
        <w:rPr>
          <w:rFonts w:ascii="Times New Roman" w:hAnsi="Times New Roman"/>
          <w:i w:val="0"/>
        </w:rPr>
        <w:t>нформирование населения о деятельности Администрации</w:t>
      </w:r>
      <w:r w:rsidR="001E26B9">
        <w:rPr>
          <w:rFonts w:ascii="Times New Roman" w:hAnsi="Times New Roman"/>
          <w:i w:val="0"/>
        </w:rPr>
        <w:t xml:space="preserve"> </w:t>
      </w:r>
      <w:r w:rsidR="00BF57ED" w:rsidRPr="001E26B9">
        <w:rPr>
          <w:rFonts w:ascii="Times New Roman" w:hAnsi="Times New Roman"/>
          <w:i w:val="0"/>
        </w:rPr>
        <w:t>город</w:t>
      </w:r>
      <w:r w:rsidR="000F68F8" w:rsidRPr="001E26B9">
        <w:rPr>
          <w:rFonts w:ascii="Times New Roman" w:hAnsi="Times New Roman"/>
          <w:i w:val="0"/>
        </w:rPr>
        <w:t>а</w:t>
      </w:r>
      <w:r w:rsidR="00BF57ED" w:rsidRPr="001E26B9">
        <w:rPr>
          <w:rFonts w:ascii="Times New Roman" w:hAnsi="Times New Roman"/>
          <w:i w:val="0"/>
        </w:rPr>
        <w:t xml:space="preserve"> Рыбинск</w:t>
      </w:r>
      <w:bookmarkEnd w:id="142"/>
      <w:r w:rsidR="00547EB3" w:rsidRPr="001E26B9">
        <w:rPr>
          <w:rFonts w:ascii="Times New Roman" w:hAnsi="Times New Roman"/>
          <w:i w:val="0"/>
        </w:rPr>
        <w:t>а</w:t>
      </w:r>
      <w:bookmarkEnd w:id="143"/>
    </w:p>
    <w:p w:rsidR="009B11DC" w:rsidRPr="009B11DC" w:rsidRDefault="009B11DC" w:rsidP="001E26B9">
      <w:pPr>
        <w:ind w:firstLine="709"/>
        <w:jc w:val="both"/>
      </w:pPr>
      <w:r w:rsidRPr="009B11DC">
        <w:t xml:space="preserve">Для обеспечения населения города Рыбинска достоверной социально значимой информацией пресс-служба в качестве инструментов доведения информации использует официальный сайт Администрации и официальные </w:t>
      </w:r>
      <w:proofErr w:type="spellStart"/>
      <w:r w:rsidRPr="009B11DC">
        <w:t>паблики</w:t>
      </w:r>
      <w:proofErr w:type="spellEnd"/>
      <w:r w:rsidRPr="009B11DC">
        <w:t xml:space="preserve"> в социальных сетях. </w:t>
      </w:r>
    </w:p>
    <w:p w:rsidR="009B11DC" w:rsidRPr="009B11DC" w:rsidRDefault="009B11DC" w:rsidP="001E26B9">
      <w:pPr>
        <w:ind w:firstLine="709"/>
        <w:jc w:val="both"/>
      </w:pPr>
      <w:r w:rsidRPr="009B11DC">
        <w:t>В 2022 году на вышеуказанных ресурсах было подготовлено и размещено порядка 1</w:t>
      </w:r>
      <w:r w:rsidR="007D57F0">
        <w:t> 500 </w:t>
      </w:r>
      <w:r w:rsidRPr="009B11DC">
        <w:t>пресс-релизов (постов) с сопровождением фото- и видеоматериалами.</w:t>
      </w:r>
    </w:p>
    <w:p w:rsidR="00AC0DA0" w:rsidRDefault="009B11DC" w:rsidP="001E26B9">
      <w:pPr>
        <w:spacing w:after="100"/>
        <w:ind w:firstLine="709"/>
        <w:jc w:val="both"/>
      </w:pPr>
      <w:r w:rsidRPr="009B11DC">
        <w:t xml:space="preserve">Пресс-служба заинтересована в увеличении подписчиков на официальные </w:t>
      </w:r>
      <w:proofErr w:type="spellStart"/>
      <w:r w:rsidRPr="009B11DC">
        <w:t>паблики</w:t>
      </w:r>
      <w:proofErr w:type="spellEnd"/>
      <w:r w:rsidRPr="009B11DC">
        <w:t xml:space="preserve"> в социальных сетях. Для этого постоянно работает над контентом. Количество подписчиков в сравнении с прошлым годом представлено в таблице. </w:t>
      </w:r>
    </w:p>
    <w:p w:rsidR="00A45C38" w:rsidRPr="009B11DC" w:rsidRDefault="00A45C38" w:rsidP="001E26B9">
      <w:pPr>
        <w:spacing w:after="100"/>
        <w:ind w:firstLine="709"/>
        <w:jc w:val="both"/>
      </w:pPr>
    </w:p>
    <w:tbl>
      <w:tblPr>
        <w:tblStyle w:val="aff"/>
        <w:tblpPr w:leftFromText="180" w:rightFromText="180" w:vertAnchor="text" w:horzAnchor="margin" w:tblpX="108" w:tblpY="54"/>
        <w:tblW w:w="10173" w:type="dxa"/>
        <w:tblLook w:val="04A0" w:firstRow="1" w:lastRow="0" w:firstColumn="1" w:lastColumn="0" w:noHBand="0" w:noVBand="1"/>
      </w:tblPr>
      <w:tblGrid>
        <w:gridCol w:w="3690"/>
        <w:gridCol w:w="3222"/>
        <w:gridCol w:w="3261"/>
      </w:tblGrid>
      <w:tr w:rsidR="009B11DC" w:rsidRPr="007D57F0" w:rsidTr="004A785E">
        <w:tc>
          <w:tcPr>
            <w:tcW w:w="3690" w:type="dxa"/>
          </w:tcPr>
          <w:p w:rsidR="009B11DC" w:rsidRPr="007D57F0" w:rsidRDefault="009B11DC" w:rsidP="00BB672F">
            <w:pPr>
              <w:pStyle w:val="aa"/>
              <w:tabs>
                <w:tab w:val="left" w:pos="0"/>
              </w:tabs>
              <w:ind w:left="0"/>
              <w:rPr>
                <w:color w:val="000000"/>
              </w:rPr>
            </w:pPr>
            <w:r w:rsidRPr="007D57F0">
              <w:rPr>
                <w:color w:val="000000"/>
              </w:rPr>
              <w:lastRenderedPageBreak/>
              <w:t xml:space="preserve">Социальная сеть </w:t>
            </w:r>
          </w:p>
        </w:tc>
        <w:tc>
          <w:tcPr>
            <w:tcW w:w="3222" w:type="dxa"/>
          </w:tcPr>
          <w:p w:rsidR="009B11DC" w:rsidRPr="007D57F0" w:rsidRDefault="009B11DC" w:rsidP="00512CF7">
            <w:pPr>
              <w:pStyle w:val="aa"/>
              <w:tabs>
                <w:tab w:val="left" w:pos="0"/>
              </w:tabs>
              <w:ind w:left="0"/>
              <w:rPr>
                <w:color w:val="000000"/>
              </w:rPr>
            </w:pPr>
            <w:r w:rsidRPr="007D57F0">
              <w:rPr>
                <w:color w:val="000000"/>
              </w:rPr>
              <w:t>Количество на начало 2022 года</w:t>
            </w:r>
          </w:p>
        </w:tc>
        <w:tc>
          <w:tcPr>
            <w:tcW w:w="3261" w:type="dxa"/>
          </w:tcPr>
          <w:p w:rsidR="009B11DC" w:rsidRPr="007D57F0" w:rsidRDefault="009B11DC" w:rsidP="004A785E">
            <w:pPr>
              <w:tabs>
                <w:tab w:val="left" w:pos="0"/>
              </w:tabs>
              <w:rPr>
                <w:color w:val="000000"/>
              </w:rPr>
            </w:pPr>
            <w:r w:rsidRPr="007D57F0">
              <w:rPr>
                <w:color w:val="000000"/>
              </w:rPr>
              <w:t xml:space="preserve">Количество на начало 2023 года </w:t>
            </w:r>
          </w:p>
        </w:tc>
      </w:tr>
      <w:tr w:rsidR="009B11DC" w:rsidRPr="007D57F0" w:rsidTr="004A785E">
        <w:tc>
          <w:tcPr>
            <w:tcW w:w="3690" w:type="dxa"/>
          </w:tcPr>
          <w:p w:rsidR="004A785E" w:rsidRPr="007D57F0" w:rsidRDefault="009B11DC" w:rsidP="00BB672F">
            <w:pPr>
              <w:tabs>
                <w:tab w:val="left" w:pos="0"/>
              </w:tabs>
              <w:rPr>
                <w:color w:val="000000"/>
              </w:rPr>
            </w:pPr>
            <w:proofErr w:type="spellStart"/>
            <w:r w:rsidRPr="007D57F0">
              <w:rPr>
                <w:color w:val="000000"/>
              </w:rPr>
              <w:t>ВКонтакте</w:t>
            </w:r>
            <w:proofErr w:type="spellEnd"/>
            <w:r w:rsidR="00CE00EE" w:rsidRPr="007D57F0">
              <w:rPr>
                <w:color w:val="000000"/>
              </w:rPr>
              <w:t xml:space="preserve"> </w:t>
            </w:r>
          </w:p>
          <w:p w:rsidR="009B11DC" w:rsidRPr="007D57F0" w:rsidRDefault="00CE00EE" w:rsidP="00BB672F">
            <w:pPr>
              <w:tabs>
                <w:tab w:val="left" w:pos="0"/>
              </w:tabs>
              <w:rPr>
                <w:color w:val="000000"/>
              </w:rPr>
            </w:pPr>
            <w:r w:rsidRPr="007D57F0">
              <w:rPr>
                <w:lang w:val="en-US"/>
              </w:rPr>
              <w:t>https</w:t>
            </w:r>
            <w:r w:rsidRPr="007D57F0">
              <w:t>:</w:t>
            </w:r>
            <w:r w:rsidR="00820B3C" w:rsidRPr="007D57F0">
              <w:t>//</w:t>
            </w:r>
            <w:proofErr w:type="spellStart"/>
            <w:r w:rsidR="00820B3C" w:rsidRPr="007D57F0">
              <w:rPr>
                <w:lang w:val="en-US"/>
              </w:rPr>
              <w:t>vk</w:t>
            </w:r>
            <w:proofErr w:type="spellEnd"/>
            <w:r w:rsidR="00820B3C" w:rsidRPr="007D57F0">
              <w:t>.</w:t>
            </w:r>
            <w:r w:rsidR="00820B3C" w:rsidRPr="007D57F0">
              <w:rPr>
                <w:lang w:val="en-US"/>
              </w:rPr>
              <w:t>com</w:t>
            </w:r>
            <w:r w:rsidR="00820B3C" w:rsidRPr="007D57F0">
              <w:t>/</w:t>
            </w:r>
            <w:proofErr w:type="spellStart"/>
            <w:r w:rsidR="00820B3C" w:rsidRPr="007D57F0">
              <w:rPr>
                <w:lang w:val="en-US"/>
              </w:rPr>
              <w:t>rybadm</w:t>
            </w:r>
            <w:proofErr w:type="spellEnd"/>
          </w:p>
        </w:tc>
        <w:tc>
          <w:tcPr>
            <w:tcW w:w="3222" w:type="dxa"/>
          </w:tcPr>
          <w:p w:rsidR="009B11DC" w:rsidRPr="007D57F0" w:rsidRDefault="009B11DC" w:rsidP="004A785E">
            <w:pPr>
              <w:pStyle w:val="aa"/>
              <w:tabs>
                <w:tab w:val="left" w:pos="0"/>
              </w:tabs>
              <w:ind w:left="0" w:hanging="4"/>
              <w:jc w:val="center"/>
              <w:rPr>
                <w:color w:val="000000"/>
              </w:rPr>
            </w:pPr>
            <w:r w:rsidRPr="007D57F0">
              <w:rPr>
                <w:lang w:val="en-US"/>
              </w:rPr>
              <w:t>14288</w:t>
            </w:r>
          </w:p>
        </w:tc>
        <w:tc>
          <w:tcPr>
            <w:tcW w:w="3261" w:type="dxa"/>
          </w:tcPr>
          <w:p w:rsidR="009B11DC" w:rsidRPr="007D57F0" w:rsidRDefault="009B11DC" w:rsidP="004A785E">
            <w:pPr>
              <w:pStyle w:val="aa"/>
              <w:tabs>
                <w:tab w:val="left" w:pos="0"/>
              </w:tabs>
              <w:ind w:left="0" w:hanging="4"/>
              <w:jc w:val="center"/>
            </w:pPr>
            <w:r w:rsidRPr="007D57F0">
              <w:t>18269</w:t>
            </w:r>
          </w:p>
        </w:tc>
      </w:tr>
      <w:tr w:rsidR="009B11DC" w:rsidRPr="007D57F0" w:rsidTr="004A785E">
        <w:tc>
          <w:tcPr>
            <w:tcW w:w="3690" w:type="dxa"/>
          </w:tcPr>
          <w:p w:rsidR="009B11DC" w:rsidRPr="007D57F0" w:rsidRDefault="009B11DC" w:rsidP="00BB672F">
            <w:pPr>
              <w:pStyle w:val="aa"/>
              <w:tabs>
                <w:tab w:val="left" w:pos="0"/>
              </w:tabs>
              <w:ind w:left="0"/>
              <w:rPr>
                <w:color w:val="000000"/>
              </w:rPr>
            </w:pPr>
            <w:r w:rsidRPr="007D57F0">
              <w:rPr>
                <w:color w:val="000000"/>
              </w:rPr>
              <w:t>Одноклассники</w:t>
            </w:r>
          </w:p>
          <w:p w:rsidR="00820B3C" w:rsidRPr="007D57F0" w:rsidRDefault="00820B3C" w:rsidP="00BB672F">
            <w:pPr>
              <w:pStyle w:val="aa"/>
              <w:tabs>
                <w:tab w:val="left" w:pos="0"/>
              </w:tabs>
              <w:ind w:left="0"/>
              <w:rPr>
                <w:color w:val="000000"/>
              </w:rPr>
            </w:pPr>
            <w:r w:rsidRPr="007D57F0">
              <w:rPr>
                <w:color w:val="000000"/>
                <w:lang w:val="en-US"/>
              </w:rPr>
              <w:t>https</w:t>
            </w:r>
            <w:r w:rsidRPr="007D57F0">
              <w:rPr>
                <w:color w:val="000000"/>
              </w:rPr>
              <w:t>://</w:t>
            </w:r>
            <w:r w:rsidRPr="007D57F0">
              <w:rPr>
                <w:color w:val="000000"/>
                <w:lang w:val="en-US"/>
              </w:rPr>
              <w:t>ok</w:t>
            </w:r>
            <w:r w:rsidRPr="007D57F0">
              <w:rPr>
                <w:color w:val="000000"/>
              </w:rPr>
              <w:t>.</w:t>
            </w:r>
            <w:proofErr w:type="spellStart"/>
            <w:r w:rsidRPr="007D57F0">
              <w:rPr>
                <w:color w:val="000000"/>
                <w:lang w:val="en-US"/>
              </w:rPr>
              <w:t>ru</w:t>
            </w:r>
            <w:proofErr w:type="spellEnd"/>
            <w:r w:rsidRPr="007D57F0">
              <w:rPr>
                <w:color w:val="000000"/>
              </w:rPr>
              <w:t>/</w:t>
            </w:r>
            <w:r w:rsidRPr="007D57F0">
              <w:rPr>
                <w:color w:val="000000"/>
                <w:lang w:val="en-US"/>
              </w:rPr>
              <w:t>group</w:t>
            </w:r>
            <w:r w:rsidRPr="007D57F0">
              <w:rPr>
                <w:color w:val="000000"/>
              </w:rPr>
              <w:t>54212544692434</w:t>
            </w:r>
          </w:p>
        </w:tc>
        <w:tc>
          <w:tcPr>
            <w:tcW w:w="3222" w:type="dxa"/>
          </w:tcPr>
          <w:p w:rsidR="009B11DC" w:rsidRPr="007D57F0" w:rsidRDefault="009B11DC" w:rsidP="004A785E">
            <w:pPr>
              <w:pStyle w:val="aa"/>
              <w:tabs>
                <w:tab w:val="left" w:pos="0"/>
              </w:tabs>
              <w:ind w:left="0" w:hanging="4"/>
              <w:jc w:val="center"/>
              <w:rPr>
                <w:color w:val="000000"/>
              </w:rPr>
            </w:pPr>
            <w:r w:rsidRPr="007D57F0">
              <w:rPr>
                <w:lang w:val="en-US"/>
              </w:rPr>
              <w:t>705</w:t>
            </w:r>
          </w:p>
        </w:tc>
        <w:tc>
          <w:tcPr>
            <w:tcW w:w="3261" w:type="dxa"/>
          </w:tcPr>
          <w:p w:rsidR="009B11DC" w:rsidRPr="007D57F0" w:rsidRDefault="009B11DC" w:rsidP="004A785E">
            <w:pPr>
              <w:pStyle w:val="aa"/>
              <w:tabs>
                <w:tab w:val="left" w:pos="0"/>
              </w:tabs>
              <w:ind w:left="0" w:hanging="4"/>
              <w:jc w:val="center"/>
            </w:pPr>
            <w:r w:rsidRPr="007D57F0">
              <w:t>2300</w:t>
            </w:r>
          </w:p>
        </w:tc>
      </w:tr>
    </w:tbl>
    <w:p w:rsidR="009B11DC" w:rsidRPr="007D57F0" w:rsidRDefault="009B11DC" w:rsidP="001E26B9">
      <w:pPr>
        <w:spacing w:before="100"/>
        <w:ind w:firstLine="709"/>
        <w:jc w:val="both"/>
      </w:pPr>
      <w:r w:rsidRPr="007D57F0">
        <w:t xml:space="preserve">С 2022 года пресс-служба развивает </w:t>
      </w:r>
      <w:proofErr w:type="gramStart"/>
      <w:r w:rsidRPr="007D57F0">
        <w:t>официальный</w:t>
      </w:r>
      <w:proofErr w:type="gramEnd"/>
      <w:r w:rsidRPr="007D57F0">
        <w:t xml:space="preserve"> телеграмм-канал</w:t>
      </w:r>
      <w:r w:rsidR="00820B3C" w:rsidRPr="007D57F0">
        <w:t xml:space="preserve"> </w:t>
      </w:r>
      <w:r w:rsidR="00820B3C" w:rsidRPr="007D57F0">
        <w:rPr>
          <w:shd w:val="clear" w:color="auto" w:fill="FFFFFF"/>
        </w:rPr>
        <w:t>https://t.me/rybadmin</w:t>
      </w:r>
      <w:r w:rsidRPr="007D57F0">
        <w:t xml:space="preserve">. </w:t>
      </w:r>
    </w:p>
    <w:p w:rsidR="009B11DC" w:rsidRPr="009B11DC" w:rsidRDefault="009B11DC" w:rsidP="001E26B9">
      <w:pPr>
        <w:ind w:firstLine="709"/>
        <w:jc w:val="both"/>
      </w:pPr>
      <w:r w:rsidRPr="007D57F0">
        <w:t>Обновление официальных информационных ресурсов Администрации проходит в ежедневном режиме. Осуществляется рассылка пресс-релизов, анонсов мероприятий в редакции</w:t>
      </w:r>
      <w:r w:rsidRPr="009B11DC">
        <w:t xml:space="preserve"> средств массовой информации.</w:t>
      </w:r>
    </w:p>
    <w:p w:rsidR="009B11DC" w:rsidRPr="009B11DC" w:rsidRDefault="009B11DC" w:rsidP="001E26B9">
      <w:pPr>
        <w:ind w:firstLine="709"/>
        <w:jc w:val="both"/>
      </w:pPr>
      <w:r w:rsidRPr="009B11DC">
        <w:t xml:space="preserve">Для редакций СМИ готовится еженедельный медиаплан. В рамках </w:t>
      </w:r>
      <w:proofErr w:type="spellStart"/>
      <w:r w:rsidRPr="009B11DC">
        <w:t>медиапланирования</w:t>
      </w:r>
      <w:proofErr w:type="spellEnd"/>
      <w:r w:rsidRPr="009B11DC">
        <w:t xml:space="preserve"> проводится анонс предстоящих событий и мероприятий, доводится информация о текущей деятельности Администрации, подведомственных учреждений. Отдельное внимание уделяется проблемным (резонансным) темам и официальным комментариям по ним. </w:t>
      </w:r>
    </w:p>
    <w:p w:rsidR="009B11DC" w:rsidRPr="009B11DC" w:rsidRDefault="009B11DC" w:rsidP="001E26B9">
      <w:pPr>
        <w:ind w:firstLine="709"/>
        <w:jc w:val="both"/>
      </w:pPr>
      <w:r w:rsidRPr="009B11DC">
        <w:t xml:space="preserve">Готовятся ответы на запросы СМИ, оказывается помощь в организации видеосъемок, в сборе информации, подготовке публикаций, как для городских, так и для региональных СМИ. </w:t>
      </w:r>
    </w:p>
    <w:p w:rsidR="009B11DC" w:rsidRPr="009B11DC" w:rsidRDefault="009B11DC" w:rsidP="001E26B9">
      <w:pPr>
        <w:ind w:firstLine="709"/>
        <w:jc w:val="both"/>
      </w:pPr>
      <w:r w:rsidRPr="009B11DC">
        <w:t xml:space="preserve">Подготовлены и проведены информационные кампании: по сбору гуманитарной помощи жителям ДНР и ЛНР, мобилизованным </w:t>
      </w:r>
      <w:proofErr w:type="spellStart"/>
      <w:r w:rsidRPr="009B11DC">
        <w:t>рыбинцам</w:t>
      </w:r>
      <w:proofErr w:type="spellEnd"/>
      <w:r w:rsidRPr="009B11DC">
        <w:t>, комфортной городской среде (выбор общественной территории для благоустройства), к крупным праздничным событиям и мероприятиям.</w:t>
      </w:r>
    </w:p>
    <w:p w:rsidR="009B11DC" w:rsidRPr="009B11DC" w:rsidRDefault="009B11DC" w:rsidP="001E26B9">
      <w:pPr>
        <w:ind w:firstLine="709"/>
        <w:jc w:val="both"/>
      </w:pPr>
      <w:r w:rsidRPr="009B11DC">
        <w:t xml:space="preserve">На постоянной основе в течение года осуществлялась подготовка к прямым эфирам на телевидении и радио с участием представителей Администрации и </w:t>
      </w:r>
      <w:r w:rsidR="003A5439">
        <w:t>Г</w:t>
      </w:r>
      <w:r w:rsidRPr="009B11DC">
        <w:t xml:space="preserve">лавы города. Эфиры на радио «Рыбинск-40» проходили в еженедельном формате, на </w:t>
      </w:r>
      <w:r w:rsidR="007D57F0">
        <w:t>телевидении – два раза в месяц.</w:t>
      </w:r>
    </w:p>
    <w:p w:rsidR="009B11DC" w:rsidRPr="009B11DC" w:rsidRDefault="009B11DC" w:rsidP="001E26B9">
      <w:pPr>
        <w:ind w:firstLine="709"/>
        <w:jc w:val="both"/>
      </w:pPr>
      <w:r w:rsidRPr="009B11DC">
        <w:t>За 2022 год через систему «Инцидент Менеджмент» отработано 11 271 сообщение из социальных сетей. Это направление закреплено за пресс-службой с 2018 года. В рейтинге муниципальных образований по обработке сообщений из социальных сетей Администраци</w:t>
      </w:r>
      <w:r w:rsidR="003A5439">
        <w:t>я</w:t>
      </w:r>
      <w:r w:rsidRPr="009B11DC">
        <w:t xml:space="preserve"> города Рыбинска занимает лидирующие позиции, стабильно входит в тройку лидеров по качеству и  оперативности ответов. </w:t>
      </w:r>
    </w:p>
    <w:p w:rsidR="009B11DC" w:rsidRPr="009B11DC" w:rsidRDefault="009B11DC" w:rsidP="001E26B9">
      <w:pPr>
        <w:ind w:firstLine="709"/>
        <w:jc w:val="both"/>
      </w:pPr>
      <w:r w:rsidRPr="009B11DC">
        <w:t xml:space="preserve">В 2022 году осуществлялся мониторинг и контроль за выполнением муниципального задания МАУ «Газета «Рыбинские известия», в том числе в части своевременного опубликования нормативных правовых актов. Учреждение, кроме печатного издания, активно развивает сетевой ресурс – новостной портал «Рыбинские известия» с дублированием контента в социальные сети и каналы. </w:t>
      </w:r>
    </w:p>
    <w:p w:rsidR="009B11DC" w:rsidRPr="009B11DC" w:rsidRDefault="009B11DC" w:rsidP="001E26B9">
      <w:pPr>
        <w:ind w:firstLine="709"/>
        <w:jc w:val="both"/>
      </w:pPr>
      <w:r w:rsidRPr="009B11DC">
        <w:t xml:space="preserve">Ведение и поддержание официальных страниц </w:t>
      </w:r>
      <w:r w:rsidR="003A5439">
        <w:t>Г</w:t>
      </w:r>
      <w:r w:rsidRPr="009B11DC">
        <w:t xml:space="preserve">лавы города в социальных сетях. Ежедневное наполнение постами, отчетами, фото и видеоматериалами. Количественные характеристики - минимум два поста в день, включая праздничные и выходные дни. </w:t>
      </w:r>
    </w:p>
    <w:p w:rsidR="00BF57ED" w:rsidRDefault="00815CBB" w:rsidP="00815CBB">
      <w:pPr>
        <w:pStyle w:val="2"/>
        <w:spacing w:before="200" w:after="200"/>
        <w:jc w:val="center"/>
        <w:rPr>
          <w:rFonts w:ascii="Times New Roman" w:hAnsi="Times New Roman"/>
          <w:i w:val="0"/>
        </w:rPr>
      </w:pPr>
      <w:bookmarkStart w:id="144" w:name="_Toc68070446"/>
      <w:bookmarkStart w:id="145" w:name="_Toc130818805"/>
      <w:r>
        <w:rPr>
          <w:rFonts w:ascii="Times New Roman" w:hAnsi="Times New Roman"/>
          <w:i w:val="0"/>
        </w:rPr>
        <w:t xml:space="preserve">8.5. </w:t>
      </w:r>
      <w:r w:rsidR="00AD192E">
        <w:rPr>
          <w:rFonts w:ascii="Times New Roman" w:hAnsi="Times New Roman"/>
          <w:i w:val="0"/>
        </w:rPr>
        <w:t>Р</w:t>
      </w:r>
      <w:r w:rsidR="00BF57ED" w:rsidRPr="00AD192E">
        <w:rPr>
          <w:rFonts w:ascii="Times New Roman" w:hAnsi="Times New Roman"/>
          <w:i w:val="0"/>
        </w:rPr>
        <w:t>еализация контрольных полномочий</w:t>
      </w:r>
      <w:bookmarkEnd w:id="144"/>
      <w:bookmarkEnd w:id="145"/>
    </w:p>
    <w:p w:rsidR="00A90562" w:rsidRPr="000D034A" w:rsidRDefault="004A785E" w:rsidP="00815CBB">
      <w:pPr>
        <w:ind w:firstLine="709"/>
        <w:jc w:val="both"/>
      </w:pPr>
      <w:r>
        <w:t>П</w:t>
      </w:r>
      <w:r w:rsidR="00A90562" w:rsidRPr="000D034A">
        <w:t>олномочия по внутреннему муниципальному финансовому контролю и контролю соблюдения требований норм Федерального закона от 05.04.2013 № 44-ФЗ «О контрактной системе в сфере закупок товаров, работ, услуг для обеспечения госуда</w:t>
      </w:r>
      <w:r>
        <w:t>рственных и муниципальных нужд» осуществляет контрольно-ревизионный отдел.</w:t>
      </w:r>
    </w:p>
    <w:p w:rsidR="00A90562" w:rsidRPr="000D034A" w:rsidRDefault="00A90562" w:rsidP="00815CBB">
      <w:pPr>
        <w:ind w:firstLine="709"/>
        <w:jc w:val="both"/>
        <w:rPr>
          <w:color w:val="000000"/>
        </w:rPr>
      </w:pPr>
      <w:r w:rsidRPr="000D034A">
        <w:rPr>
          <w:color w:val="000000" w:themeColor="text1"/>
        </w:rPr>
        <w:t>Объем проверенных средств за 2022 год в ходе осуществления внутреннего государственного (муниципального) финансового контроля составил 5 629 406 тыс. руб</w:t>
      </w:r>
      <w:r w:rsidRPr="000D034A">
        <w:rPr>
          <w:color w:val="000000"/>
        </w:rPr>
        <w:t>.</w:t>
      </w:r>
    </w:p>
    <w:p w:rsidR="00A90562" w:rsidRPr="000D034A" w:rsidRDefault="00A90562" w:rsidP="00815CBB">
      <w:pPr>
        <w:ind w:firstLine="709"/>
        <w:jc w:val="both"/>
        <w:rPr>
          <w:color w:val="000000" w:themeColor="text1"/>
        </w:rPr>
      </w:pPr>
      <w:r w:rsidRPr="000D034A">
        <w:rPr>
          <w:color w:val="000000" w:themeColor="text1"/>
        </w:rPr>
        <w:t xml:space="preserve">Во исполнение полномочий по осуществлению внутреннего муниципального финансового контроля в соответствии со статьей 269.2 Бюджетного кодекса Российской Федерации проведено 39 контрольных мероприятий: </w:t>
      </w:r>
    </w:p>
    <w:p w:rsidR="00A90562" w:rsidRPr="000D034A" w:rsidRDefault="00A90562" w:rsidP="00815CBB">
      <w:pPr>
        <w:ind w:firstLine="709"/>
        <w:jc w:val="both"/>
        <w:rPr>
          <w:color w:val="000000" w:themeColor="text1"/>
        </w:rPr>
      </w:pPr>
      <w:r w:rsidRPr="000D034A">
        <w:rPr>
          <w:color w:val="000000" w:themeColor="text1"/>
        </w:rPr>
        <w:t>- 9 плановых проверок (ревизий), из них: муниципальные казенные, бюджетные, автономные учреждения</w:t>
      </w:r>
      <w:r w:rsidRPr="000D034A">
        <w:rPr>
          <w:b/>
          <w:color w:val="000000" w:themeColor="text1"/>
        </w:rPr>
        <w:t xml:space="preserve"> </w:t>
      </w:r>
      <w:r w:rsidRPr="000D034A">
        <w:rPr>
          <w:color w:val="000000" w:themeColor="text1"/>
        </w:rPr>
        <w:t>-</w:t>
      </w:r>
      <w:r w:rsidRPr="000D034A">
        <w:rPr>
          <w:b/>
          <w:color w:val="000000" w:themeColor="text1"/>
        </w:rPr>
        <w:t xml:space="preserve"> 7</w:t>
      </w:r>
      <w:r w:rsidRPr="000D034A">
        <w:rPr>
          <w:color w:val="000000" w:themeColor="text1"/>
        </w:rPr>
        <w:t>, муниципальные унитарные предприятия - 2, в ходе плановых проверок (ревизий) проведены 3 процедуры обследования;</w:t>
      </w:r>
    </w:p>
    <w:p w:rsidR="00A90562" w:rsidRPr="000D034A" w:rsidRDefault="00A90562" w:rsidP="00815CBB">
      <w:pPr>
        <w:ind w:firstLine="709"/>
        <w:jc w:val="both"/>
        <w:rPr>
          <w:color w:val="000000" w:themeColor="text1"/>
        </w:rPr>
      </w:pPr>
      <w:r w:rsidRPr="000D034A">
        <w:rPr>
          <w:color w:val="000000" w:themeColor="text1"/>
        </w:rPr>
        <w:lastRenderedPageBreak/>
        <w:t>- 30 внеплановых проверок, из них 24 камеральных провер</w:t>
      </w:r>
      <w:r w:rsidR="00266469">
        <w:rPr>
          <w:color w:val="000000" w:themeColor="text1"/>
        </w:rPr>
        <w:t>ок</w:t>
      </w:r>
      <w:r w:rsidRPr="000D034A">
        <w:rPr>
          <w:color w:val="000000" w:themeColor="text1"/>
        </w:rPr>
        <w:t xml:space="preserve"> по предоставленным некоммерческим организациям субсидиям, 6 - по заданию Главы</w:t>
      </w:r>
      <w:r w:rsidR="00266469">
        <w:rPr>
          <w:color w:val="000000" w:themeColor="text1"/>
        </w:rPr>
        <w:t xml:space="preserve"> городского округа город Рыбинск</w:t>
      </w:r>
      <w:r w:rsidRPr="000D034A">
        <w:rPr>
          <w:color w:val="000000" w:themeColor="text1"/>
        </w:rPr>
        <w:t>.</w:t>
      </w:r>
    </w:p>
    <w:p w:rsidR="00A90562" w:rsidRPr="000D034A" w:rsidRDefault="00A90562" w:rsidP="00815CBB">
      <w:pPr>
        <w:ind w:firstLine="709"/>
        <w:jc w:val="both"/>
        <w:rPr>
          <w:color w:val="000000" w:themeColor="text1"/>
        </w:rPr>
      </w:pPr>
      <w:proofErr w:type="gramStart"/>
      <w:r w:rsidRPr="000D034A">
        <w:rPr>
          <w:color w:val="000000" w:themeColor="text1"/>
        </w:rPr>
        <w:t xml:space="preserve">Сумма проверенного финансирования (плановых и внеплановых проверок, ревизий) составила 5 615 501 тыс. руб., в том числе: бюджетные средства - 4 611 695 тыс. руб., внебюджетные средства - 129 527 тыс. руб., сумма проверенной выручки (МУП, плановых проверок) составила - 874 279 тыс. руб. </w:t>
      </w:r>
      <w:proofErr w:type="gramEnd"/>
    </w:p>
    <w:p w:rsidR="00A90562" w:rsidRPr="000D034A" w:rsidRDefault="00A90562" w:rsidP="00815CBB">
      <w:pPr>
        <w:widowControl w:val="0"/>
        <w:adjustRightInd w:val="0"/>
        <w:ind w:firstLine="709"/>
        <w:jc w:val="both"/>
      </w:pPr>
      <w:r w:rsidRPr="000D034A">
        <w:t>Выявленные в ходе проверок нарушения проверяемыми организациями устранены, предоставлены копии подтверждающих документов, представлений и предписаний не выдавалось.</w:t>
      </w:r>
    </w:p>
    <w:p w:rsidR="00A90562" w:rsidRPr="000D034A" w:rsidRDefault="00A90562" w:rsidP="00815CBB">
      <w:pPr>
        <w:ind w:firstLine="709"/>
        <w:jc w:val="both"/>
        <w:rPr>
          <w:color w:val="000000" w:themeColor="text1"/>
        </w:rPr>
      </w:pPr>
      <w:proofErr w:type="gramStart"/>
      <w:r w:rsidRPr="000D034A">
        <w:rPr>
          <w:color w:val="000000" w:themeColor="text1"/>
        </w:rPr>
        <w:t xml:space="preserve">Во исполнение полномочий по осуществлению контроля соблюдения требований норм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 соответствии </w:t>
      </w:r>
      <w:r w:rsidRPr="000D034A">
        <w:t>с</w:t>
      </w:r>
      <w:r w:rsidRPr="000D034A">
        <w:rPr>
          <w:b/>
        </w:rPr>
        <w:t xml:space="preserve"> </w:t>
      </w:r>
      <w:r w:rsidRPr="000D034A">
        <w:t>пунктом 3 части 3 статьи 99 Закона № 44-ФЗ (контроль в сфере закупок), с частью 8 статьи 99 Закона № 44-ФЗ (внутренний муниципальный финансовый контроль, далее</w:t>
      </w:r>
      <w:proofErr w:type="gramEnd"/>
      <w:r w:rsidRPr="000D034A">
        <w:t xml:space="preserve"> - </w:t>
      </w:r>
      <w:proofErr w:type="gramStart"/>
      <w:r w:rsidRPr="000D034A">
        <w:t xml:space="preserve">ВФМК), со статьей 100 Закона № 44-ФЗ (ведомственный контроль в сфере закупок) </w:t>
      </w:r>
      <w:r w:rsidRPr="000D034A">
        <w:rPr>
          <w:color w:val="000000" w:themeColor="text1"/>
        </w:rPr>
        <w:t>п</w:t>
      </w:r>
      <w:r w:rsidRPr="000D034A">
        <w:rPr>
          <w:bCs/>
          <w:color w:val="000000" w:themeColor="text1"/>
        </w:rPr>
        <w:t>роведено 16 контрольных мероприятий, в том числе</w:t>
      </w:r>
      <w:r w:rsidRPr="000D034A">
        <w:rPr>
          <w:color w:val="000000" w:themeColor="text1"/>
        </w:rPr>
        <w:t xml:space="preserve">: </w:t>
      </w:r>
      <w:proofErr w:type="gramEnd"/>
    </w:p>
    <w:p w:rsidR="00A90562" w:rsidRPr="000D034A" w:rsidRDefault="00A90562" w:rsidP="00815CBB">
      <w:pPr>
        <w:ind w:left="33" w:firstLine="709"/>
        <w:jc w:val="both"/>
        <w:rPr>
          <w:color w:val="000000" w:themeColor="text1"/>
        </w:rPr>
      </w:pPr>
      <w:r w:rsidRPr="000D034A">
        <w:rPr>
          <w:color w:val="000000" w:themeColor="text1"/>
        </w:rPr>
        <w:t xml:space="preserve">- плановых - </w:t>
      </w:r>
      <w:r w:rsidRPr="000D034A">
        <w:rPr>
          <w:bCs/>
          <w:color w:val="000000" w:themeColor="text1"/>
        </w:rPr>
        <w:t>13</w:t>
      </w:r>
      <w:r w:rsidRPr="000D034A">
        <w:rPr>
          <w:color w:val="000000" w:themeColor="text1"/>
        </w:rPr>
        <w:t>, из них: контроль в сфере закупок (в том числе ВФМК - 6) - 9, ведомственный контроль в сфере закупок - 4;</w:t>
      </w:r>
    </w:p>
    <w:p w:rsidR="00A90562" w:rsidRPr="000D034A" w:rsidRDefault="00A90562" w:rsidP="00815CBB">
      <w:pPr>
        <w:ind w:firstLine="709"/>
        <w:jc w:val="both"/>
        <w:rPr>
          <w:color w:val="000000" w:themeColor="text1"/>
        </w:rPr>
      </w:pPr>
      <w:r w:rsidRPr="000D034A">
        <w:rPr>
          <w:color w:val="000000" w:themeColor="text1"/>
        </w:rPr>
        <w:t>- внеплановых - 3</w:t>
      </w:r>
      <w:r w:rsidRPr="000D034A">
        <w:rPr>
          <w:bCs/>
          <w:color w:val="000000" w:themeColor="text1"/>
        </w:rPr>
        <w:t xml:space="preserve">, из них: </w:t>
      </w:r>
      <w:r w:rsidRPr="000D034A">
        <w:rPr>
          <w:color w:val="000000" w:themeColor="text1"/>
        </w:rPr>
        <w:t>поступление обращения (ВФМК) - 1, согласование заключения контракта с единственным поставщиком (подрядчиком, исполнителем) - 2.</w:t>
      </w:r>
    </w:p>
    <w:p w:rsidR="00A90562" w:rsidRPr="000D034A" w:rsidRDefault="00A90562" w:rsidP="00815CBB">
      <w:pPr>
        <w:ind w:firstLine="709"/>
        <w:jc w:val="both"/>
        <w:rPr>
          <w:color w:val="FF0000"/>
          <w:u w:val="single"/>
        </w:rPr>
      </w:pPr>
      <w:r w:rsidRPr="000D034A">
        <w:t>Выдано 2 предписания по плановым проверкам, предписания исполнены в срок, предоставлены копии документов об исполнении предписания.</w:t>
      </w:r>
    </w:p>
    <w:p w:rsidR="00A90562" w:rsidRPr="000D034A" w:rsidRDefault="00A90562" w:rsidP="00815CBB">
      <w:pPr>
        <w:ind w:firstLine="709"/>
        <w:jc w:val="both"/>
        <w:rPr>
          <w:color w:val="000000"/>
        </w:rPr>
      </w:pPr>
      <w:r w:rsidRPr="000D034A">
        <w:rPr>
          <w:color w:val="000000"/>
        </w:rPr>
        <w:t>Всего в сфере закупок проверено 474 закупк</w:t>
      </w:r>
      <w:r w:rsidRPr="000D034A">
        <w:rPr>
          <w:color w:val="000000" w:themeColor="text1"/>
        </w:rPr>
        <w:t>и</w:t>
      </w:r>
      <w:r w:rsidRPr="000D034A">
        <w:rPr>
          <w:color w:val="000000"/>
        </w:rPr>
        <w:t xml:space="preserve"> на общую сумму </w:t>
      </w:r>
      <w:r w:rsidRPr="000D034A">
        <w:rPr>
          <w:color w:val="000000"/>
          <w:shd w:val="clear" w:color="auto" w:fill="FFFFFF"/>
        </w:rPr>
        <w:t>3</w:t>
      </w:r>
      <w:r w:rsidRPr="000D034A">
        <w:rPr>
          <w:color w:val="000000" w:themeColor="text1"/>
          <w:shd w:val="clear" w:color="auto" w:fill="FFFFFF"/>
        </w:rPr>
        <w:t> 326 530 тыс.</w:t>
      </w:r>
      <w:r w:rsidRPr="000D034A">
        <w:rPr>
          <w:color w:val="000000"/>
          <w:shd w:val="clear" w:color="auto" w:fill="FFFFFF"/>
        </w:rPr>
        <w:t xml:space="preserve"> руб., в </w:t>
      </w:r>
      <w:r w:rsidRPr="000D034A">
        <w:rPr>
          <w:color w:val="000000"/>
        </w:rPr>
        <w:t>ходе внутренн</w:t>
      </w:r>
      <w:r w:rsidRPr="000D034A">
        <w:rPr>
          <w:color w:val="000000" w:themeColor="text1"/>
        </w:rPr>
        <w:t>его</w:t>
      </w:r>
      <w:r w:rsidRPr="000D034A">
        <w:rPr>
          <w:color w:val="000000"/>
        </w:rPr>
        <w:t xml:space="preserve"> муниципальн</w:t>
      </w:r>
      <w:r w:rsidRPr="000D034A">
        <w:rPr>
          <w:color w:val="000000" w:themeColor="text1"/>
        </w:rPr>
        <w:t>ого</w:t>
      </w:r>
      <w:r w:rsidRPr="000D034A">
        <w:rPr>
          <w:color w:val="000000"/>
        </w:rPr>
        <w:t xml:space="preserve"> финансов</w:t>
      </w:r>
      <w:r w:rsidRPr="000D034A">
        <w:rPr>
          <w:color w:val="000000" w:themeColor="text1"/>
        </w:rPr>
        <w:t>ого</w:t>
      </w:r>
      <w:r w:rsidRPr="000D034A">
        <w:rPr>
          <w:color w:val="000000"/>
        </w:rPr>
        <w:t xml:space="preserve"> контрол</w:t>
      </w:r>
      <w:r w:rsidRPr="000D034A">
        <w:rPr>
          <w:color w:val="000000" w:themeColor="text1"/>
        </w:rPr>
        <w:t>я</w:t>
      </w:r>
      <w:r w:rsidRPr="000D034A">
        <w:rPr>
          <w:color w:val="000000"/>
        </w:rPr>
        <w:t xml:space="preserve"> проверено 329 закупок на общую сумму 13 90</w:t>
      </w:r>
      <w:r w:rsidRPr="000D034A">
        <w:rPr>
          <w:color w:val="000000" w:themeColor="text1"/>
        </w:rPr>
        <w:t xml:space="preserve">5 тыс. </w:t>
      </w:r>
      <w:r w:rsidRPr="000D034A">
        <w:rPr>
          <w:color w:val="000000"/>
        </w:rPr>
        <w:t>руб.</w:t>
      </w:r>
    </w:p>
    <w:p w:rsidR="00A90562" w:rsidRPr="000D034A" w:rsidRDefault="00A90562" w:rsidP="00815CBB">
      <w:pPr>
        <w:ind w:firstLine="709"/>
        <w:jc w:val="both"/>
        <w:rPr>
          <w:color w:val="000000" w:themeColor="text1"/>
        </w:rPr>
      </w:pPr>
      <w:r w:rsidRPr="000D034A">
        <w:rPr>
          <w:color w:val="000000" w:themeColor="text1"/>
        </w:rPr>
        <w:t xml:space="preserve">В ходе контрольных мероприятий выявлено 33 нарушения </w:t>
      </w:r>
      <w:r w:rsidRPr="000D034A">
        <w:rPr>
          <w:color w:val="000000"/>
        </w:rPr>
        <w:t xml:space="preserve">норм </w:t>
      </w:r>
      <w:r w:rsidR="00DF0749">
        <w:rPr>
          <w:color w:val="000000"/>
        </w:rPr>
        <w:t>Федерального з</w:t>
      </w:r>
      <w:r w:rsidRPr="000D034A">
        <w:rPr>
          <w:color w:val="000000"/>
        </w:rPr>
        <w:t>акона №</w:t>
      </w:r>
      <w:r w:rsidR="00644647">
        <w:rPr>
          <w:color w:val="000000"/>
        </w:rPr>
        <w:t> </w:t>
      </w:r>
      <w:r w:rsidRPr="000D034A">
        <w:rPr>
          <w:color w:val="000000"/>
        </w:rPr>
        <w:t>44-ФЗ</w:t>
      </w:r>
      <w:r w:rsidRPr="000D034A">
        <w:rPr>
          <w:color w:val="000000" w:themeColor="text1"/>
        </w:rPr>
        <w:t xml:space="preserve">, из них </w:t>
      </w:r>
      <w:r w:rsidRPr="000D034A">
        <w:rPr>
          <w:color w:val="000000"/>
        </w:rPr>
        <w:t>нарушения в сфере закупок</w:t>
      </w:r>
      <w:r w:rsidRPr="000D034A">
        <w:rPr>
          <w:color w:val="000000" w:themeColor="text1"/>
        </w:rPr>
        <w:t xml:space="preserve"> - 26 (в том числе 2 - на сумму 424 тыс. руб., 24 - не имеют стоимостного выражения), </w:t>
      </w:r>
      <w:r w:rsidRPr="000D034A">
        <w:rPr>
          <w:color w:val="000000"/>
        </w:rPr>
        <w:t>нарушения по ВФМК</w:t>
      </w:r>
      <w:r w:rsidRPr="000D034A">
        <w:rPr>
          <w:color w:val="000000" w:themeColor="text1"/>
        </w:rPr>
        <w:t xml:space="preserve"> - 7 (в том числе 1 - на сумму 49 тыс. руб., 6 - не имеют стоимостного выражения).</w:t>
      </w:r>
    </w:p>
    <w:p w:rsidR="00A90562" w:rsidRPr="000D034A" w:rsidRDefault="00A90562" w:rsidP="00815CBB">
      <w:pPr>
        <w:tabs>
          <w:tab w:val="left" w:pos="2136"/>
        </w:tabs>
        <w:ind w:firstLine="709"/>
        <w:jc w:val="both"/>
        <w:rPr>
          <w:b/>
          <w:color w:val="000000" w:themeColor="text1"/>
        </w:rPr>
      </w:pPr>
      <w:r w:rsidRPr="000D034A">
        <w:rPr>
          <w:bCs/>
          <w:color w:val="000000" w:themeColor="text1"/>
        </w:rPr>
        <w:t>Информация о выявлении обстоятельств и фактов, свидетельствующих о признаках нарушения, рассмотрение которых относится к компетенции иного органа (должностного лица), и (или) документы и иные материалы, подтверждающие такие факты,</w:t>
      </w:r>
      <w:r w:rsidRPr="000D034A">
        <w:rPr>
          <w:color w:val="000000" w:themeColor="text1"/>
        </w:rPr>
        <w:t xml:space="preserve"> направлена в Управление Федеральной антимонопольной службы по Ярославской области и Контрольно-ревизионную инспекцию Ярославской области - всего направлено 6 материалов.</w:t>
      </w:r>
      <w:r w:rsidRPr="000D034A">
        <w:rPr>
          <w:b/>
          <w:color w:val="000000" w:themeColor="text1"/>
        </w:rPr>
        <w:t xml:space="preserve"> </w:t>
      </w:r>
    </w:p>
    <w:p w:rsidR="00A90562" w:rsidRPr="000D034A" w:rsidRDefault="00A90562" w:rsidP="00815CBB">
      <w:pPr>
        <w:ind w:firstLine="709"/>
        <w:jc w:val="both"/>
        <w:rPr>
          <w:color w:val="000000" w:themeColor="text1"/>
        </w:rPr>
      </w:pPr>
      <w:r w:rsidRPr="000D034A">
        <w:rPr>
          <w:color w:val="000000"/>
        </w:rPr>
        <w:t>По направленным материалам</w:t>
      </w:r>
      <w:r w:rsidRPr="000D034A">
        <w:rPr>
          <w:color w:val="000000" w:themeColor="text1"/>
        </w:rPr>
        <w:t xml:space="preserve"> </w:t>
      </w:r>
      <w:r w:rsidR="00C4136F">
        <w:rPr>
          <w:color w:val="000000" w:themeColor="text1"/>
        </w:rPr>
        <w:t>к</w:t>
      </w:r>
      <w:r w:rsidRPr="000D034A">
        <w:rPr>
          <w:color w:val="000000" w:themeColor="text1"/>
        </w:rPr>
        <w:t>онтрольно-ревизионной инспекцией Ярославской области</w:t>
      </w:r>
      <w:r w:rsidRPr="000D034A">
        <w:rPr>
          <w:color w:val="000000"/>
        </w:rPr>
        <w:t xml:space="preserve"> возбуждены дела об административных правонарушениях по части 2 статьи 7.31 (штраф); части 1.4 ст.7.30 (предупреждение) Кодекса Российской Федерации</w:t>
      </w:r>
      <w:r w:rsidRPr="000D034A">
        <w:rPr>
          <w:color w:val="000000" w:themeColor="text1"/>
        </w:rPr>
        <w:t xml:space="preserve"> об административных правонарушениях</w:t>
      </w:r>
      <w:r w:rsidRPr="000D034A">
        <w:rPr>
          <w:color w:val="000000"/>
        </w:rPr>
        <w:t xml:space="preserve">. </w:t>
      </w:r>
      <w:r w:rsidR="00AF34C6">
        <w:rPr>
          <w:color w:val="000000"/>
        </w:rPr>
        <w:t>О</w:t>
      </w:r>
      <w:r w:rsidRPr="000D034A">
        <w:rPr>
          <w:color w:val="000000"/>
        </w:rPr>
        <w:t>бщая сумма наложенных штрафов</w:t>
      </w:r>
      <w:r w:rsidRPr="000D034A">
        <w:rPr>
          <w:color w:val="000000" w:themeColor="text1"/>
        </w:rPr>
        <w:t xml:space="preserve"> составила</w:t>
      </w:r>
      <w:r w:rsidRPr="000D034A">
        <w:rPr>
          <w:color w:val="000000"/>
        </w:rPr>
        <w:t xml:space="preserve"> 20 </w:t>
      </w:r>
      <w:r w:rsidRPr="000D034A">
        <w:rPr>
          <w:color w:val="000000" w:themeColor="text1"/>
        </w:rPr>
        <w:t>тыс.</w:t>
      </w:r>
      <w:r w:rsidRPr="000D034A">
        <w:rPr>
          <w:color w:val="000000"/>
        </w:rPr>
        <w:t xml:space="preserve"> руб.</w:t>
      </w:r>
    </w:p>
    <w:p w:rsidR="00A90562" w:rsidRPr="000D034A" w:rsidRDefault="00A90562" w:rsidP="00815CBB">
      <w:pPr>
        <w:ind w:firstLine="709"/>
        <w:jc w:val="both"/>
        <w:rPr>
          <w:color w:val="000000" w:themeColor="text1"/>
        </w:rPr>
      </w:pPr>
      <w:r w:rsidRPr="000D034A">
        <w:rPr>
          <w:color w:val="000000" w:themeColor="text1"/>
        </w:rPr>
        <w:t xml:space="preserve">Все акты проверок размещены контрольным органом на официальном сайте </w:t>
      </w:r>
      <w:proofErr w:type="spellStart"/>
      <w:r w:rsidRPr="000D034A">
        <w:rPr>
          <w:color w:val="000000" w:themeColor="text1"/>
          <w:lang w:val="en-US"/>
        </w:rPr>
        <w:t>zakupki</w:t>
      </w:r>
      <w:proofErr w:type="spellEnd"/>
      <w:r w:rsidRPr="000D034A">
        <w:rPr>
          <w:color w:val="000000" w:themeColor="text1"/>
        </w:rPr>
        <w:t>.</w:t>
      </w:r>
      <w:proofErr w:type="spellStart"/>
      <w:r w:rsidRPr="000D034A">
        <w:rPr>
          <w:color w:val="000000" w:themeColor="text1"/>
          <w:lang w:val="en-US"/>
        </w:rPr>
        <w:t>gov</w:t>
      </w:r>
      <w:proofErr w:type="spellEnd"/>
      <w:r w:rsidRPr="000D034A">
        <w:rPr>
          <w:color w:val="000000" w:themeColor="text1"/>
        </w:rPr>
        <w:t>.</w:t>
      </w:r>
      <w:proofErr w:type="spellStart"/>
      <w:r w:rsidRPr="000D034A">
        <w:rPr>
          <w:color w:val="000000" w:themeColor="text1"/>
          <w:lang w:val="en-US"/>
        </w:rPr>
        <w:t>ru</w:t>
      </w:r>
      <w:proofErr w:type="spellEnd"/>
      <w:r w:rsidRPr="000D034A">
        <w:rPr>
          <w:color w:val="000000" w:themeColor="text1"/>
        </w:rPr>
        <w:t xml:space="preserve"> в единой информационной системе закупок в разделе «Реестр жалоб, плановых и внеплановых проверок, их результатов и выданных предписаний».</w:t>
      </w:r>
    </w:p>
    <w:p w:rsidR="00A90562" w:rsidRPr="000D034A" w:rsidRDefault="00A90562" w:rsidP="00815CBB">
      <w:pPr>
        <w:ind w:firstLine="709"/>
        <w:jc w:val="both"/>
        <w:rPr>
          <w:color w:val="000000" w:themeColor="text1"/>
        </w:rPr>
      </w:pPr>
      <w:r w:rsidRPr="000D034A">
        <w:rPr>
          <w:color w:val="000000" w:themeColor="text1"/>
        </w:rPr>
        <w:t xml:space="preserve">Кроме указанных, контрольно - ревизионным отделом </w:t>
      </w:r>
      <w:proofErr w:type="gramStart"/>
      <w:r w:rsidRPr="000D034A">
        <w:rPr>
          <w:color w:val="000000" w:themeColor="text1"/>
        </w:rPr>
        <w:t>проведены</w:t>
      </w:r>
      <w:proofErr w:type="gramEnd"/>
      <w:r w:rsidRPr="000D034A">
        <w:rPr>
          <w:color w:val="000000" w:themeColor="text1"/>
        </w:rPr>
        <w:t xml:space="preserve"> 5 проверок: </w:t>
      </w:r>
    </w:p>
    <w:p w:rsidR="00A90562" w:rsidRPr="000D034A" w:rsidRDefault="00A90562" w:rsidP="00815CBB">
      <w:pPr>
        <w:ind w:firstLine="709"/>
        <w:jc w:val="both"/>
        <w:rPr>
          <w:color w:val="000000" w:themeColor="text1"/>
        </w:rPr>
      </w:pPr>
      <w:r w:rsidRPr="000D034A">
        <w:rPr>
          <w:color w:val="000000" w:themeColor="text1"/>
        </w:rPr>
        <w:t>- 3 плановые проверки ревизионной комиссией акционерных обществ, 100% акций которых находятся в собственности городского округа город Рыбинск Ярославской области, акты и заключения по ним направлены в Департамент имущественных и земельных отношений Администрации городского округа город Рыбинск Ярославской области;</w:t>
      </w:r>
    </w:p>
    <w:p w:rsidR="00A90562" w:rsidRPr="000D034A" w:rsidRDefault="00A90562" w:rsidP="00815CBB">
      <w:pPr>
        <w:ind w:firstLine="709"/>
        <w:jc w:val="both"/>
        <w:rPr>
          <w:color w:val="000000" w:themeColor="text1"/>
        </w:rPr>
      </w:pPr>
      <w:r w:rsidRPr="000D034A">
        <w:rPr>
          <w:color w:val="000000" w:themeColor="text1"/>
        </w:rPr>
        <w:t xml:space="preserve">- 1 проверка по концессионному соглашению за соблюдением концессионером условий концессионного соглашения в </w:t>
      </w:r>
      <w:r w:rsidRPr="000D034A">
        <w:rPr>
          <w:color w:val="000000" w:themeColor="text1"/>
          <w:spacing w:val="-4"/>
        </w:rPr>
        <w:t xml:space="preserve">соответствии с постановлением Администрации городского округа город Рыбинск Ярославской области от 02.07.2020 № 1471 «О контроле </w:t>
      </w:r>
      <w:proofErr w:type="spellStart"/>
      <w:r w:rsidRPr="000D034A">
        <w:rPr>
          <w:color w:val="000000" w:themeColor="text1"/>
          <w:spacing w:val="-4"/>
        </w:rPr>
        <w:t>концедентом</w:t>
      </w:r>
      <w:proofErr w:type="spellEnd"/>
      <w:r w:rsidRPr="000D034A">
        <w:rPr>
          <w:color w:val="000000" w:themeColor="text1"/>
          <w:spacing w:val="-4"/>
        </w:rPr>
        <w:t xml:space="preserve"> за соблюдением концессионером условий концессионного соглашения»</w:t>
      </w:r>
      <w:r w:rsidR="003A1062">
        <w:rPr>
          <w:color w:val="000000" w:themeColor="text1"/>
        </w:rPr>
        <w:t>;</w:t>
      </w:r>
    </w:p>
    <w:p w:rsidR="00A90562" w:rsidRPr="000D034A" w:rsidRDefault="00A90562" w:rsidP="00815CBB">
      <w:pPr>
        <w:ind w:firstLine="709"/>
        <w:jc w:val="both"/>
        <w:rPr>
          <w:color w:val="000000" w:themeColor="text1"/>
        </w:rPr>
      </w:pPr>
      <w:r w:rsidRPr="000D034A">
        <w:rPr>
          <w:color w:val="000000" w:themeColor="text1"/>
        </w:rPr>
        <w:t>-</w:t>
      </w:r>
      <w:r w:rsidR="00C4136F">
        <w:rPr>
          <w:color w:val="000000" w:themeColor="text1"/>
        </w:rPr>
        <w:t xml:space="preserve"> </w:t>
      </w:r>
      <w:r w:rsidRPr="000D034A">
        <w:rPr>
          <w:color w:val="000000" w:themeColor="text1"/>
        </w:rPr>
        <w:t>1 проверк</w:t>
      </w:r>
      <w:proofErr w:type="gramStart"/>
      <w:r w:rsidRPr="000D034A">
        <w:rPr>
          <w:color w:val="000000" w:themeColor="text1"/>
        </w:rPr>
        <w:t>а ООО</w:t>
      </w:r>
      <w:proofErr w:type="gramEnd"/>
      <w:r w:rsidRPr="000D034A">
        <w:rPr>
          <w:color w:val="000000" w:themeColor="text1"/>
        </w:rPr>
        <w:t xml:space="preserve"> «Рыбинская генерация» по требованию прокуратуры.</w:t>
      </w:r>
    </w:p>
    <w:p w:rsidR="00BF57ED" w:rsidRDefault="00AD192E" w:rsidP="00815CBB">
      <w:pPr>
        <w:pStyle w:val="2"/>
        <w:spacing w:before="200" w:after="200"/>
        <w:jc w:val="center"/>
        <w:rPr>
          <w:rFonts w:ascii="Times New Roman" w:hAnsi="Times New Roman"/>
          <w:i w:val="0"/>
        </w:rPr>
      </w:pPr>
      <w:bookmarkStart w:id="146" w:name="_Toc68070447"/>
      <w:bookmarkStart w:id="147" w:name="_Toc130818806"/>
      <w:r>
        <w:rPr>
          <w:rFonts w:ascii="Times New Roman" w:hAnsi="Times New Roman"/>
          <w:i w:val="0"/>
        </w:rPr>
        <w:lastRenderedPageBreak/>
        <w:t xml:space="preserve">8.6. </w:t>
      </w:r>
      <w:r w:rsidR="00BF57ED" w:rsidRPr="00AD192E">
        <w:rPr>
          <w:rFonts w:ascii="Times New Roman" w:hAnsi="Times New Roman"/>
          <w:i w:val="0"/>
        </w:rPr>
        <w:t>Работа с обращениями граждан</w:t>
      </w:r>
      <w:bookmarkEnd w:id="146"/>
      <w:bookmarkEnd w:id="147"/>
    </w:p>
    <w:p w:rsidR="004D6CE0" w:rsidRPr="00720E86" w:rsidRDefault="004D6CE0" w:rsidP="00720E86">
      <w:pPr>
        <w:pStyle w:val="af0"/>
        <w:spacing w:before="0" w:beforeAutospacing="0"/>
        <w:ind w:firstLine="709"/>
        <w:jc w:val="both"/>
        <w:rPr>
          <w:sz w:val="24"/>
          <w:szCs w:val="24"/>
        </w:rPr>
      </w:pPr>
      <w:r w:rsidRPr="00720E86">
        <w:rPr>
          <w:sz w:val="24"/>
          <w:szCs w:val="24"/>
        </w:rPr>
        <w:t>В 2022 году в Администрацию городского округа город Рыбинск Ярославской области поступило 1</w:t>
      </w:r>
      <w:r w:rsidR="00105B44" w:rsidRPr="00720E86">
        <w:rPr>
          <w:sz w:val="24"/>
          <w:szCs w:val="24"/>
        </w:rPr>
        <w:t xml:space="preserve"> </w:t>
      </w:r>
      <w:r w:rsidRPr="00720E86">
        <w:rPr>
          <w:sz w:val="24"/>
          <w:szCs w:val="24"/>
        </w:rPr>
        <w:t>838 обращений (2021 год – 2</w:t>
      </w:r>
      <w:r w:rsidR="00105B44" w:rsidRPr="00720E86">
        <w:rPr>
          <w:sz w:val="24"/>
          <w:szCs w:val="24"/>
        </w:rPr>
        <w:t xml:space="preserve"> </w:t>
      </w:r>
      <w:r w:rsidRPr="00720E86">
        <w:rPr>
          <w:sz w:val="24"/>
          <w:szCs w:val="24"/>
        </w:rPr>
        <w:t xml:space="preserve">241 обращение). </w:t>
      </w:r>
    </w:p>
    <w:p w:rsidR="004D6CE0" w:rsidRPr="00720E86" w:rsidRDefault="004D6CE0" w:rsidP="00720E86">
      <w:pPr>
        <w:pStyle w:val="af0"/>
        <w:spacing w:before="0" w:beforeAutospacing="0"/>
        <w:ind w:firstLine="709"/>
        <w:jc w:val="both"/>
        <w:rPr>
          <w:sz w:val="24"/>
          <w:szCs w:val="24"/>
        </w:rPr>
      </w:pPr>
      <w:r w:rsidRPr="00720E86">
        <w:rPr>
          <w:sz w:val="24"/>
          <w:szCs w:val="24"/>
        </w:rPr>
        <w:t>Всего обращения содержали 1</w:t>
      </w:r>
      <w:r w:rsidR="00105B44" w:rsidRPr="00720E86">
        <w:rPr>
          <w:sz w:val="24"/>
          <w:szCs w:val="24"/>
        </w:rPr>
        <w:t xml:space="preserve"> </w:t>
      </w:r>
      <w:r w:rsidRPr="00720E86">
        <w:rPr>
          <w:sz w:val="24"/>
          <w:szCs w:val="24"/>
        </w:rPr>
        <w:t>988 вопросов (2021 год – 2</w:t>
      </w:r>
      <w:r w:rsidR="00105B44" w:rsidRPr="00720E86">
        <w:rPr>
          <w:sz w:val="24"/>
          <w:szCs w:val="24"/>
        </w:rPr>
        <w:t xml:space="preserve"> </w:t>
      </w:r>
      <w:r w:rsidRPr="00720E86">
        <w:rPr>
          <w:sz w:val="24"/>
          <w:szCs w:val="24"/>
        </w:rPr>
        <w:t>385 вопросов).</w:t>
      </w:r>
    </w:p>
    <w:p w:rsidR="004D6CE0" w:rsidRPr="00720E86" w:rsidRDefault="004D6CE0" w:rsidP="00720E86">
      <w:pPr>
        <w:pStyle w:val="af0"/>
        <w:spacing w:before="0" w:beforeAutospacing="0"/>
        <w:ind w:firstLine="709"/>
        <w:jc w:val="both"/>
        <w:rPr>
          <w:sz w:val="24"/>
          <w:szCs w:val="24"/>
        </w:rPr>
      </w:pPr>
      <w:r w:rsidRPr="00720E86">
        <w:rPr>
          <w:sz w:val="24"/>
          <w:szCs w:val="24"/>
        </w:rPr>
        <w:t>По 103 обращениям проведены проверки с выездом на место, комиссионно рассмотрено 17</w:t>
      </w:r>
      <w:r w:rsidR="00644647">
        <w:rPr>
          <w:sz w:val="24"/>
          <w:szCs w:val="24"/>
        </w:rPr>
        <w:t> </w:t>
      </w:r>
      <w:r w:rsidRPr="00720E86">
        <w:rPr>
          <w:sz w:val="24"/>
          <w:szCs w:val="24"/>
        </w:rPr>
        <w:t xml:space="preserve">обращений. </w:t>
      </w:r>
    </w:p>
    <w:p w:rsidR="004D6CE0" w:rsidRPr="00720E86" w:rsidRDefault="004D6CE0" w:rsidP="00720E86">
      <w:pPr>
        <w:pStyle w:val="af0"/>
        <w:spacing w:before="0" w:beforeAutospacing="0"/>
        <w:ind w:firstLine="709"/>
        <w:jc w:val="both"/>
        <w:rPr>
          <w:sz w:val="24"/>
          <w:szCs w:val="24"/>
        </w:rPr>
      </w:pPr>
      <w:r w:rsidRPr="00720E86">
        <w:rPr>
          <w:sz w:val="24"/>
          <w:szCs w:val="24"/>
        </w:rPr>
        <w:t xml:space="preserve">Депутатами всех уровней перенаправлено в Администрацию городского округа город Рыбинск 19 обращений граждан. </w:t>
      </w:r>
    </w:p>
    <w:p w:rsidR="004D6CE0" w:rsidRPr="00720E86" w:rsidRDefault="004D6CE0" w:rsidP="00720E86">
      <w:pPr>
        <w:pStyle w:val="af0"/>
        <w:spacing w:before="0" w:beforeAutospacing="0"/>
        <w:ind w:firstLine="709"/>
        <w:jc w:val="both"/>
        <w:rPr>
          <w:sz w:val="24"/>
          <w:szCs w:val="24"/>
        </w:rPr>
      </w:pPr>
      <w:r w:rsidRPr="00720E86">
        <w:rPr>
          <w:sz w:val="24"/>
          <w:szCs w:val="24"/>
        </w:rPr>
        <w:t>Из Управления Президента Российской Федерации по работе с обращениями граждан и организаций перенаправлено для рассмотрения по компетенции 21 обращение.</w:t>
      </w:r>
    </w:p>
    <w:p w:rsidR="004D6CE0" w:rsidRPr="00720E86" w:rsidRDefault="004D6CE0" w:rsidP="00720E86">
      <w:pPr>
        <w:pStyle w:val="af0"/>
        <w:spacing w:before="0" w:beforeAutospacing="0"/>
        <w:ind w:firstLine="709"/>
        <w:jc w:val="both"/>
        <w:rPr>
          <w:sz w:val="24"/>
          <w:szCs w:val="24"/>
        </w:rPr>
      </w:pPr>
      <w:r w:rsidRPr="00720E86">
        <w:rPr>
          <w:sz w:val="24"/>
          <w:szCs w:val="24"/>
        </w:rPr>
        <w:t>Анализ результатов рассмотрения обращений граждан показал, что по 79,5% вопросов даны разъяснения, по 6,04</w:t>
      </w:r>
      <w:r w:rsidR="00815CBB" w:rsidRPr="00720E86">
        <w:rPr>
          <w:sz w:val="24"/>
          <w:szCs w:val="24"/>
        </w:rPr>
        <w:t xml:space="preserve">% - удовлетворены, </w:t>
      </w:r>
      <w:r w:rsidR="009269E6">
        <w:rPr>
          <w:sz w:val="24"/>
          <w:szCs w:val="24"/>
        </w:rPr>
        <w:t>по 8,2% - меры приняты, по 1,25</w:t>
      </w:r>
      <w:r w:rsidRPr="00720E86">
        <w:rPr>
          <w:sz w:val="24"/>
          <w:szCs w:val="24"/>
        </w:rPr>
        <w:t>% - дан отказ, 5,01% - перенаправлены для рассмотрения в соответствии с компетенцией в соответствующие организации.</w:t>
      </w:r>
    </w:p>
    <w:p w:rsidR="004D6CE0" w:rsidRPr="00720E86" w:rsidRDefault="004D6CE0" w:rsidP="00720E86">
      <w:pPr>
        <w:pStyle w:val="af0"/>
        <w:tabs>
          <w:tab w:val="left" w:pos="284"/>
        </w:tabs>
        <w:spacing w:before="0" w:beforeAutospacing="0"/>
        <w:ind w:firstLine="709"/>
        <w:jc w:val="both"/>
        <w:rPr>
          <w:sz w:val="24"/>
          <w:szCs w:val="24"/>
        </w:rPr>
      </w:pPr>
      <w:r w:rsidRPr="00720E86">
        <w:rPr>
          <w:sz w:val="24"/>
          <w:szCs w:val="24"/>
        </w:rPr>
        <w:t xml:space="preserve">Максимальное количество вопросов поступило по тематикам «Хозяйственная деятельность» (51,3% от общего количества) и «Жилище» </w:t>
      </w:r>
      <w:r w:rsidR="00CA59EC" w:rsidRPr="00720E86">
        <w:rPr>
          <w:sz w:val="24"/>
          <w:szCs w:val="24"/>
        </w:rPr>
        <w:t>(</w:t>
      </w:r>
      <w:r w:rsidRPr="00720E86">
        <w:rPr>
          <w:sz w:val="24"/>
          <w:szCs w:val="24"/>
        </w:rPr>
        <w:t xml:space="preserve">29,3% от общего количества). </w:t>
      </w:r>
    </w:p>
    <w:p w:rsidR="004D6CE0" w:rsidRPr="00720E86" w:rsidRDefault="004D6CE0" w:rsidP="00720E86">
      <w:pPr>
        <w:pStyle w:val="af0"/>
        <w:tabs>
          <w:tab w:val="left" w:pos="284"/>
        </w:tabs>
        <w:spacing w:before="0" w:beforeAutospacing="0"/>
        <w:ind w:firstLine="709"/>
        <w:jc w:val="both"/>
        <w:rPr>
          <w:sz w:val="24"/>
          <w:szCs w:val="24"/>
        </w:rPr>
      </w:pPr>
      <w:r w:rsidRPr="00720E86">
        <w:rPr>
          <w:sz w:val="24"/>
          <w:szCs w:val="24"/>
        </w:rPr>
        <w:t>Далее следуют тематики (% от общего количества вопросов):</w:t>
      </w:r>
    </w:p>
    <w:p w:rsidR="004D6CE0" w:rsidRPr="00720E86" w:rsidRDefault="004D6CE0" w:rsidP="00FD5939">
      <w:pPr>
        <w:pStyle w:val="af0"/>
        <w:numPr>
          <w:ilvl w:val="0"/>
          <w:numId w:val="11"/>
        </w:numPr>
        <w:tabs>
          <w:tab w:val="left" w:pos="-3544"/>
          <w:tab w:val="left" w:pos="993"/>
        </w:tabs>
        <w:spacing w:before="0" w:beforeAutospacing="0"/>
        <w:ind w:left="0" w:firstLine="851"/>
        <w:jc w:val="both"/>
        <w:rPr>
          <w:sz w:val="24"/>
          <w:szCs w:val="24"/>
        </w:rPr>
      </w:pPr>
      <w:r w:rsidRPr="00720E86">
        <w:rPr>
          <w:sz w:val="24"/>
          <w:szCs w:val="24"/>
        </w:rPr>
        <w:t xml:space="preserve"> «Безопасность и охрана правопорядка» - 4,2%;</w:t>
      </w:r>
    </w:p>
    <w:p w:rsidR="004D6CE0" w:rsidRPr="00720E86" w:rsidRDefault="004D6CE0" w:rsidP="00FD5939">
      <w:pPr>
        <w:pStyle w:val="af0"/>
        <w:numPr>
          <w:ilvl w:val="0"/>
          <w:numId w:val="11"/>
        </w:numPr>
        <w:tabs>
          <w:tab w:val="left" w:pos="-3544"/>
          <w:tab w:val="left" w:pos="993"/>
        </w:tabs>
        <w:spacing w:before="0" w:beforeAutospacing="0"/>
        <w:ind w:left="0" w:firstLine="851"/>
        <w:jc w:val="both"/>
        <w:rPr>
          <w:sz w:val="24"/>
          <w:szCs w:val="24"/>
        </w:rPr>
      </w:pPr>
      <w:r w:rsidRPr="00720E86">
        <w:rPr>
          <w:sz w:val="24"/>
          <w:szCs w:val="24"/>
        </w:rPr>
        <w:t>«Основы государственного управления» - 4,1%;</w:t>
      </w:r>
    </w:p>
    <w:p w:rsidR="004D6CE0" w:rsidRPr="00720E86" w:rsidRDefault="004D6CE0" w:rsidP="00FD5939">
      <w:pPr>
        <w:pStyle w:val="af0"/>
        <w:numPr>
          <w:ilvl w:val="0"/>
          <w:numId w:val="10"/>
        </w:numPr>
        <w:tabs>
          <w:tab w:val="left" w:pos="-3544"/>
          <w:tab w:val="left" w:pos="993"/>
        </w:tabs>
        <w:spacing w:before="0" w:beforeAutospacing="0"/>
        <w:ind w:left="0" w:firstLine="851"/>
        <w:jc w:val="both"/>
        <w:rPr>
          <w:sz w:val="24"/>
          <w:szCs w:val="24"/>
        </w:rPr>
      </w:pPr>
      <w:r w:rsidRPr="00720E86">
        <w:rPr>
          <w:sz w:val="24"/>
          <w:szCs w:val="24"/>
        </w:rPr>
        <w:t>«Социальное обеспечение и социальное страхование» - 2,4%;</w:t>
      </w:r>
    </w:p>
    <w:p w:rsidR="004D6CE0" w:rsidRPr="00720E86" w:rsidRDefault="004D6CE0" w:rsidP="00FD5939">
      <w:pPr>
        <w:pStyle w:val="af0"/>
        <w:numPr>
          <w:ilvl w:val="0"/>
          <w:numId w:val="10"/>
        </w:numPr>
        <w:tabs>
          <w:tab w:val="left" w:pos="-3544"/>
          <w:tab w:val="left" w:pos="993"/>
        </w:tabs>
        <w:spacing w:before="0" w:beforeAutospacing="0"/>
        <w:ind w:left="0" w:firstLine="851"/>
        <w:jc w:val="both"/>
        <w:rPr>
          <w:sz w:val="24"/>
          <w:szCs w:val="24"/>
        </w:rPr>
      </w:pPr>
      <w:r w:rsidRPr="00720E86">
        <w:rPr>
          <w:sz w:val="24"/>
          <w:szCs w:val="24"/>
        </w:rPr>
        <w:t>«Физическая культура и спорт. Туризм» - 2,0%;</w:t>
      </w:r>
    </w:p>
    <w:p w:rsidR="004D6CE0" w:rsidRPr="00720E86" w:rsidRDefault="004D6CE0" w:rsidP="00FD5939">
      <w:pPr>
        <w:pStyle w:val="af0"/>
        <w:numPr>
          <w:ilvl w:val="0"/>
          <w:numId w:val="10"/>
        </w:numPr>
        <w:tabs>
          <w:tab w:val="left" w:pos="-3544"/>
          <w:tab w:val="left" w:pos="993"/>
        </w:tabs>
        <w:spacing w:before="0" w:beforeAutospacing="0"/>
        <w:ind w:left="0" w:firstLine="851"/>
        <w:jc w:val="both"/>
        <w:rPr>
          <w:sz w:val="24"/>
          <w:szCs w:val="24"/>
        </w:rPr>
      </w:pPr>
      <w:r w:rsidRPr="00720E86">
        <w:rPr>
          <w:sz w:val="24"/>
          <w:szCs w:val="24"/>
        </w:rPr>
        <w:t>«Природные ресурсы и охрана окружающей среды» - 1,</w:t>
      </w:r>
      <w:r w:rsidR="00BB66EF" w:rsidRPr="00720E86">
        <w:rPr>
          <w:sz w:val="24"/>
          <w:szCs w:val="24"/>
        </w:rPr>
        <w:t>8</w:t>
      </w:r>
      <w:r w:rsidRPr="00720E86">
        <w:rPr>
          <w:sz w:val="24"/>
          <w:szCs w:val="24"/>
        </w:rPr>
        <w:t>%;</w:t>
      </w:r>
    </w:p>
    <w:p w:rsidR="004D6CE0" w:rsidRPr="00720E86" w:rsidRDefault="004D6CE0" w:rsidP="00FD5939">
      <w:pPr>
        <w:pStyle w:val="af0"/>
        <w:numPr>
          <w:ilvl w:val="0"/>
          <w:numId w:val="10"/>
        </w:numPr>
        <w:tabs>
          <w:tab w:val="left" w:pos="-3544"/>
          <w:tab w:val="left" w:pos="993"/>
        </w:tabs>
        <w:spacing w:before="0" w:beforeAutospacing="0"/>
        <w:ind w:left="0" w:firstLine="851"/>
        <w:jc w:val="both"/>
        <w:rPr>
          <w:sz w:val="24"/>
          <w:szCs w:val="24"/>
        </w:rPr>
      </w:pPr>
      <w:r w:rsidRPr="00720E86">
        <w:rPr>
          <w:sz w:val="24"/>
          <w:szCs w:val="24"/>
        </w:rPr>
        <w:t>«Конституционный строй» - 0,9%;</w:t>
      </w:r>
    </w:p>
    <w:p w:rsidR="004D6CE0" w:rsidRPr="00720E86" w:rsidRDefault="004D6CE0" w:rsidP="00FD5939">
      <w:pPr>
        <w:pStyle w:val="af0"/>
        <w:numPr>
          <w:ilvl w:val="0"/>
          <w:numId w:val="10"/>
        </w:numPr>
        <w:tabs>
          <w:tab w:val="left" w:pos="-3544"/>
          <w:tab w:val="left" w:pos="993"/>
        </w:tabs>
        <w:spacing w:before="0" w:beforeAutospacing="0"/>
        <w:ind w:left="0" w:firstLine="851"/>
        <w:jc w:val="both"/>
        <w:rPr>
          <w:sz w:val="24"/>
          <w:szCs w:val="24"/>
        </w:rPr>
      </w:pPr>
      <w:r w:rsidRPr="00720E86">
        <w:rPr>
          <w:sz w:val="24"/>
          <w:szCs w:val="24"/>
        </w:rPr>
        <w:t>«Образование. Наука. Культура» - 0,9%;</w:t>
      </w:r>
    </w:p>
    <w:p w:rsidR="004D6CE0" w:rsidRPr="00720E86" w:rsidRDefault="004D6CE0" w:rsidP="00FD5939">
      <w:pPr>
        <w:pStyle w:val="af0"/>
        <w:numPr>
          <w:ilvl w:val="0"/>
          <w:numId w:val="10"/>
        </w:numPr>
        <w:tabs>
          <w:tab w:val="left" w:pos="-3544"/>
          <w:tab w:val="left" w:pos="993"/>
        </w:tabs>
        <w:spacing w:before="0" w:beforeAutospacing="0"/>
        <w:ind w:left="0" w:firstLine="851"/>
        <w:jc w:val="both"/>
        <w:rPr>
          <w:sz w:val="24"/>
          <w:szCs w:val="24"/>
        </w:rPr>
      </w:pPr>
      <w:r w:rsidRPr="00720E86">
        <w:rPr>
          <w:sz w:val="24"/>
          <w:szCs w:val="24"/>
        </w:rPr>
        <w:t>«Семья» - 0,7%;</w:t>
      </w:r>
    </w:p>
    <w:p w:rsidR="004D6CE0" w:rsidRPr="00720E86" w:rsidRDefault="004D6CE0" w:rsidP="00FD5939">
      <w:pPr>
        <w:pStyle w:val="af0"/>
        <w:numPr>
          <w:ilvl w:val="0"/>
          <w:numId w:val="10"/>
        </w:numPr>
        <w:tabs>
          <w:tab w:val="left" w:pos="-3544"/>
          <w:tab w:val="left" w:pos="993"/>
        </w:tabs>
        <w:spacing w:before="0" w:beforeAutospacing="0"/>
        <w:ind w:left="0" w:firstLine="851"/>
        <w:jc w:val="both"/>
        <w:rPr>
          <w:sz w:val="24"/>
          <w:szCs w:val="24"/>
        </w:rPr>
      </w:pPr>
      <w:r w:rsidRPr="00720E86">
        <w:rPr>
          <w:sz w:val="24"/>
          <w:szCs w:val="24"/>
        </w:rPr>
        <w:t>Другие тематики – 2,4%.</w:t>
      </w:r>
    </w:p>
    <w:p w:rsidR="004D6CE0" w:rsidRPr="00720E86" w:rsidRDefault="004D6CE0" w:rsidP="00720E86">
      <w:pPr>
        <w:pStyle w:val="af0"/>
        <w:tabs>
          <w:tab w:val="left" w:pos="-3544"/>
          <w:tab w:val="left" w:pos="993"/>
        </w:tabs>
        <w:spacing w:before="0" w:beforeAutospacing="0"/>
        <w:ind w:firstLine="709"/>
        <w:jc w:val="both"/>
        <w:rPr>
          <w:sz w:val="24"/>
          <w:szCs w:val="24"/>
        </w:rPr>
      </w:pPr>
      <w:r w:rsidRPr="00720E86">
        <w:rPr>
          <w:sz w:val="24"/>
          <w:szCs w:val="24"/>
        </w:rPr>
        <w:t>Социальный статус обратившихся граждан:</w:t>
      </w:r>
    </w:p>
    <w:p w:rsidR="004D6CE0" w:rsidRPr="00720E86" w:rsidRDefault="004D6CE0" w:rsidP="00FD5939">
      <w:pPr>
        <w:pStyle w:val="af0"/>
        <w:numPr>
          <w:ilvl w:val="0"/>
          <w:numId w:val="9"/>
        </w:numPr>
        <w:tabs>
          <w:tab w:val="left" w:pos="-3544"/>
          <w:tab w:val="left" w:pos="993"/>
        </w:tabs>
        <w:spacing w:before="0" w:beforeAutospacing="0"/>
        <w:ind w:left="0" w:firstLine="851"/>
        <w:jc w:val="both"/>
        <w:rPr>
          <w:sz w:val="24"/>
          <w:szCs w:val="24"/>
        </w:rPr>
      </w:pPr>
      <w:r w:rsidRPr="00720E86">
        <w:rPr>
          <w:sz w:val="24"/>
          <w:szCs w:val="24"/>
        </w:rPr>
        <w:t>многодетные семьи – 25;</w:t>
      </w:r>
    </w:p>
    <w:p w:rsidR="004D6CE0" w:rsidRPr="00720E86" w:rsidRDefault="004D6CE0" w:rsidP="00FD5939">
      <w:pPr>
        <w:pStyle w:val="af0"/>
        <w:numPr>
          <w:ilvl w:val="0"/>
          <w:numId w:val="9"/>
        </w:numPr>
        <w:tabs>
          <w:tab w:val="left" w:pos="-3544"/>
          <w:tab w:val="left" w:pos="993"/>
        </w:tabs>
        <w:spacing w:before="0" w:beforeAutospacing="0"/>
        <w:ind w:left="0" w:firstLine="851"/>
        <w:jc w:val="both"/>
        <w:rPr>
          <w:sz w:val="24"/>
          <w:szCs w:val="24"/>
        </w:rPr>
      </w:pPr>
      <w:r w:rsidRPr="00720E86">
        <w:rPr>
          <w:sz w:val="24"/>
          <w:szCs w:val="24"/>
        </w:rPr>
        <w:t>инвалиды 1 и 2 группы - 34;</w:t>
      </w:r>
    </w:p>
    <w:p w:rsidR="004D6CE0" w:rsidRPr="00720E86" w:rsidRDefault="004D6CE0" w:rsidP="00FD5939">
      <w:pPr>
        <w:pStyle w:val="af0"/>
        <w:numPr>
          <w:ilvl w:val="0"/>
          <w:numId w:val="9"/>
        </w:numPr>
        <w:tabs>
          <w:tab w:val="left" w:pos="-3544"/>
          <w:tab w:val="left" w:pos="993"/>
        </w:tabs>
        <w:spacing w:before="0" w:beforeAutospacing="0"/>
        <w:ind w:left="0" w:firstLine="851"/>
        <w:jc w:val="both"/>
        <w:rPr>
          <w:sz w:val="24"/>
          <w:szCs w:val="24"/>
        </w:rPr>
      </w:pPr>
      <w:r w:rsidRPr="00720E86">
        <w:rPr>
          <w:sz w:val="24"/>
          <w:szCs w:val="24"/>
        </w:rPr>
        <w:t>ветераны труда - 4;</w:t>
      </w:r>
    </w:p>
    <w:p w:rsidR="004D6CE0" w:rsidRPr="00720E86" w:rsidRDefault="004D6CE0" w:rsidP="00FD5939">
      <w:pPr>
        <w:pStyle w:val="af0"/>
        <w:numPr>
          <w:ilvl w:val="0"/>
          <w:numId w:val="9"/>
        </w:numPr>
        <w:tabs>
          <w:tab w:val="left" w:pos="-3544"/>
          <w:tab w:val="left" w:pos="993"/>
        </w:tabs>
        <w:spacing w:before="0" w:beforeAutospacing="0"/>
        <w:ind w:left="0" w:firstLine="851"/>
        <w:jc w:val="both"/>
        <w:rPr>
          <w:sz w:val="24"/>
          <w:szCs w:val="24"/>
        </w:rPr>
      </w:pPr>
      <w:r w:rsidRPr="00720E86">
        <w:rPr>
          <w:sz w:val="24"/>
          <w:szCs w:val="24"/>
        </w:rPr>
        <w:t xml:space="preserve">мигранты </w:t>
      </w:r>
      <w:r w:rsidRPr="00720E86">
        <w:rPr>
          <w:sz w:val="24"/>
          <w:szCs w:val="24"/>
          <w:lang w:val="en-US"/>
        </w:rPr>
        <w:t>(</w:t>
      </w:r>
      <w:r w:rsidRPr="00720E86">
        <w:rPr>
          <w:sz w:val="24"/>
          <w:szCs w:val="24"/>
        </w:rPr>
        <w:t>беженцы) - 1;</w:t>
      </w:r>
    </w:p>
    <w:p w:rsidR="004D6CE0" w:rsidRPr="00720E86" w:rsidRDefault="004D6CE0" w:rsidP="00FD5939">
      <w:pPr>
        <w:pStyle w:val="af0"/>
        <w:numPr>
          <w:ilvl w:val="0"/>
          <w:numId w:val="9"/>
        </w:numPr>
        <w:tabs>
          <w:tab w:val="left" w:pos="-3544"/>
          <w:tab w:val="left" w:pos="993"/>
        </w:tabs>
        <w:spacing w:before="0" w:beforeAutospacing="0"/>
        <w:ind w:left="0" w:firstLine="851"/>
        <w:jc w:val="both"/>
        <w:rPr>
          <w:sz w:val="24"/>
          <w:szCs w:val="24"/>
        </w:rPr>
      </w:pPr>
      <w:r w:rsidRPr="00720E86">
        <w:rPr>
          <w:sz w:val="24"/>
          <w:szCs w:val="24"/>
        </w:rPr>
        <w:t>инвалиды детства – 4;</w:t>
      </w:r>
    </w:p>
    <w:p w:rsidR="004D6CE0" w:rsidRPr="00720E86" w:rsidRDefault="004D6CE0" w:rsidP="00FD5939">
      <w:pPr>
        <w:pStyle w:val="af0"/>
        <w:numPr>
          <w:ilvl w:val="0"/>
          <w:numId w:val="9"/>
        </w:numPr>
        <w:tabs>
          <w:tab w:val="left" w:pos="-3544"/>
          <w:tab w:val="left" w:pos="993"/>
        </w:tabs>
        <w:spacing w:before="0" w:beforeAutospacing="0"/>
        <w:ind w:left="0" w:firstLine="851"/>
        <w:jc w:val="both"/>
        <w:rPr>
          <w:sz w:val="24"/>
          <w:szCs w:val="24"/>
        </w:rPr>
      </w:pPr>
      <w:r w:rsidRPr="00720E86">
        <w:rPr>
          <w:sz w:val="24"/>
          <w:szCs w:val="24"/>
        </w:rPr>
        <w:t>чернобыльцы - 1.</w:t>
      </w:r>
    </w:p>
    <w:p w:rsidR="003F0974" w:rsidRPr="00720E86" w:rsidRDefault="003F0974" w:rsidP="00720E8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1559"/>
        <w:gridCol w:w="992"/>
        <w:gridCol w:w="1418"/>
        <w:gridCol w:w="1417"/>
      </w:tblGrid>
      <w:tr w:rsidR="002E05A8" w:rsidRPr="000B46A2" w:rsidTr="00AC5177">
        <w:tc>
          <w:tcPr>
            <w:tcW w:w="3261" w:type="dxa"/>
            <w:shd w:val="clear" w:color="auto" w:fill="auto"/>
          </w:tcPr>
          <w:p w:rsidR="002E05A8" w:rsidRPr="00720E86" w:rsidRDefault="002E05A8" w:rsidP="00AC5177">
            <w:pPr>
              <w:jc w:val="center"/>
            </w:pPr>
            <w:r w:rsidRPr="00720E86">
              <w:t>Тематика</w:t>
            </w:r>
          </w:p>
        </w:tc>
        <w:tc>
          <w:tcPr>
            <w:tcW w:w="1559" w:type="dxa"/>
          </w:tcPr>
          <w:p w:rsidR="002E05A8" w:rsidRPr="00720E86" w:rsidRDefault="002E05A8" w:rsidP="00AC5177">
            <w:pPr>
              <w:jc w:val="center"/>
            </w:pPr>
            <w:r w:rsidRPr="00720E86">
              <w:t>Количество вопросов в обращениях</w:t>
            </w:r>
            <w:r w:rsidRPr="00720E86">
              <w:br/>
              <w:t>202</w:t>
            </w:r>
            <w:r w:rsidR="00BB66EF" w:rsidRPr="00720E86">
              <w:t>2</w:t>
            </w:r>
            <w:r w:rsidRPr="00720E86">
              <w:t xml:space="preserve"> год</w:t>
            </w:r>
          </w:p>
        </w:tc>
        <w:tc>
          <w:tcPr>
            <w:tcW w:w="1559" w:type="dxa"/>
          </w:tcPr>
          <w:p w:rsidR="002E05A8" w:rsidRPr="00720E86" w:rsidRDefault="002E05A8" w:rsidP="00AC5177">
            <w:pPr>
              <w:jc w:val="center"/>
            </w:pPr>
            <w:r w:rsidRPr="00720E86">
              <w:t>Количество вопросов в обращениях</w:t>
            </w:r>
            <w:r w:rsidRPr="00720E86">
              <w:br/>
              <w:t>202</w:t>
            </w:r>
            <w:r w:rsidR="00BB66EF" w:rsidRPr="00720E86">
              <w:t>1</w:t>
            </w:r>
            <w:r w:rsidRPr="00720E86">
              <w:t xml:space="preserve"> год</w:t>
            </w:r>
          </w:p>
        </w:tc>
        <w:tc>
          <w:tcPr>
            <w:tcW w:w="992" w:type="dxa"/>
          </w:tcPr>
          <w:p w:rsidR="002E05A8" w:rsidRPr="00720E86" w:rsidRDefault="002E05A8" w:rsidP="00AC5177">
            <w:pPr>
              <w:jc w:val="center"/>
              <w:rPr>
                <w:color w:val="000000"/>
              </w:rPr>
            </w:pPr>
            <w:r w:rsidRPr="00720E86">
              <w:rPr>
                <w:color w:val="000000"/>
              </w:rPr>
              <w:t>+/_</w:t>
            </w:r>
          </w:p>
          <w:p w:rsidR="002E05A8" w:rsidRPr="00720E86" w:rsidRDefault="002E05A8" w:rsidP="00AC5177">
            <w:pPr>
              <w:jc w:val="center"/>
              <w:rPr>
                <w:color w:val="000000"/>
              </w:rPr>
            </w:pPr>
            <w:r w:rsidRPr="00720E86">
              <w:rPr>
                <w:color w:val="000000"/>
              </w:rPr>
              <w:t>к 202</w:t>
            </w:r>
            <w:r w:rsidR="00BB66EF" w:rsidRPr="00720E86">
              <w:rPr>
                <w:color w:val="000000"/>
              </w:rPr>
              <w:t>1</w:t>
            </w:r>
          </w:p>
          <w:p w:rsidR="002E05A8" w:rsidRPr="00720E86" w:rsidRDefault="002E05A8" w:rsidP="00AC5177">
            <w:pPr>
              <w:jc w:val="center"/>
              <w:rPr>
                <w:color w:val="000000"/>
              </w:rPr>
            </w:pPr>
            <w:r w:rsidRPr="00720E86">
              <w:rPr>
                <w:color w:val="000000"/>
              </w:rPr>
              <w:t>году</w:t>
            </w:r>
          </w:p>
        </w:tc>
        <w:tc>
          <w:tcPr>
            <w:tcW w:w="1418" w:type="dxa"/>
          </w:tcPr>
          <w:p w:rsidR="002E05A8" w:rsidRPr="00720E86" w:rsidRDefault="002E05A8" w:rsidP="00AC5177">
            <w:pPr>
              <w:jc w:val="center"/>
            </w:pPr>
            <w:r w:rsidRPr="00720E86">
              <w:t>В %</w:t>
            </w:r>
          </w:p>
          <w:p w:rsidR="002E05A8" w:rsidRPr="00720E86" w:rsidRDefault="002E05A8" w:rsidP="00AC5177">
            <w:pPr>
              <w:jc w:val="center"/>
            </w:pPr>
            <w:r w:rsidRPr="00720E86">
              <w:t>от общего количества вопросов</w:t>
            </w:r>
            <w:r w:rsidRPr="00720E86">
              <w:br/>
              <w:t>202</w:t>
            </w:r>
            <w:r w:rsidR="00BB66EF" w:rsidRPr="00720E86">
              <w:t>2</w:t>
            </w:r>
            <w:r w:rsidRPr="00720E86">
              <w:t xml:space="preserve"> год</w:t>
            </w:r>
          </w:p>
        </w:tc>
        <w:tc>
          <w:tcPr>
            <w:tcW w:w="1417" w:type="dxa"/>
          </w:tcPr>
          <w:p w:rsidR="002E05A8" w:rsidRPr="00720E86" w:rsidRDefault="002E05A8" w:rsidP="00AC5177">
            <w:pPr>
              <w:jc w:val="center"/>
            </w:pPr>
            <w:r w:rsidRPr="00720E86">
              <w:t>В %</w:t>
            </w:r>
          </w:p>
          <w:p w:rsidR="002E05A8" w:rsidRPr="00720E86" w:rsidRDefault="002E05A8" w:rsidP="00AC5177">
            <w:pPr>
              <w:jc w:val="center"/>
            </w:pPr>
            <w:r w:rsidRPr="00720E86">
              <w:t>от общего количества вопросов</w:t>
            </w:r>
            <w:r w:rsidRPr="00720E86">
              <w:br/>
              <w:t>202</w:t>
            </w:r>
            <w:r w:rsidR="00BB66EF" w:rsidRPr="00720E86">
              <w:t>1</w:t>
            </w:r>
            <w:r w:rsidRPr="00720E86">
              <w:t xml:space="preserve"> год</w:t>
            </w:r>
          </w:p>
        </w:tc>
      </w:tr>
      <w:tr w:rsidR="00BB66EF" w:rsidRPr="000B46A2" w:rsidTr="00BB66EF">
        <w:tc>
          <w:tcPr>
            <w:tcW w:w="3261" w:type="dxa"/>
            <w:shd w:val="clear" w:color="auto" w:fill="auto"/>
          </w:tcPr>
          <w:p w:rsidR="00BB66EF" w:rsidRPr="00720E86" w:rsidRDefault="00BB66EF" w:rsidP="002E05A8">
            <w:r w:rsidRPr="00720E86">
              <w:t>Жилище</w:t>
            </w:r>
          </w:p>
        </w:tc>
        <w:tc>
          <w:tcPr>
            <w:tcW w:w="1559" w:type="dxa"/>
            <w:vAlign w:val="center"/>
          </w:tcPr>
          <w:p w:rsidR="00BB66EF" w:rsidRPr="00720E86" w:rsidRDefault="00BB66EF" w:rsidP="00881320">
            <w:pPr>
              <w:jc w:val="center"/>
            </w:pPr>
            <w:r w:rsidRPr="00720E86">
              <w:t>582</w:t>
            </w:r>
          </w:p>
        </w:tc>
        <w:tc>
          <w:tcPr>
            <w:tcW w:w="1559" w:type="dxa"/>
            <w:vAlign w:val="center"/>
          </w:tcPr>
          <w:p w:rsidR="00BB66EF" w:rsidRPr="00720E86" w:rsidRDefault="00BB66EF" w:rsidP="00881320">
            <w:pPr>
              <w:jc w:val="center"/>
            </w:pPr>
            <w:r w:rsidRPr="00720E86">
              <w:t>784</w:t>
            </w:r>
          </w:p>
        </w:tc>
        <w:tc>
          <w:tcPr>
            <w:tcW w:w="992" w:type="dxa"/>
            <w:vAlign w:val="center"/>
          </w:tcPr>
          <w:p w:rsidR="00BB66EF" w:rsidRPr="00720E86" w:rsidRDefault="00BB66EF" w:rsidP="00881320">
            <w:pPr>
              <w:jc w:val="center"/>
              <w:rPr>
                <w:color w:val="000000"/>
              </w:rPr>
            </w:pPr>
            <w:r w:rsidRPr="00720E86">
              <w:rPr>
                <w:color w:val="000000"/>
              </w:rPr>
              <w:t>- 202</w:t>
            </w:r>
          </w:p>
        </w:tc>
        <w:tc>
          <w:tcPr>
            <w:tcW w:w="1418" w:type="dxa"/>
            <w:vAlign w:val="center"/>
          </w:tcPr>
          <w:p w:rsidR="00BB66EF" w:rsidRPr="00720E86" w:rsidRDefault="00BB66EF" w:rsidP="00881320">
            <w:pPr>
              <w:jc w:val="center"/>
            </w:pPr>
            <w:r w:rsidRPr="00720E86">
              <w:t>29,3</w:t>
            </w:r>
          </w:p>
        </w:tc>
        <w:tc>
          <w:tcPr>
            <w:tcW w:w="1417" w:type="dxa"/>
            <w:vAlign w:val="center"/>
          </w:tcPr>
          <w:p w:rsidR="00BB66EF" w:rsidRPr="00720E86" w:rsidRDefault="00BB66EF" w:rsidP="00881320">
            <w:pPr>
              <w:jc w:val="center"/>
            </w:pPr>
            <w:r w:rsidRPr="00720E86">
              <w:t>32,87</w:t>
            </w:r>
          </w:p>
        </w:tc>
      </w:tr>
      <w:tr w:rsidR="00BB66EF" w:rsidRPr="000B46A2" w:rsidTr="00BB66EF">
        <w:tc>
          <w:tcPr>
            <w:tcW w:w="3261" w:type="dxa"/>
            <w:shd w:val="clear" w:color="auto" w:fill="auto"/>
          </w:tcPr>
          <w:p w:rsidR="00BB66EF" w:rsidRPr="00720E86" w:rsidRDefault="00BB66EF" w:rsidP="002E05A8">
            <w:r w:rsidRPr="00720E86">
              <w:t>Хозяйственная деятельность</w:t>
            </w:r>
          </w:p>
        </w:tc>
        <w:tc>
          <w:tcPr>
            <w:tcW w:w="1559" w:type="dxa"/>
            <w:vAlign w:val="center"/>
          </w:tcPr>
          <w:p w:rsidR="00BB66EF" w:rsidRPr="00720E86" w:rsidRDefault="00BB66EF" w:rsidP="00881320">
            <w:pPr>
              <w:jc w:val="center"/>
            </w:pPr>
            <w:r w:rsidRPr="00720E86">
              <w:t>1019</w:t>
            </w:r>
          </w:p>
        </w:tc>
        <w:tc>
          <w:tcPr>
            <w:tcW w:w="1559" w:type="dxa"/>
            <w:vAlign w:val="center"/>
          </w:tcPr>
          <w:p w:rsidR="00BB66EF" w:rsidRPr="00720E86" w:rsidRDefault="00BB66EF" w:rsidP="00881320">
            <w:pPr>
              <w:jc w:val="center"/>
            </w:pPr>
            <w:r w:rsidRPr="00720E86">
              <w:t>971</w:t>
            </w:r>
          </w:p>
        </w:tc>
        <w:tc>
          <w:tcPr>
            <w:tcW w:w="992" w:type="dxa"/>
            <w:vAlign w:val="center"/>
          </w:tcPr>
          <w:p w:rsidR="00BB66EF" w:rsidRPr="00720E86" w:rsidRDefault="00BB66EF" w:rsidP="00881320">
            <w:pPr>
              <w:jc w:val="center"/>
              <w:rPr>
                <w:color w:val="000000"/>
              </w:rPr>
            </w:pPr>
            <w:r w:rsidRPr="00720E86">
              <w:rPr>
                <w:color w:val="000000"/>
              </w:rPr>
              <w:t>48</w:t>
            </w:r>
          </w:p>
        </w:tc>
        <w:tc>
          <w:tcPr>
            <w:tcW w:w="1418" w:type="dxa"/>
            <w:vAlign w:val="center"/>
          </w:tcPr>
          <w:p w:rsidR="00BB66EF" w:rsidRPr="00720E86" w:rsidRDefault="00BB66EF" w:rsidP="00881320">
            <w:pPr>
              <w:jc w:val="center"/>
            </w:pPr>
            <w:r w:rsidRPr="00720E86">
              <w:t>51,3</w:t>
            </w:r>
          </w:p>
        </w:tc>
        <w:tc>
          <w:tcPr>
            <w:tcW w:w="1417" w:type="dxa"/>
            <w:vAlign w:val="center"/>
          </w:tcPr>
          <w:p w:rsidR="00BB66EF" w:rsidRPr="00720E86" w:rsidRDefault="00BB66EF" w:rsidP="00881320">
            <w:pPr>
              <w:jc w:val="center"/>
            </w:pPr>
            <w:r w:rsidRPr="00720E86">
              <w:t>40,7</w:t>
            </w:r>
          </w:p>
        </w:tc>
      </w:tr>
      <w:tr w:rsidR="00BB66EF" w:rsidRPr="000B46A2" w:rsidTr="00BB66EF">
        <w:tc>
          <w:tcPr>
            <w:tcW w:w="3261" w:type="dxa"/>
            <w:shd w:val="clear" w:color="auto" w:fill="auto"/>
          </w:tcPr>
          <w:p w:rsidR="00BB66EF" w:rsidRPr="00720E86" w:rsidRDefault="00BB66EF" w:rsidP="002E05A8">
            <w:r w:rsidRPr="00720E86">
              <w:t>Основы государственного управления</w:t>
            </w:r>
          </w:p>
        </w:tc>
        <w:tc>
          <w:tcPr>
            <w:tcW w:w="1559" w:type="dxa"/>
            <w:vAlign w:val="center"/>
          </w:tcPr>
          <w:p w:rsidR="00BB66EF" w:rsidRPr="00720E86" w:rsidRDefault="00BB66EF" w:rsidP="00881320">
            <w:pPr>
              <w:jc w:val="center"/>
            </w:pPr>
            <w:r w:rsidRPr="00720E86">
              <w:t>82</w:t>
            </w:r>
          </w:p>
        </w:tc>
        <w:tc>
          <w:tcPr>
            <w:tcW w:w="1559" w:type="dxa"/>
            <w:vAlign w:val="center"/>
          </w:tcPr>
          <w:p w:rsidR="00BB66EF" w:rsidRPr="00720E86" w:rsidRDefault="00BB66EF" w:rsidP="00881320">
            <w:pPr>
              <w:jc w:val="center"/>
            </w:pPr>
            <w:r w:rsidRPr="00720E86">
              <w:t>120</w:t>
            </w:r>
          </w:p>
        </w:tc>
        <w:tc>
          <w:tcPr>
            <w:tcW w:w="992" w:type="dxa"/>
            <w:vAlign w:val="center"/>
          </w:tcPr>
          <w:p w:rsidR="00BB66EF" w:rsidRPr="00720E86" w:rsidRDefault="00BB66EF" w:rsidP="00881320">
            <w:pPr>
              <w:jc w:val="center"/>
              <w:rPr>
                <w:color w:val="000000"/>
              </w:rPr>
            </w:pPr>
            <w:r w:rsidRPr="00720E86">
              <w:rPr>
                <w:color w:val="000000"/>
              </w:rPr>
              <w:t>-38</w:t>
            </w:r>
          </w:p>
        </w:tc>
        <w:tc>
          <w:tcPr>
            <w:tcW w:w="1418" w:type="dxa"/>
            <w:vAlign w:val="center"/>
          </w:tcPr>
          <w:p w:rsidR="00BB66EF" w:rsidRPr="00720E86" w:rsidRDefault="00BB66EF" w:rsidP="00881320">
            <w:pPr>
              <w:jc w:val="center"/>
            </w:pPr>
            <w:r w:rsidRPr="00720E86">
              <w:t>4,12</w:t>
            </w:r>
          </w:p>
        </w:tc>
        <w:tc>
          <w:tcPr>
            <w:tcW w:w="1417" w:type="dxa"/>
            <w:vAlign w:val="center"/>
          </w:tcPr>
          <w:p w:rsidR="00BB66EF" w:rsidRPr="00720E86" w:rsidRDefault="00BB66EF" w:rsidP="00881320">
            <w:pPr>
              <w:jc w:val="center"/>
            </w:pPr>
            <w:r w:rsidRPr="00720E86">
              <w:t>5</w:t>
            </w:r>
          </w:p>
        </w:tc>
      </w:tr>
      <w:tr w:rsidR="00BB66EF" w:rsidRPr="000B46A2" w:rsidTr="00BB66EF">
        <w:tc>
          <w:tcPr>
            <w:tcW w:w="3261" w:type="dxa"/>
            <w:shd w:val="clear" w:color="auto" w:fill="auto"/>
          </w:tcPr>
          <w:p w:rsidR="00BB66EF" w:rsidRPr="00720E86" w:rsidRDefault="00BB66EF" w:rsidP="002E05A8">
            <w:r w:rsidRPr="00720E86">
              <w:t>Конституционный строй</w:t>
            </w:r>
          </w:p>
        </w:tc>
        <w:tc>
          <w:tcPr>
            <w:tcW w:w="1559" w:type="dxa"/>
            <w:vAlign w:val="center"/>
          </w:tcPr>
          <w:p w:rsidR="00BB66EF" w:rsidRPr="00720E86" w:rsidRDefault="00BB66EF" w:rsidP="00881320">
            <w:pPr>
              <w:jc w:val="center"/>
            </w:pPr>
            <w:r w:rsidRPr="00720E86">
              <w:t>17</w:t>
            </w:r>
          </w:p>
        </w:tc>
        <w:tc>
          <w:tcPr>
            <w:tcW w:w="1559" w:type="dxa"/>
            <w:vAlign w:val="center"/>
          </w:tcPr>
          <w:p w:rsidR="00BB66EF" w:rsidRPr="00720E86" w:rsidRDefault="00BB66EF" w:rsidP="00881320">
            <w:pPr>
              <w:jc w:val="center"/>
            </w:pPr>
            <w:r w:rsidRPr="00720E86">
              <w:t>49</w:t>
            </w:r>
          </w:p>
        </w:tc>
        <w:tc>
          <w:tcPr>
            <w:tcW w:w="992" w:type="dxa"/>
            <w:vAlign w:val="center"/>
          </w:tcPr>
          <w:p w:rsidR="00BB66EF" w:rsidRPr="00720E86" w:rsidRDefault="00BB66EF" w:rsidP="00881320">
            <w:pPr>
              <w:jc w:val="center"/>
              <w:rPr>
                <w:color w:val="000000"/>
              </w:rPr>
            </w:pPr>
            <w:r w:rsidRPr="00720E86">
              <w:rPr>
                <w:color w:val="000000"/>
              </w:rPr>
              <w:t>-32</w:t>
            </w:r>
          </w:p>
        </w:tc>
        <w:tc>
          <w:tcPr>
            <w:tcW w:w="1418" w:type="dxa"/>
            <w:vAlign w:val="center"/>
          </w:tcPr>
          <w:p w:rsidR="00BB66EF" w:rsidRPr="00720E86" w:rsidRDefault="00BB66EF" w:rsidP="00881320">
            <w:pPr>
              <w:jc w:val="center"/>
            </w:pPr>
            <w:r w:rsidRPr="00720E86">
              <w:t>0,86</w:t>
            </w:r>
          </w:p>
        </w:tc>
        <w:tc>
          <w:tcPr>
            <w:tcW w:w="1417" w:type="dxa"/>
            <w:vAlign w:val="center"/>
          </w:tcPr>
          <w:p w:rsidR="00BB66EF" w:rsidRPr="00720E86" w:rsidRDefault="00BB66EF" w:rsidP="00881320">
            <w:pPr>
              <w:jc w:val="center"/>
            </w:pPr>
            <w:r w:rsidRPr="00720E86">
              <w:t>2,05</w:t>
            </w:r>
          </w:p>
        </w:tc>
      </w:tr>
      <w:tr w:rsidR="00BB66EF" w:rsidRPr="000B46A2" w:rsidTr="00BB66EF">
        <w:tc>
          <w:tcPr>
            <w:tcW w:w="3261" w:type="dxa"/>
            <w:shd w:val="clear" w:color="auto" w:fill="auto"/>
          </w:tcPr>
          <w:p w:rsidR="00BB66EF" w:rsidRPr="00720E86" w:rsidRDefault="00BB66EF" w:rsidP="002E05A8">
            <w:r w:rsidRPr="00720E86">
              <w:t>Социальное обеспечение и социальное страхование</w:t>
            </w:r>
          </w:p>
        </w:tc>
        <w:tc>
          <w:tcPr>
            <w:tcW w:w="1559" w:type="dxa"/>
            <w:vAlign w:val="center"/>
          </w:tcPr>
          <w:p w:rsidR="00BB66EF" w:rsidRPr="00720E86" w:rsidRDefault="00BB66EF" w:rsidP="00881320">
            <w:pPr>
              <w:jc w:val="center"/>
            </w:pPr>
            <w:r w:rsidRPr="00720E86">
              <w:t>47</w:t>
            </w:r>
          </w:p>
        </w:tc>
        <w:tc>
          <w:tcPr>
            <w:tcW w:w="1559" w:type="dxa"/>
            <w:vAlign w:val="center"/>
          </w:tcPr>
          <w:p w:rsidR="00BB66EF" w:rsidRPr="00720E86" w:rsidRDefault="00BB66EF" w:rsidP="00881320">
            <w:pPr>
              <w:jc w:val="center"/>
            </w:pPr>
            <w:r w:rsidRPr="00720E86">
              <w:t>91</w:t>
            </w:r>
          </w:p>
        </w:tc>
        <w:tc>
          <w:tcPr>
            <w:tcW w:w="992" w:type="dxa"/>
            <w:vAlign w:val="center"/>
          </w:tcPr>
          <w:p w:rsidR="00BB66EF" w:rsidRPr="00720E86" w:rsidRDefault="00BB66EF" w:rsidP="00881320">
            <w:pPr>
              <w:jc w:val="center"/>
              <w:rPr>
                <w:color w:val="000000"/>
              </w:rPr>
            </w:pPr>
            <w:r w:rsidRPr="00720E86">
              <w:rPr>
                <w:color w:val="000000"/>
              </w:rPr>
              <w:t>-16</w:t>
            </w:r>
          </w:p>
        </w:tc>
        <w:tc>
          <w:tcPr>
            <w:tcW w:w="1418" w:type="dxa"/>
            <w:vAlign w:val="center"/>
          </w:tcPr>
          <w:p w:rsidR="00BB66EF" w:rsidRPr="00720E86" w:rsidRDefault="00BB66EF" w:rsidP="00881320">
            <w:pPr>
              <w:jc w:val="center"/>
            </w:pPr>
            <w:r w:rsidRPr="00720E86">
              <w:t>2,36</w:t>
            </w:r>
          </w:p>
        </w:tc>
        <w:tc>
          <w:tcPr>
            <w:tcW w:w="1417" w:type="dxa"/>
            <w:vAlign w:val="center"/>
          </w:tcPr>
          <w:p w:rsidR="00BB66EF" w:rsidRPr="00720E86" w:rsidRDefault="00BB66EF" w:rsidP="00881320">
            <w:pPr>
              <w:jc w:val="center"/>
            </w:pPr>
            <w:r w:rsidRPr="00720E86">
              <w:t>3,82</w:t>
            </w:r>
          </w:p>
        </w:tc>
      </w:tr>
      <w:tr w:rsidR="00BB66EF" w:rsidRPr="000B46A2" w:rsidTr="00BB66EF">
        <w:tc>
          <w:tcPr>
            <w:tcW w:w="3261" w:type="dxa"/>
            <w:shd w:val="clear" w:color="auto" w:fill="auto"/>
          </w:tcPr>
          <w:p w:rsidR="00BB66EF" w:rsidRPr="00720E86" w:rsidRDefault="00BB66EF" w:rsidP="002E05A8">
            <w:r w:rsidRPr="00720E86">
              <w:t>Образование. Наука. Культура.</w:t>
            </w:r>
          </w:p>
        </w:tc>
        <w:tc>
          <w:tcPr>
            <w:tcW w:w="1559" w:type="dxa"/>
            <w:vAlign w:val="center"/>
          </w:tcPr>
          <w:p w:rsidR="00BB66EF" w:rsidRPr="00720E86" w:rsidRDefault="00BB66EF" w:rsidP="00881320">
            <w:pPr>
              <w:jc w:val="center"/>
            </w:pPr>
            <w:r w:rsidRPr="00720E86">
              <w:t>17</w:t>
            </w:r>
          </w:p>
        </w:tc>
        <w:tc>
          <w:tcPr>
            <w:tcW w:w="1559" w:type="dxa"/>
            <w:vAlign w:val="center"/>
          </w:tcPr>
          <w:p w:rsidR="00BB66EF" w:rsidRPr="00720E86" w:rsidRDefault="00BB66EF" w:rsidP="00881320">
            <w:pPr>
              <w:jc w:val="center"/>
            </w:pPr>
            <w:r w:rsidRPr="00720E86">
              <w:t>24</w:t>
            </w:r>
          </w:p>
        </w:tc>
        <w:tc>
          <w:tcPr>
            <w:tcW w:w="992" w:type="dxa"/>
            <w:vAlign w:val="center"/>
          </w:tcPr>
          <w:p w:rsidR="00BB66EF" w:rsidRPr="00720E86" w:rsidRDefault="00BB66EF" w:rsidP="00881320">
            <w:pPr>
              <w:jc w:val="center"/>
              <w:rPr>
                <w:color w:val="000000"/>
              </w:rPr>
            </w:pPr>
            <w:r w:rsidRPr="00720E86">
              <w:rPr>
                <w:color w:val="000000"/>
              </w:rPr>
              <w:t>-4</w:t>
            </w:r>
          </w:p>
        </w:tc>
        <w:tc>
          <w:tcPr>
            <w:tcW w:w="1418" w:type="dxa"/>
            <w:vAlign w:val="center"/>
          </w:tcPr>
          <w:p w:rsidR="00BB66EF" w:rsidRPr="00720E86" w:rsidRDefault="00BB66EF" w:rsidP="00881320">
            <w:pPr>
              <w:jc w:val="center"/>
            </w:pPr>
            <w:r w:rsidRPr="00720E86">
              <w:t>0,86</w:t>
            </w:r>
          </w:p>
        </w:tc>
        <w:tc>
          <w:tcPr>
            <w:tcW w:w="1417" w:type="dxa"/>
            <w:vAlign w:val="center"/>
          </w:tcPr>
          <w:p w:rsidR="00BB66EF" w:rsidRPr="00720E86" w:rsidRDefault="00BB66EF" w:rsidP="00881320">
            <w:pPr>
              <w:jc w:val="center"/>
            </w:pPr>
            <w:r w:rsidRPr="00720E86">
              <w:t>1</w:t>
            </w:r>
          </w:p>
        </w:tc>
      </w:tr>
      <w:tr w:rsidR="00BB66EF" w:rsidRPr="000B46A2" w:rsidTr="00BB66EF">
        <w:tc>
          <w:tcPr>
            <w:tcW w:w="3261" w:type="dxa"/>
            <w:shd w:val="clear" w:color="auto" w:fill="auto"/>
          </w:tcPr>
          <w:p w:rsidR="00BB66EF" w:rsidRPr="00720E86" w:rsidRDefault="00BB66EF" w:rsidP="002E05A8">
            <w:r w:rsidRPr="00720E86">
              <w:t>Безопасность и охрана правопорядка</w:t>
            </w:r>
          </w:p>
        </w:tc>
        <w:tc>
          <w:tcPr>
            <w:tcW w:w="1559" w:type="dxa"/>
            <w:vAlign w:val="center"/>
          </w:tcPr>
          <w:p w:rsidR="00BB66EF" w:rsidRPr="00720E86" w:rsidRDefault="00BB66EF" w:rsidP="00881320">
            <w:pPr>
              <w:jc w:val="center"/>
            </w:pPr>
            <w:r w:rsidRPr="00720E86">
              <w:t>84</w:t>
            </w:r>
          </w:p>
        </w:tc>
        <w:tc>
          <w:tcPr>
            <w:tcW w:w="1559" w:type="dxa"/>
            <w:vAlign w:val="center"/>
          </w:tcPr>
          <w:p w:rsidR="00BB66EF" w:rsidRPr="00720E86" w:rsidRDefault="00BB66EF" w:rsidP="00881320">
            <w:pPr>
              <w:jc w:val="center"/>
            </w:pPr>
            <w:r w:rsidRPr="00720E86">
              <w:t>108</w:t>
            </w:r>
          </w:p>
        </w:tc>
        <w:tc>
          <w:tcPr>
            <w:tcW w:w="992" w:type="dxa"/>
            <w:vAlign w:val="center"/>
          </w:tcPr>
          <w:p w:rsidR="00BB66EF" w:rsidRPr="00720E86" w:rsidRDefault="00BB66EF" w:rsidP="00881320">
            <w:pPr>
              <w:jc w:val="center"/>
              <w:rPr>
                <w:color w:val="000000"/>
              </w:rPr>
            </w:pPr>
            <w:r w:rsidRPr="00720E86">
              <w:rPr>
                <w:color w:val="000000"/>
              </w:rPr>
              <w:t>+14</w:t>
            </w:r>
          </w:p>
        </w:tc>
        <w:tc>
          <w:tcPr>
            <w:tcW w:w="1418" w:type="dxa"/>
            <w:vAlign w:val="center"/>
          </w:tcPr>
          <w:p w:rsidR="00BB66EF" w:rsidRPr="00720E86" w:rsidRDefault="00BB66EF" w:rsidP="00881320">
            <w:pPr>
              <w:jc w:val="center"/>
            </w:pPr>
            <w:r w:rsidRPr="00720E86">
              <w:t>4,23</w:t>
            </w:r>
          </w:p>
        </w:tc>
        <w:tc>
          <w:tcPr>
            <w:tcW w:w="1417" w:type="dxa"/>
            <w:vAlign w:val="center"/>
          </w:tcPr>
          <w:p w:rsidR="00BB66EF" w:rsidRPr="00720E86" w:rsidRDefault="00BB66EF" w:rsidP="00881320">
            <w:pPr>
              <w:jc w:val="center"/>
            </w:pPr>
            <w:r w:rsidRPr="00720E86">
              <w:t>4,53</w:t>
            </w:r>
          </w:p>
        </w:tc>
      </w:tr>
      <w:tr w:rsidR="00BB66EF" w:rsidRPr="000B46A2" w:rsidTr="00BB66EF">
        <w:tc>
          <w:tcPr>
            <w:tcW w:w="3261" w:type="dxa"/>
            <w:shd w:val="clear" w:color="auto" w:fill="auto"/>
          </w:tcPr>
          <w:p w:rsidR="00BB66EF" w:rsidRPr="00720E86" w:rsidRDefault="00BB66EF" w:rsidP="002E05A8">
            <w:r w:rsidRPr="00720E86">
              <w:t xml:space="preserve">Физическая культура и </w:t>
            </w:r>
            <w:r w:rsidRPr="00720E86">
              <w:lastRenderedPageBreak/>
              <w:t>спорт. Туризм</w:t>
            </w:r>
          </w:p>
        </w:tc>
        <w:tc>
          <w:tcPr>
            <w:tcW w:w="1559" w:type="dxa"/>
            <w:vAlign w:val="center"/>
          </w:tcPr>
          <w:p w:rsidR="00BB66EF" w:rsidRPr="00720E86" w:rsidRDefault="00BB66EF" w:rsidP="00881320">
            <w:pPr>
              <w:jc w:val="center"/>
            </w:pPr>
            <w:r w:rsidRPr="00720E86">
              <w:lastRenderedPageBreak/>
              <w:t>40</w:t>
            </w:r>
          </w:p>
        </w:tc>
        <w:tc>
          <w:tcPr>
            <w:tcW w:w="1559" w:type="dxa"/>
            <w:vAlign w:val="center"/>
          </w:tcPr>
          <w:p w:rsidR="00BB66EF" w:rsidRPr="00720E86" w:rsidRDefault="00BB66EF" w:rsidP="00881320">
            <w:pPr>
              <w:jc w:val="center"/>
            </w:pPr>
            <w:r w:rsidRPr="00720E86">
              <w:t>53</w:t>
            </w:r>
          </w:p>
        </w:tc>
        <w:tc>
          <w:tcPr>
            <w:tcW w:w="992" w:type="dxa"/>
            <w:vAlign w:val="center"/>
          </w:tcPr>
          <w:p w:rsidR="00BB66EF" w:rsidRPr="00720E86" w:rsidRDefault="00BB66EF" w:rsidP="00881320">
            <w:pPr>
              <w:jc w:val="center"/>
              <w:rPr>
                <w:color w:val="000000"/>
              </w:rPr>
            </w:pPr>
            <w:r w:rsidRPr="00720E86">
              <w:rPr>
                <w:color w:val="000000"/>
              </w:rPr>
              <w:t>-65</w:t>
            </w:r>
          </w:p>
        </w:tc>
        <w:tc>
          <w:tcPr>
            <w:tcW w:w="1418" w:type="dxa"/>
            <w:vAlign w:val="center"/>
          </w:tcPr>
          <w:p w:rsidR="00BB66EF" w:rsidRPr="00720E86" w:rsidRDefault="00BB66EF" w:rsidP="00881320">
            <w:pPr>
              <w:jc w:val="center"/>
            </w:pPr>
            <w:r w:rsidRPr="00720E86">
              <w:t>2</w:t>
            </w:r>
          </w:p>
        </w:tc>
        <w:tc>
          <w:tcPr>
            <w:tcW w:w="1417" w:type="dxa"/>
            <w:vAlign w:val="center"/>
          </w:tcPr>
          <w:p w:rsidR="00BB66EF" w:rsidRPr="00720E86" w:rsidRDefault="00BB66EF" w:rsidP="00881320">
            <w:pPr>
              <w:jc w:val="center"/>
            </w:pPr>
            <w:r w:rsidRPr="00720E86">
              <w:t>2,22</w:t>
            </w:r>
          </w:p>
        </w:tc>
      </w:tr>
      <w:tr w:rsidR="00BB66EF" w:rsidRPr="000B46A2" w:rsidTr="00BB66EF">
        <w:tc>
          <w:tcPr>
            <w:tcW w:w="3261" w:type="dxa"/>
            <w:shd w:val="clear" w:color="auto" w:fill="auto"/>
          </w:tcPr>
          <w:p w:rsidR="00BB66EF" w:rsidRPr="00720E86" w:rsidRDefault="00BB66EF" w:rsidP="002E05A8">
            <w:r w:rsidRPr="00720E86">
              <w:lastRenderedPageBreak/>
              <w:t>Природные ресурсы  и охрана окружающей природной среды</w:t>
            </w:r>
          </w:p>
        </w:tc>
        <w:tc>
          <w:tcPr>
            <w:tcW w:w="1559" w:type="dxa"/>
            <w:vAlign w:val="center"/>
          </w:tcPr>
          <w:p w:rsidR="00BB66EF" w:rsidRPr="00720E86" w:rsidRDefault="00BB66EF" w:rsidP="00881320">
            <w:pPr>
              <w:jc w:val="center"/>
            </w:pPr>
            <w:r w:rsidRPr="00720E86">
              <w:t>38</w:t>
            </w:r>
          </w:p>
        </w:tc>
        <w:tc>
          <w:tcPr>
            <w:tcW w:w="1559" w:type="dxa"/>
            <w:vAlign w:val="center"/>
          </w:tcPr>
          <w:p w:rsidR="00BB66EF" w:rsidRPr="00720E86" w:rsidRDefault="00BB66EF" w:rsidP="00881320">
            <w:pPr>
              <w:jc w:val="center"/>
            </w:pPr>
            <w:r w:rsidRPr="00720E86">
              <w:t>57</w:t>
            </w:r>
          </w:p>
        </w:tc>
        <w:tc>
          <w:tcPr>
            <w:tcW w:w="992" w:type="dxa"/>
            <w:vAlign w:val="center"/>
          </w:tcPr>
          <w:p w:rsidR="00BB66EF" w:rsidRPr="00720E86" w:rsidRDefault="00BB66EF" w:rsidP="00881320">
            <w:pPr>
              <w:jc w:val="center"/>
              <w:rPr>
                <w:color w:val="000000"/>
              </w:rPr>
            </w:pPr>
            <w:r w:rsidRPr="00720E86">
              <w:rPr>
                <w:color w:val="000000"/>
              </w:rPr>
              <w:t>-63</w:t>
            </w:r>
          </w:p>
        </w:tc>
        <w:tc>
          <w:tcPr>
            <w:tcW w:w="1418" w:type="dxa"/>
            <w:vAlign w:val="center"/>
          </w:tcPr>
          <w:p w:rsidR="00BB66EF" w:rsidRPr="00720E86" w:rsidRDefault="00BB66EF" w:rsidP="00881320">
            <w:pPr>
              <w:jc w:val="center"/>
            </w:pPr>
            <w:r w:rsidRPr="00720E86">
              <w:t>1,9</w:t>
            </w:r>
          </w:p>
        </w:tc>
        <w:tc>
          <w:tcPr>
            <w:tcW w:w="1417" w:type="dxa"/>
            <w:vAlign w:val="center"/>
          </w:tcPr>
          <w:p w:rsidR="00BB66EF" w:rsidRPr="00720E86" w:rsidRDefault="00BB66EF" w:rsidP="00881320">
            <w:pPr>
              <w:jc w:val="center"/>
            </w:pPr>
            <w:r w:rsidRPr="00720E86">
              <w:t>2,4</w:t>
            </w:r>
          </w:p>
        </w:tc>
      </w:tr>
      <w:tr w:rsidR="00BB66EF" w:rsidRPr="000010E2" w:rsidTr="00BB66EF">
        <w:tc>
          <w:tcPr>
            <w:tcW w:w="3261" w:type="dxa"/>
            <w:shd w:val="clear" w:color="auto" w:fill="auto"/>
          </w:tcPr>
          <w:p w:rsidR="00BB66EF" w:rsidRPr="00720E86" w:rsidRDefault="00BB66EF" w:rsidP="002E05A8">
            <w:r w:rsidRPr="00720E86">
              <w:t>Семья</w:t>
            </w:r>
          </w:p>
        </w:tc>
        <w:tc>
          <w:tcPr>
            <w:tcW w:w="1559" w:type="dxa"/>
            <w:vAlign w:val="center"/>
          </w:tcPr>
          <w:p w:rsidR="00BB66EF" w:rsidRPr="00720E86" w:rsidRDefault="00BB66EF" w:rsidP="00881320">
            <w:pPr>
              <w:jc w:val="center"/>
            </w:pPr>
            <w:r w:rsidRPr="00720E86">
              <w:t>14</w:t>
            </w:r>
          </w:p>
        </w:tc>
        <w:tc>
          <w:tcPr>
            <w:tcW w:w="1559" w:type="dxa"/>
            <w:vAlign w:val="center"/>
          </w:tcPr>
          <w:p w:rsidR="00BB66EF" w:rsidRPr="00720E86" w:rsidRDefault="00BB66EF" w:rsidP="00881320">
            <w:pPr>
              <w:jc w:val="center"/>
            </w:pPr>
            <w:r w:rsidRPr="00720E86">
              <w:t>44</w:t>
            </w:r>
          </w:p>
        </w:tc>
        <w:tc>
          <w:tcPr>
            <w:tcW w:w="992" w:type="dxa"/>
            <w:vAlign w:val="center"/>
          </w:tcPr>
          <w:p w:rsidR="00BB66EF" w:rsidRPr="00720E86" w:rsidRDefault="00BB66EF" w:rsidP="00881320">
            <w:pPr>
              <w:jc w:val="center"/>
              <w:rPr>
                <w:color w:val="000000"/>
              </w:rPr>
            </w:pPr>
            <w:r w:rsidRPr="00720E86">
              <w:rPr>
                <w:color w:val="000000"/>
              </w:rPr>
              <w:t>+44</w:t>
            </w:r>
          </w:p>
        </w:tc>
        <w:tc>
          <w:tcPr>
            <w:tcW w:w="1418" w:type="dxa"/>
            <w:vAlign w:val="center"/>
          </w:tcPr>
          <w:p w:rsidR="00BB66EF" w:rsidRPr="00720E86" w:rsidRDefault="00BB66EF" w:rsidP="00881320">
            <w:pPr>
              <w:jc w:val="center"/>
            </w:pPr>
            <w:r w:rsidRPr="00720E86">
              <w:t>0,7</w:t>
            </w:r>
          </w:p>
        </w:tc>
        <w:tc>
          <w:tcPr>
            <w:tcW w:w="1417" w:type="dxa"/>
            <w:vAlign w:val="center"/>
          </w:tcPr>
          <w:p w:rsidR="00BB66EF" w:rsidRPr="00720E86" w:rsidRDefault="00BB66EF" w:rsidP="00881320">
            <w:pPr>
              <w:jc w:val="center"/>
            </w:pPr>
            <w:r w:rsidRPr="00720E86">
              <w:t>1,84</w:t>
            </w:r>
          </w:p>
        </w:tc>
      </w:tr>
      <w:tr w:rsidR="00BB66EF" w:rsidRPr="000010E2" w:rsidTr="00BB66EF">
        <w:tc>
          <w:tcPr>
            <w:tcW w:w="3261" w:type="dxa"/>
            <w:shd w:val="clear" w:color="auto" w:fill="auto"/>
          </w:tcPr>
          <w:p w:rsidR="00BB66EF" w:rsidRPr="00720E86" w:rsidRDefault="00BB66EF" w:rsidP="002E05A8">
            <w:r w:rsidRPr="00720E86">
              <w:t>Другие тематики</w:t>
            </w:r>
          </w:p>
        </w:tc>
        <w:tc>
          <w:tcPr>
            <w:tcW w:w="1559" w:type="dxa"/>
            <w:vAlign w:val="center"/>
          </w:tcPr>
          <w:p w:rsidR="00BB66EF" w:rsidRPr="00720E86" w:rsidRDefault="00BB66EF" w:rsidP="00881320">
            <w:pPr>
              <w:jc w:val="center"/>
            </w:pPr>
            <w:r w:rsidRPr="00720E86">
              <w:t>48</w:t>
            </w:r>
          </w:p>
        </w:tc>
        <w:tc>
          <w:tcPr>
            <w:tcW w:w="1559" w:type="dxa"/>
            <w:vAlign w:val="center"/>
          </w:tcPr>
          <w:p w:rsidR="00BB66EF" w:rsidRPr="00720E86" w:rsidRDefault="00BB66EF" w:rsidP="00881320">
            <w:pPr>
              <w:jc w:val="center"/>
            </w:pPr>
            <w:r w:rsidRPr="00720E86">
              <w:t>84</w:t>
            </w:r>
          </w:p>
        </w:tc>
        <w:tc>
          <w:tcPr>
            <w:tcW w:w="992" w:type="dxa"/>
            <w:vAlign w:val="center"/>
          </w:tcPr>
          <w:p w:rsidR="00BB66EF" w:rsidRPr="00720E86" w:rsidRDefault="00BB66EF" w:rsidP="00881320">
            <w:pPr>
              <w:jc w:val="center"/>
              <w:rPr>
                <w:color w:val="000000"/>
              </w:rPr>
            </w:pPr>
            <w:r w:rsidRPr="00720E86">
              <w:rPr>
                <w:color w:val="000000"/>
              </w:rPr>
              <w:t>-57</w:t>
            </w:r>
          </w:p>
        </w:tc>
        <w:tc>
          <w:tcPr>
            <w:tcW w:w="1418" w:type="dxa"/>
            <w:vAlign w:val="center"/>
          </w:tcPr>
          <w:p w:rsidR="00BB66EF" w:rsidRPr="00720E86" w:rsidRDefault="00BB66EF" w:rsidP="00881320">
            <w:pPr>
              <w:jc w:val="center"/>
            </w:pPr>
            <w:r w:rsidRPr="00720E86">
              <w:t>2,37</w:t>
            </w:r>
          </w:p>
        </w:tc>
        <w:tc>
          <w:tcPr>
            <w:tcW w:w="1417" w:type="dxa"/>
            <w:vAlign w:val="center"/>
          </w:tcPr>
          <w:p w:rsidR="00BB66EF" w:rsidRPr="00720E86" w:rsidRDefault="00BB66EF" w:rsidP="00881320">
            <w:pPr>
              <w:jc w:val="center"/>
            </w:pPr>
            <w:r w:rsidRPr="00720E86">
              <w:t>3,57</w:t>
            </w:r>
          </w:p>
        </w:tc>
      </w:tr>
    </w:tbl>
    <w:p w:rsidR="00BF57ED" w:rsidRPr="00E66E28" w:rsidRDefault="008B0BC7" w:rsidP="008B0BC7">
      <w:pPr>
        <w:pStyle w:val="2"/>
        <w:spacing w:before="200" w:after="200"/>
        <w:jc w:val="center"/>
        <w:rPr>
          <w:rFonts w:ascii="Times New Roman" w:hAnsi="Times New Roman"/>
          <w:i w:val="0"/>
        </w:rPr>
      </w:pPr>
      <w:bookmarkStart w:id="148" w:name="_Toc68070448"/>
      <w:bookmarkStart w:id="149" w:name="_Toc130818807"/>
      <w:r>
        <w:rPr>
          <w:rFonts w:ascii="Times New Roman" w:hAnsi="Times New Roman"/>
          <w:i w:val="0"/>
        </w:rPr>
        <w:t xml:space="preserve">8.7. </w:t>
      </w:r>
      <w:r w:rsidR="00BF57ED" w:rsidRPr="00E66E28">
        <w:rPr>
          <w:rFonts w:ascii="Times New Roman" w:hAnsi="Times New Roman"/>
          <w:i w:val="0"/>
        </w:rPr>
        <w:t>Реализация полномочий в области архивного дела</w:t>
      </w:r>
      <w:bookmarkEnd w:id="148"/>
      <w:bookmarkEnd w:id="149"/>
    </w:p>
    <w:p w:rsidR="00E66E28" w:rsidRDefault="00E66E28" w:rsidP="008B0BC7">
      <w:pPr>
        <w:ind w:firstLine="709"/>
        <w:jc w:val="both"/>
      </w:pPr>
      <w:bookmarkStart w:id="150" w:name="_Toc68070449"/>
      <w:bookmarkEnd w:id="102"/>
      <w:bookmarkEnd w:id="103"/>
      <w:bookmarkEnd w:id="104"/>
      <w:bookmarkEnd w:id="105"/>
      <w:r w:rsidRPr="00E66E28">
        <w:rPr>
          <w:rFonts w:eastAsia="Calibri"/>
          <w:lang w:eastAsia="en-US"/>
        </w:rPr>
        <w:t xml:space="preserve">В 2022 году работа архивного отдела осуществлялась в соответствии с утверждённым планом на год и </w:t>
      </w:r>
      <w:r w:rsidRPr="00E66E28">
        <w:t xml:space="preserve">была направлена на сохранение, пополнение и использование документов </w:t>
      </w:r>
      <w:r w:rsidR="0039748D">
        <w:t>А</w:t>
      </w:r>
      <w:r w:rsidRPr="00E66E28">
        <w:t>рхивного фонда, комплектование фондов документами постоянного хранения, документами по личному составу ликвидированных предприятий, своевременное исполнение запросов граждан, органов государственной власти и местного самоуправления, предприятий и организаций.</w:t>
      </w:r>
      <w:r w:rsidRPr="00E66E28">
        <w:rPr>
          <w:color w:val="FF0000"/>
        </w:rPr>
        <w:t xml:space="preserve"> </w:t>
      </w:r>
      <w:r w:rsidRPr="00E66E28">
        <w:t>Плановые показатели 2022 года выполнены.</w:t>
      </w:r>
    </w:p>
    <w:p w:rsidR="003A1062" w:rsidRPr="00E66E28" w:rsidRDefault="003A1062" w:rsidP="003A1062">
      <w:pPr>
        <w:ind w:firstLine="709"/>
        <w:jc w:val="both"/>
      </w:pPr>
      <w:r>
        <w:t xml:space="preserve">В соответствии с постановлением Правительства Ярославской области от 31.01.2022 № 39-п «О внесении изменений в Постановление Правительства области от 03.06.2015 № 595-п» были внесены изменения в постановление об утверждении административного регламента «по исполнению запросов пользователей физических и юридических лиц по архивным документам». </w:t>
      </w:r>
      <w:proofErr w:type="gramStart"/>
      <w:r w:rsidR="00E66E28" w:rsidRPr="00E66E28">
        <w:t>Постановлением Администрации городского округа город Рыбинск Ярославской области от 28.03.2022 №</w:t>
      </w:r>
      <w:r>
        <w:tab/>
        <w:t xml:space="preserve"> </w:t>
      </w:r>
      <w:r w:rsidR="00E66E28" w:rsidRPr="00E66E28">
        <w:t>877 название услуги «Исполнение запросов пользователей</w:t>
      </w:r>
      <w:r w:rsidR="0039748D">
        <w:t xml:space="preserve"> </w:t>
      </w:r>
      <w:r w:rsidR="00E66E28" w:rsidRPr="00E66E28">
        <w:t>физических и юридических лиц по архивным документам» изменено на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предоставлению архивных справок, архивных выписо</w:t>
      </w:r>
      <w:r>
        <w:t>к и копий архивных документов».</w:t>
      </w:r>
      <w:proofErr w:type="gramEnd"/>
    </w:p>
    <w:p w:rsidR="00E66E28" w:rsidRPr="00E66E28" w:rsidRDefault="00E66E28" w:rsidP="008B0BC7">
      <w:pPr>
        <w:ind w:firstLine="709"/>
        <w:jc w:val="both"/>
      </w:pPr>
      <w:r w:rsidRPr="00E66E28">
        <w:t>По состоянию на 01.01.2023 года в архиве находится на хранении 108 фондов, 140 описей, в которых насчитывается 39389 ед.</w:t>
      </w:r>
      <w:r w:rsidR="005B2D4A">
        <w:t xml:space="preserve"> </w:t>
      </w:r>
      <w:r w:rsidRPr="00E66E28">
        <w:t>хр., из них управленческой документации – 8394 ед.</w:t>
      </w:r>
      <w:r w:rsidR="005B2D4A">
        <w:t xml:space="preserve"> </w:t>
      </w:r>
      <w:r w:rsidRPr="00E66E28">
        <w:t>хр., по личному составу – 30967</w:t>
      </w:r>
      <w:r w:rsidRPr="00E66E28">
        <w:rPr>
          <w:color w:val="FF0000"/>
        </w:rPr>
        <w:t xml:space="preserve"> </w:t>
      </w:r>
      <w:r w:rsidRPr="00E66E28">
        <w:t>ед.</w:t>
      </w:r>
      <w:r w:rsidR="005B2D4A">
        <w:t xml:space="preserve"> </w:t>
      </w:r>
      <w:r w:rsidRPr="00E66E28">
        <w:t>хр., документов личного происхождения – 28 ед.</w:t>
      </w:r>
      <w:r w:rsidR="005B2D4A">
        <w:t xml:space="preserve"> </w:t>
      </w:r>
      <w:r w:rsidRPr="00E66E28">
        <w:t xml:space="preserve">хр. </w:t>
      </w:r>
    </w:p>
    <w:p w:rsidR="00E66E28" w:rsidRPr="00E66E28" w:rsidRDefault="00E66E28" w:rsidP="008B0BC7">
      <w:pPr>
        <w:ind w:firstLine="709"/>
        <w:jc w:val="both"/>
      </w:pPr>
      <w:r w:rsidRPr="00E66E28">
        <w:t>В течение года была проведена проверка наличия и физического состояния документов фондов: №</w:t>
      </w:r>
      <w:r w:rsidR="009913B0">
        <w:t xml:space="preserve"> </w:t>
      </w:r>
      <w:r w:rsidRPr="00E66E28">
        <w:t>64 «ЗАО «Рыбинский судостроительный завод», №</w:t>
      </w:r>
      <w:r w:rsidR="00B21832">
        <w:t xml:space="preserve"> </w:t>
      </w:r>
      <w:r w:rsidRPr="00E66E28">
        <w:t>65 «Департамент по социальной защите населения администрации городского округа город Рыбинск», №</w:t>
      </w:r>
      <w:r w:rsidR="00B21832">
        <w:t xml:space="preserve"> </w:t>
      </w:r>
      <w:r w:rsidRPr="00E66E28">
        <w:t>66 «Муниципальное унитарное ремонтно-эксплуатационное предприятие №1 (МУ РЭП №1)», №</w:t>
      </w:r>
      <w:r w:rsidR="00B21832">
        <w:t xml:space="preserve"> </w:t>
      </w:r>
      <w:r w:rsidRPr="00E66E28">
        <w:t>67 «МУП городского округа город Рыбинск «Восток», №</w:t>
      </w:r>
      <w:r w:rsidR="007F0083">
        <w:t xml:space="preserve"> </w:t>
      </w:r>
      <w:r w:rsidRPr="00E66E28">
        <w:t>68 «ООО «Черёмуха», №</w:t>
      </w:r>
      <w:r w:rsidR="00B21832">
        <w:t xml:space="preserve"> </w:t>
      </w:r>
      <w:r w:rsidRPr="00E66E28">
        <w:t>69 «Департамент по культуре и спорту администрации Рыбинского муниципального округа», ОАФ № 70 «МУК «Рыбинский театр кукол» и его профсоюзный комитет», №</w:t>
      </w:r>
      <w:r w:rsidR="007F0083">
        <w:t xml:space="preserve"> </w:t>
      </w:r>
      <w:r w:rsidRPr="00E66E28">
        <w:t>71 «МУП «РЭКОН», №</w:t>
      </w:r>
      <w:r w:rsidR="00B21832">
        <w:t xml:space="preserve"> </w:t>
      </w:r>
      <w:r w:rsidRPr="00E66E28">
        <w:t>72 «Администрация городского округа город Рыбинск», №</w:t>
      </w:r>
      <w:r w:rsidR="00B21832">
        <w:t xml:space="preserve"> </w:t>
      </w:r>
      <w:r w:rsidRPr="00E66E28">
        <w:t>73 «ООО «Авангард» в количестве 2</w:t>
      </w:r>
      <w:r w:rsidR="00B21832">
        <w:t xml:space="preserve"> </w:t>
      </w:r>
      <w:r w:rsidRPr="00E66E28">
        <w:t>907 дел.</w:t>
      </w:r>
    </w:p>
    <w:p w:rsidR="00E66E28" w:rsidRPr="00E66E28" w:rsidRDefault="00E66E28" w:rsidP="008B0BC7">
      <w:pPr>
        <w:ind w:firstLine="709"/>
        <w:jc w:val="both"/>
      </w:pPr>
      <w:r w:rsidRPr="00E66E28">
        <w:t xml:space="preserve">В текущем году была продолжена работа по приёму на постоянное хранение управленческой документации, сроки ведомственного хранения которой истекли. На хранение принято 764 дела управленческой документации. </w:t>
      </w:r>
      <w:proofErr w:type="gramStart"/>
      <w:r w:rsidRPr="00E66E28">
        <w:t>План по приёму управленческой документации выполнен на 130%. В текущем году на хранение приняты управленческие документы Департамента финансов Администрации городского округа город Рыбинск, Волжской территориальной избирательной комиссии города Рыбинска, муниципального учреждения культуры «Рыбинский драматический театр», Департамента образования Администрации городского округа город Рыбинск, Департамента имущественных и земельных отношений Администрации городского округа город Рыбинск, муниципального бюджетного учреждения городского округа город Рыбинск «Управление</w:t>
      </w:r>
      <w:proofErr w:type="gramEnd"/>
      <w:r w:rsidRPr="00E66E28">
        <w:t xml:space="preserve"> городского хозяйства», Администрации городского округа город Рыбинск за 2017 год. Также, на хранение приняты 17 дел по личному составу от ликвидированной организации (ООО «</w:t>
      </w:r>
      <w:proofErr w:type="spellStart"/>
      <w:r w:rsidRPr="00E66E28">
        <w:t>Рыбинскметсталь</w:t>
      </w:r>
      <w:proofErr w:type="spellEnd"/>
      <w:r w:rsidRPr="00E66E28">
        <w:t>»). Всего за 2022 год принято на хранение 781 ед.</w:t>
      </w:r>
      <w:r w:rsidR="00B21832">
        <w:t xml:space="preserve"> </w:t>
      </w:r>
      <w:r w:rsidRPr="00E66E28">
        <w:t>хр.</w:t>
      </w:r>
    </w:p>
    <w:p w:rsidR="00E66E28" w:rsidRPr="00E66E28" w:rsidRDefault="00E66E28" w:rsidP="008B0BC7">
      <w:pPr>
        <w:ind w:firstLine="709"/>
        <w:jc w:val="both"/>
      </w:pPr>
      <w:r w:rsidRPr="00E66E28">
        <w:t>Все документы поступили в упорядоченном состоянии с соответствующим научно-справочным аппаратом.</w:t>
      </w:r>
    </w:p>
    <w:p w:rsidR="00E66E28" w:rsidRPr="00E66E28" w:rsidRDefault="00E66E28" w:rsidP="008B0BC7">
      <w:pPr>
        <w:ind w:firstLine="709"/>
        <w:jc w:val="both"/>
      </w:pPr>
      <w:r w:rsidRPr="00E66E28">
        <w:lastRenderedPageBreak/>
        <w:t xml:space="preserve">В отчетном году на рассмотрение </w:t>
      </w:r>
      <w:r w:rsidR="00627A6D">
        <w:t xml:space="preserve">в </w:t>
      </w:r>
      <w:r w:rsidRPr="00E66E28">
        <w:t>Управлени</w:t>
      </w:r>
      <w:r w:rsidR="00627A6D">
        <w:t>е</w:t>
      </w:r>
      <w:r w:rsidRPr="00E66E28">
        <w:t xml:space="preserve"> по делам архивов Правительства Ярославской области направлялись описи дел управленческой документации. Рассмотрены и утверждены описи в количестве 749 дел:</w:t>
      </w:r>
    </w:p>
    <w:p w:rsidR="00E66E28" w:rsidRPr="00E66E28" w:rsidRDefault="00E66E28" w:rsidP="008B0BC7">
      <w:pPr>
        <w:ind w:firstLine="709"/>
        <w:jc w:val="both"/>
      </w:pPr>
      <w:r w:rsidRPr="00E66E28">
        <w:t>- Департамент финансов – 116 дел;</w:t>
      </w:r>
    </w:p>
    <w:p w:rsidR="00E66E28" w:rsidRPr="00E66E28" w:rsidRDefault="00E66E28" w:rsidP="008B0BC7">
      <w:pPr>
        <w:ind w:firstLine="709"/>
        <w:jc w:val="both"/>
      </w:pPr>
      <w:r w:rsidRPr="00E66E28">
        <w:t>- Департамент образования – 117 дел;</w:t>
      </w:r>
    </w:p>
    <w:p w:rsidR="00E66E28" w:rsidRPr="00E66E28" w:rsidRDefault="00E66E28" w:rsidP="008B0BC7">
      <w:pPr>
        <w:ind w:firstLine="709"/>
        <w:jc w:val="both"/>
      </w:pPr>
      <w:r w:rsidRPr="00E66E28">
        <w:t>- Департамент имущественных и земельных отношений – 238 дел;</w:t>
      </w:r>
    </w:p>
    <w:p w:rsidR="00E66E28" w:rsidRPr="00E66E28" w:rsidRDefault="00E66E28" w:rsidP="008B0BC7">
      <w:pPr>
        <w:ind w:firstLine="709"/>
        <w:jc w:val="both"/>
      </w:pPr>
      <w:r w:rsidRPr="00E66E28">
        <w:t>- Волжская территориальная избирательная комиссия города Рыбинска – 11 дел;</w:t>
      </w:r>
    </w:p>
    <w:p w:rsidR="00E66E28" w:rsidRPr="00E66E28" w:rsidRDefault="00E66E28" w:rsidP="008B0BC7">
      <w:pPr>
        <w:ind w:firstLine="709"/>
        <w:jc w:val="both"/>
      </w:pPr>
      <w:r w:rsidRPr="00E66E28">
        <w:t>- муниципальное учреждение культуры «Рыбинский драматический театр» - 24 дела;</w:t>
      </w:r>
    </w:p>
    <w:p w:rsidR="00E66E28" w:rsidRPr="00E66E28" w:rsidRDefault="00E66E28" w:rsidP="008B0BC7">
      <w:pPr>
        <w:ind w:firstLine="709"/>
        <w:jc w:val="both"/>
      </w:pPr>
      <w:r w:rsidRPr="00E66E28">
        <w:t>- муниципальное бюджетное учреждение «Управление городского хозяйства» - 14 дел;</w:t>
      </w:r>
    </w:p>
    <w:p w:rsidR="00E66E28" w:rsidRPr="00E66E28" w:rsidRDefault="00E66E28" w:rsidP="008B0BC7">
      <w:pPr>
        <w:ind w:firstLine="709"/>
        <w:jc w:val="both"/>
      </w:pPr>
      <w:r w:rsidRPr="00E66E28">
        <w:t>- Администрация городского округа город Рыбинск – 229 дел.</w:t>
      </w:r>
    </w:p>
    <w:p w:rsidR="00E66E28" w:rsidRPr="00E66E28" w:rsidRDefault="00E66E28" w:rsidP="008B0BC7">
      <w:pPr>
        <w:ind w:firstLine="709"/>
        <w:jc w:val="both"/>
      </w:pPr>
      <w:r w:rsidRPr="00E66E28">
        <w:t>План по утверждению описей в 2022 году выполнен на 125%.</w:t>
      </w:r>
    </w:p>
    <w:p w:rsidR="00E66E28" w:rsidRPr="00E66E28" w:rsidRDefault="00E66E28" w:rsidP="008B0BC7">
      <w:pPr>
        <w:ind w:firstLine="709"/>
        <w:jc w:val="both"/>
      </w:pPr>
      <w:r w:rsidRPr="00E66E28">
        <w:t xml:space="preserve">Также, </w:t>
      </w:r>
      <w:r w:rsidR="00134C16">
        <w:t xml:space="preserve">в </w:t>
      </w:r>
      <w:r w:rsidRPr="00E66E28">
        <w:t>Управлени</w:t>
      </w:r>
      <w:r w:rsidR="00134C16">
        <w:t>е</w:t>
      </w:r>
      <w:r w:rsidRPr="00E66E28">
        <w:t xml:space="preserve"> по делам архивов Правительства Ярославской области в 2022 году была согласована опись дел по личному составу Департамента финансов Администрации городского округа город Рыбинск </w:t>
      </w:r>
      <w:r w:rsidRPr="00E66E28">
        <w:rPr>
          <w:rFonts w:eastAsia="Calibri"/>
        </w:rPr>
        <w:t>в количестве 6 дел.</w:t>
      </w:r>
    </w:p>
    <w:p w:rsidR="00E66E28" w:rsidRPr="00E66E28" w:rsidRDefault="00E66E28" w:rsidP="008B0BC7">
      <w:pPr>
        <w:tabs>
          <w:tab w:val="left" w:pos="567"/>
        </w:tabs>
        <w:ind w:firstLine="709"/>
        <w:jc w:val="both"/>
        <w:rPr>
          <w:rFonts w:eastAsia="Calibri"/>
        </w:rPr>
      </w:pPr>
      <w:r w:rsidRPr="00E66E28">
        <w:rPr>
          <w:rFonts w:eastAsia="Calibri"/>
        </w:rPr>
        <w:t>В 2022 году в соответствии с графиком согласования номенклатур были согласованы номенклатуры Департамента архитектуры и градостроительства Администрации городского округа город Рыбинск Ярославской области, муниципального учреждения культуры «Рыбинский театр кукол», Департамента образования Администрации городского округа город Рыбинск Ярославской области.</w:t>
      </w:r>
      <w:r w:rsidRPr="00E66E28">
        <w:t xml:space="preserve"> Номенклатура дел </w:t>
      </w:r>
      <w:r w:rsidRPr="00E66E28">
        <w:rPr>
          <w:rFonts w:eastAsia="Calibri"/>
        </w:rPr>
        <w:t>Администрации городского округа город Рыбинск Ярославской области</w:t>
      </w:r>
      <w:r w:rsidRPr="00E66E28">
        <w:t xml:space="preserve"> на 2023 год  представлена на рассмотрение в связи с изменениями структуры Администрации и переименованиями отделов.</w:t>
      </w:r>
    </w:p>
    <w:p w:rsidR="00E66E28" w:rsidRPr="00E66E28" w:rsidRDefault="00E66E28" w:rsidP="008B0BC7">
      <w:pPr>
        <w:ind w:firstLine="709"/>
        <w:jc w:val="both"/>
      </w:pPr>
      <w:proofErr w:type="gramStart"/>
      <w:r w:rsidRPr="00E66E28">
        <w:rPr>
          <w:rFonts w:eastAsia="Calibri"/>
        </w:rPr>
        <w:t xml:space="preserve">Также, в течение года были разработаны </w:t>
      </w:r>
      <w:r w:rsidRPr="00E66E28">
        <w:t>в соответствии с примерным положением об архиве организации, утверждённым приказом Федерального архивного агентства от 11.04.2018 №</w:t>
      </w:r>
      <w:r w:rsidR="00644647">
        <w:t> </w:t>
      </w:r>
      <w:r w:rsidRPr="00E66E28">
        <w:t>42 и примерным положением об экспертной комиссии организации, утверждённым приказом Федерального архивного агентства от 11.04.2018 №</w:t>
      </w:r>
      <w:r w:rsidR="00B21832">
        <w:t xml:space="preserve"> </w:t>
      </w:r>
      <w:r w:rsidRPr="00E66E28">
        <w:t xml:space="preserve">43 и </w:t>
      </w:r>
      <w:r w:rsidRPr="00E66E28">
        <w:rPr>
          <w:rFonts w:eastAsia="Calibri"/>
        </w:rPr>
        <w:t xml:space="preserve">согласованы </w:t>
      </w:r>
      <w:r w:rsidR="00134C16">
        <w:t>Управлением</w:t>
      </w:r>
      <w:r w:rsidRPr="00E66E28">
        <w:t xml:space="preserve"> по делам архивов Правительства Ярославской области положения об архиве и экспертной комиссии Муниципального Совета городского округа город Рыбинск, муниципального бюджетного</w:t>
      </w:r>
      <w:proofErr w:type="gramEnd"/>
      <w:r w:rsidRPr="00E66E28">
        <w:t xml:space="preserve"> учреждения «Управление городского хозяйства», </w:t>
      </w:r>
      <w:r w:rsidRPr="00E66E28">
        <w:rPr>
          <w:rFonts w:eastAsia="Calibri"/>
        </w:rPr>
        <w:t>муниципального учреждения культуры «Рыбинский театр кукол», муниципального учреждения культуры Дом культуры «Слип».</w:t>
      </w:r>
    </w:p>
    <w:p w:rsidR="00E66E28" w:rsidRPr="00E66E28" w:rsidRDefault="00E73A6E" w:rsidP="008B0BC7">
      <w:pPr>
        <w:ind w:firstLine="709"/>
        <w:jc w:val="both"/>
      </w:pPr>
      <w:r>
        <w:t>В</w:t>
      </w:r>
      <w:r w:rsidR="00E66E28" w:rsidRPr="00E66E28">
        <w:t xml:space="preserve">о всех организациях – источниках комплектования проведена паспортизация архивов. По итогам паспортизации составлены сведения о количестве дел, хранящихся в организациях. </w:t>
      </w:r>
    </w:p>
    <w:p w:rsidR="00E66E28" w:rsidRPr="00E66E28" w:rsidRDefault="00E66E28" w:rsidP="008B0BC7">
      <w:pPr>
        <w:ind w:firstLine="709"/>
        <w:jc w:val="both"/>
        <w:rPr>
          <w:rFonts w:eastAsia="Calibri"/>
          <w:lang w:eastAsia="en-US"/>
        </w:rPr>
      </w:pPr>
      <w:proofErr w:type="gramStart"/>
      <w:r w:rsidRPr="00E66E28">
        <w:t>В октябре 2022 года комиссии по подведению итогов проверки наличия и розыска необнаруженных архивных документов были представлены материалы о снятии с учета дел</w:t>
      </w:r>
      <w:r w:rsidRPr="00E66E28">
        <w:rPr>
          <w:rFonts w:eastAsia="Calibri"/>
          <w:lang w:eastAsia="en-US"/>
        </w:rPr>
        <w:t>: д.97 «Сметы доходов и расходов на 2010 год», д.101 «</w:t>
      </w:r>
      <w:r w:rsidRPr="00E66E28">
        <w:t>Статистические отчеты за 2010 год Формы №№</w:t>
      </w:r>
      <w:r w:rsidR="00644647">
        <w:t> </w:t>
      </w:r>
      <w:r w:rsidRPr="00E66E28">
        <w:t>1-РБ,12,12-Д, 13, 14,14-ДС, 15, 16, 16-ВН, 30, 57,63», д.104 «</w:t>
      </w:r>
      <w:r w:rsidRPr="00E66E28">
        <w:rPr>
          <w:rFonts w:eastAsia="Calibri"/>
          <w:lang w:eastAsia="en-US"/>
        </w:rPr>
        <w:t>Сметы доходов и расходов на 2011 год</w:t>
      </w:r>
      <w:proofErr w:type="gramEnd"/>
      <w:r w:rsidRPr="00E66E28">
        <w:t xml:space="preserve">», д.108 «Статистические отчеты за 2011 год Формы №№ </w:t>
      </w:r>
      <w:r w:rsidR="00644647">
        <w:t>1-РБ,12,12-Д, 13, 14,14-ДС, 15, </w:t>
      </w:r>
      <w:r w:rsidRPr="00E66E28">
        <w:t>16, 16-ВН, 30, 57,63» по описи № 1 фонда № 45 «</w:t>
      </w:r>
      <w:r w:rsidRPr="00E66E28">
        <w:rPr>
          <w:rFonts w:eastAsia="Calibri"/>
          <w:lang w:eastAsia="en-US"/>
        </w:rPr>
        <w:t>Муниципаль</w:t>
      </w:r>
      <w:r w:rsidR="00644647">
        <w:rPr>
          <w:rFonts w:eastAsia="Calibri"/>
          <w:lang w:eastAsia="en-US"/>
        </w:rPr>
        <w:t xml:space="preserve">ное учреждение здравоохранения </w:t>
      </w:r>
      <w:r w:rsidRPr="00E66E28">
        <w:rPr>
          <w:rFonts w:eastAsia="Calibri"/>
          <w:lang w:eastAsia="en-US"/>
        </w:rPr>
        <w:t>Городская больница №1».</w:t>
      </w:r>
    </w:p>
    <w:p w:rsidR="00E66E28" w:rsidRPr="00E66E28" w:rsidRDefault="00E66E28" w:rsidP="008B0BC7">
      <w:pPr>
        <w:ind w:firstLine="709"/>
        <w:jc w:val="both"/>
      </w:pPr>
      <w:r w:rsidRPr="00E66E28">
        <w:t>Для учета архивных фондов в отделе используется программный комплекс «Архивный фонд», версия 5.02.</w:t>
      </w:r>
    </w:p>
    <w:p w:rsidR="00E66E28" w:rsidRPr="00E66E28" w:rsidRDefault="00E66E28" w:rsidP="008B0BC7">
      <w:pPr>
        <w:ind w:firstLine="709"/>
        <w:jc w:val="both"/>
      </w:pPr>
      <w:r w:rsidRPr="00E66E28">
        <w:t xml:space="preserve">В 2022 году архивным отделом принято на хранение 2 новых фонда, внесено в течение года 784 дела. Плановые показатели по внесению заголовков дел выполнены на 130%. </w:t>
      </w:r>
    </w:p>
    <w:p w:rsidR="00E66E28" w:rsidRPr="00E66E28" w:rsidRDefault="00E66E28" w:rsidP="008B0BC7">
      <w:pPr>
        <w:ind w:firstLine="709"/>
        <w:jc w:val="both"/>
        <w:rPr>
          <w:rFonts w:eastAsia="Calibri"/>
          <w:lang w:eastAsia="en-US"/>
        </w:rPr>
      </w:pPr>
      <w:r w:rsidRPr="00E66E28">
        <w:t xml:space="preserve">Учёт и регистрация обращений граждан и организаций производится на Интернет - портале </w:t>
      </w:r>
      <w:r w:rsidRPr="00E66E28">
        <w:rPr>
          <w:rFonts w:eastAsia="Calibri"/>
          <w:lang w:eastAsia="en-US"/>
        </w:rPr>
        <w:t xml:space="preserve">архивной службы Ярославской области в модуле «Исполнение». Также, на портале архивной службы Ярославской области были внесены изменения в модуль «Источники комплектования». </w:t>
      </w:r>
    </w:p>
    <w:p w:rsidR="00E66E28" w:rsidRPr="00E66E28" w:rsidRDefault="00E66E28" w:rsidP="008B0BC7">
      <w:pPr>
        <w:ind w:firstLine="709"/>
        <w:jc w:val="both"/>
      </w:pPr>
      <w:r w:rsidRPr="00E66E28">
        <w:t>Одно из основных направлений деятельности архивного отдела – исполнение запросов.</w:t>
      </w:r>
    </w:p>
    <w:p w:rsidR="00E66E28" w:rsidRDefault="00AC3AAF" w:rsidP="008B0BC7">
      <w:pPr>
        <w:spacing w:after="100"/>
        <w:ind w:firstLine="709"/>
        <w:jc w:val="both"/>
      </w:pPr>
      <w:r>
        <w:t>Н</w:t>
      </w:r>
      <w:r w:rsidR="00E66E28" w:rsidRPr="00E66E28">
        <w:t xml:space="preserve">а 01.01.2023 исполнено 636 социально-правовых запросов и 260 запросов имущественного характера. Все запросы исполнены в установленные законодательством сроки. </w:t>
      </w:r>
    </w:p>
    <w:p w:rsidR="00A45C38" w:rsidRDefault="00A45C38" w:rsidP="008B0BC7">
      <w:pPr>
        <w:spacing w:after="100"/>
        <w:ind w:firstLine="709"/>
        <w:jc w:val="both"/>
      </w:pPr>
    </w:p>
    <w:p w:rsidR="00A45C38" w:rsidRDefault="00A45C38" w:rsidP="008B0BC7">
      <w:pPr>
        <w:spacing w:after="100"/>
        <w:ind w:firstLine="709"/>
        <w:jc w:val="both"/>
      </w:pPr>
    </w:p>
    <w:p w:rsidR="00A45C38" w:rsidRPr="00E66E28" w:rsidRDefault="00A45C38" w:rsidP="008B0BC7">
      <w:pPr>
        <w:spacing w:after="100"/>
        <w:ind w:firstLine="709"/>
        <w:jc w:val="both"/>
      </w:pPr>
    </w:p>
    <w:p w:rsidR="00E66E28" w:rsidRPr="00E66E28" w:rsidRDefault="00E66E28" w:rsidP="00757590">
      <w:pPr>
        <w:spacing w:before="160" w:after="80"/>
        <w:ind w:firstLine="357"/>
        <w:jc w:val="center"/>
      </w:pPr>
      <w:r w:rsidRPr="00E66E28">
        <w:rPr>
          <w:b/>
        </w:rPr>
        <w:lastRenderedPageBreak/>
        <w:t>Основные показатели работы архивного отдела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992"/>
        <w:gridCol w:w="992"/>
        <w:gridCol w:w="851"/>
        <w:gridCol w:w="850"/>
        <w:gridCol w:w="851"/>
        <w:gridCol w:w="850"/>
      </w:tblGrid>
      <w:tr w:rsidR="003818C0" w:rsidRPr="00E66E28" w:rsidTr="003818C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6E28" w:rsidRPr="00134C16" w:rsidRDefault="00E66E28" w:rsidP="00881320">
            <w:pPr>
              <w:jc w:val="center"/>
            </w:pPr>
            <w:r w:rsidRPr="00134C16">
              <w:t xml:space="preserve">№ </w:t>
            </w:r>
            <w:proofErr w:type="gramStart"/>
            <w:r w:rsidRPr="00134C16">
              <w:t>п</w:t>
            </w:r>
            <w:proofErr w:type="gramEnd"/>
            <w:r w:rsidRPr="00134C16">
              <w:t>/п</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66E28" w:rsidRPr="00134C16" w:rsidRDefault="00E66E28" w:rsidP="00881320">
            <w:pPr>
              <w:jc w:val="center"/>
            </w:pPr>
            <w:r w:rsidRPr="00134C16">
              <w:t>Основные показатели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E28" w:rsidRPr="00134C16" w:rsidRDefault="00E66E28" w:rsidP="00881320">
            <w:pPr>
              <w:jc w:val="center"/>
            </w:pPr>
            <w:r w:rsidRPr="00134C16">
              <w:t>Ед.</w:t>
            </w:r>
          </w:p>
          <w:p w:rsidR="00E66E28" w:rsidRPr="00134C16" w:rsidRDefault="00E66E28" w:rsidP="00881320">
            <w:pPr>
              <w:jc w:val="center"/>
            </w:pPr>
            <w:r w:rsidRPr="00134C16">
              <w:t>изм.</w:t>
            </w:r>
          </w:p>
        </w:tc>
        <w:tc>
          <w:tcPr>
            <w:tcW w:w="992" w:type="dxa"/>
            <w:tcBorders>
              <w:top w:val="single" w:sz="4" w:space="0" w:color="auto"/>
              <w:left w:val="single" w:sz="4" w:space="0" w:color="auto"/>
              <w:bottom w:val="single" w:sz="4" w:space="0" w:color="auto"/>
              <w:right w:val="single" w:sz="4" w:space="0" w:color="auto"/>
            </w:tcBorders>
          </w:tcPr>
          <w:p w:rsidR="00E66E28" w:rsidRPr="00134C16" w:rsidRDefault="00E66E28" w:rsidP="00881320">
            <w:pPr>
              <w:jc w:val="center"/>
            </w:pPr>
            <w:r w:rsidRPr="00134C16">
              <w:t>2018</w:t>
            </w:r>
          </w:p>
          <w:p w:rsidR="00E66E28" w:rsidRPr="00134C16" w:rsidRDefault="00E66E28" w:rsidP="00881320">
            <w:pPr>
              <w:jc w:val="center"/>
            </w:pPr>
            <w:r w:rsidRPr="00134C16">
              <w:t>год</w:t>
            </w:r>
          </w:p>
        </w:tc>
        <w:tc>
          <w:tcPr>
            <w:tcW w:w="851" w:type="dxa"/>
            <w:tcBorders>
              <w:top w:val="single" w:sz="4" w:space="0" w:color="auto"/>
              <w:left w:val="single" w:sz="4" w:space="0" w:color="auto"/>
              <w:bottom w:val="single" w:sz="4" w:space="0" w:color="auto"/>
              <w:right w:val="single" w:sz="4" w:space="0" w:color="auto"/>
            </w:tcBorders>
          </w:tcPr>
          <w:p w:rsidR="00E66E28" w:rsidRPr="00134C16" w:rsidRDefault="00E66E28" w:rsidP="00881320">
            <w:pPr>
              <w:jc w:val="center"/>
            </w:pPr>
            <w:r w:rsidRPr="00134C16">
              <w:t>2019</w:t>
            </w:r>
          </w:p>
          <w:p w:rsidR="00E66E28" w:rsidRPr="00134C16" w:rsidRDefault="00E66E28" w:rsidP="00881320">
            <w:pPr>
              <w:jc w:val="center"/>
            </w:pPr>
            <w:r w:rsidRPr="00134C16">
              <w:t>год</w:t>
            </w:r>
          </w:p>
        </w:tc>
        <w:tc>
          <w:tcPr>
            <w:tcW w:w="850" w:type="dxa"/>
            <w:tcBorders>
              <w:top w:val="single" w:sz="4" w:space="0" w:color="auto"/>
              <w:left w:val="single" w:sz="4" w:space="0" w:color="auto"/>
              <w:bottom w:val="single" w:sz="4" w:space="0" w:color="auto"/>
              <w:right w:val="single" w:sz="4" w:space="0" w:color="auto"/>
            </w:tcBorders>
          </w:tcPr>
          <w:p w:rsidR="00E66E28" w:rsidRPr="00134C16" w:rsidRDefault="00E66E28" w:rsidP="00881320">
            <w:pPr>
              <w:jc w:val="center"/>
            </w:pPr>
            <w:r w:rsidRPr="00134C16">
              <w:t>2020 год</w:t>
            </w:r>
          </w:p>
        </w:tc>
        <w:tc>
          <w:tcPr>
            <w:tcW w:w="851" w:type="dxa"/>
            <w:tcBorders>
              <w:top w:val="single" w:sz="4" w:space="0" w:color="auto"/>
              <w:left w:val="single" w:sz="4" w:space="0" w:color="auto"/>
              <w:bottom w:val="single" w:sz="4" w:space="0" w:color="auto"/>
              <w:right w:val="single" w:sz="4" w:space="0" w:color="auto"/>
            </w:tcBorders>
          </w:tcPr>
          <w:p w:rsidR="00E66E28" w:rsidRPr="00134C16" w:rsidRDefault="00E66E28" w:rsidP="00881320">
            <w:pPr>
              <w:jc w:val="center"/>
            </w:pPr>
            <w:r w:rsidRPr="00134C16">
              <w:t>2021 год</w:t>
            </w:r>
          </w:p>
        </w:tc>
        <w:tc>
          <w:tcPr>
            <w:tcW w:w="850" w:type="dxa"/>
            <w:tcBorders>
              <w:top w:val="single" w:sz="4" w:space="0" w:color="auto"/>
              <w:left w:val="single" w:sz="4" w:space="0" w:color="auto"/>
              <w:bottom w:val="single" w:sz="4" w:space="0" w:color="auto"/>
              <w:right w:val="single" w:sz="4" w:space="0" w:color="auto"/>
            </w:tcBorders>
          </w:tcPr>
          <w:p w:rsidR="00E66E28" w:rsidRPr="00134C16" w:rsidRDefault="00E66E28" w:rsidP="00881320">
            <w:pPr>
              <w:jc w:val="center"/>
            </w:pPr>
            <w:r w:rsidRPr="00134C16">
              <w:t>2022 год</w:t>
            </w:r>
          </w:p>
        </w:tc>
      </w:tr>
      <w:tr w:rsidR="003818C0" w:rsidRPr="00E66E28" w:rsidTr="003818C0">
        <w:tc>
          <w:tcPr>
            <w:tcW w:w="567" w:type="dxa"/>
            <w:tcBorders>
              <w:top w:val="single" w:sz="4" w:space="0" w:color="auto"/>
              <w:left w:val="single" w:sz="4" w:space="0" w:color="auto"/>
              <w:bottom w:val="single" w:sz="4" w:space="0" w:color="auto"/>
              <w:right w:val="single" w:sz="4" w:space="0" w:color="auto"/>
            </w:tcBorders>
            <w:shd w:val="clear" w:color="auto" w:fill="auto"/>
          </w:tcPr>
          <w:p w:rsidR="00E66E28" w:rsidRPr="00E66E28" w:rsidRDefault="00E66E28" w:rsidP="00881320">
            <w:pPr>
              <w:jc w:val="center"/>
            </w:pPr>
            <w:r w:rsidRPr="00E66E28">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66E28" w:rsidRPr="00E66E28" w:rsidRDefault="00E66E28" w:rsidP="003818C0">
            <w:r w:rsidRPr="00E66E28">
              <w:t>Принято на хранение документов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E28" w:rsidRPr="00E66E28" w:rsidRDefault="00E66E28" w:rsidP="00881320">
            <w:pPr>
              <w:jc w:val="center"/>
            </w:pPr>
            <w:proofErr w:type="spellStart"/>
            <w:r w:rsidRPr="00E66E28">
              <w:t>ед.хр</w:t>
            </w:r>
            <w:proofErr w:type="spellEnd"/>
            <w:r w:rsidRPr="00E66E28">
              <w:t>.</w:t>
            </w:r>
          </w:p>
        </w:tc>
        <w:tc>
          <w:tcPr>
            <w:tcW w:w="992"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481</w:t>
            </w:r>
          </w:p>
        </w:tc>
        <w:tc>
          <w:tcPr>
            <w:tcW w:w="851"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639</w:t>
            </w:r>
          </w:p>
        </w:tc>
        <w:tc>
          <w:tcPr>
            <w:tcW w:w="850"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546</w:t>
            </w:r>
          </w:p>
        </w:tc>
        <w:tc>
          <w:tcPr>
            <w:tcW w:w="851"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452</w:t>
            </w:r>
          </w:p>
        </w:tc>
        <w:tc>
          <w:tcPr>
            <w:tcW w:w="850"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764</w:t>
            </w:r>
          </w:p>
        </w:tc>
      </w:tr>
      <w:tr w:rsidR="003818C0" w:rsidRPr="00E66E28" w:rsidTr="003818C0">
        <w:tc>
          <w:tcPr>
            <w:tcW w:w="567" w:type="dxa"/>
            <w:tcBorders>
              <w:top w:val="single" w:sz="4" w:space="0" w:color="auto"/>
              <w:left w:val="single" w:sz="4" w:space="0" w:color="auto"/>
              <w:bottom w:val="single" w:sz="4" w:space="0" w:color="auto"/>
              <w:right w:val="single" w:sz="4" w:space="0" w:color="auto"/>
            </w:tcBorders>
            <w:shd w:val="clear" w:color="auto" w:fill="auto"/>
          </w:tcPr>
          <w:p w:rsidR="00E66E28" w:rsidRPr="00E66E28" w:rsidRDefault="00E66E28" w:rsidP="00881320">
            <w:pPr>
              <w:jc w:val="center"/>
            </w:pPr>
            <w:r w:rsidRPr="00E66E28">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66E28" w:rsidRPr="00E66E28" w:rsidRDefault="00E66E28" w:rsidP="003818C0">
            <w:r w:rsidRPr="00E66E28">
              <w:t>Исполнено запросов физических и юридических лиц</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E28" w:rsidRPr="00E66E28" w:rsidRDefault="00E66E28" w:rsidP="00881320">
            <w:pPr>
              <w:jc w:val="center"/>
            </w:pPr>
            <w:r w:rsidRPr="00E66E28">
              <w:t>запрос</w:t>
            </w:r>
          </w:p>
        </w:tc>
        <w:tc>
          <w:tcPr>
            <w:tcW w:w="992"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1295</w:t>
            </w:r>
          </w:p>
        </w:tc>
        <w:tc>
          <w:tcPr>
            <w:tcW w:w="851"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1136</w:t>
            </w:r>
          </w:p>
        </w:tc>
        <w:tc>
          <w:tcPr>
            <w:tcW w:w="850"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908</w:t>
            </w:r>
          </w:p>
        </w:tc>
        <w:tc>
          <w:tcPr>
            <w:tcW w:w="851"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866</w:t>
            </w:r>
          </w:p>
        </w:tc>
        <w:tc>
          <w:tcPr>
            <w:tcW w:w="850"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896</w:t>
            </w:r>
          </w:p>
        </w:tc>
      </w:tr>
      <w:tr w:rsidR="003818C0" w:rsidRPr="00E66E28" w:rsidTr="003818C0">
        <w:tc>
          <w:tcPr>
            <w:tcW w:w="567" w:type="dxa"/>
            <w:tcBorders>
              <w:top w:val="single" w:sz="4" w:space="0" w:color="auto"/>
              <w:left w:val="single" w:sz="4" w:space="0" w:color="auto"/>
              <w:bottom w:val="single" w:sz="4" w:space="0" w:color="auto"/>
              <w:right w:val="single" w:sz="4" w:space="0" w:color="auto"/>
            </w:tcBorders>
            <w:shd w:val="clear" w:color="auto" w:fill="auto"/>
          </w:tcPr>
          <w:p w:rsidR="00E66E28" w:rsidRPr="00E66E28" w:rsidRDefault="00E66E28" w:rsidP="00881320">
            <w:pPr>
              <w:jc w:val="center"/>
            </w:pPr>
            <w:r w:rsidRPr="00E66E28">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66E28" w:rsidRPr="00E66E28" w:rsidRDefault="00E66E28" w:rsidP="003818C0">
            <w:pPr>
              <w:jc w:val="both"/>
            </w:pPr>
            <w:r w:rsidRPr="00E66E28">
              <w:t>Оцифровано описей дел за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E28" w:rsidRPr="00E66E28" w:rsidRDefault="00E66E28" w:rsidP="00881320">
            <w:pPr>
              <w:jc w:val="center"/>
            </w:pPr>
            <w:proofErr w:type="spellStart"/>
            <w:r w:rsidRPr="00E66E28">
              <w:t>ед.хр</w:t>
            </w:r>
            <w:proofErr w:type="spellEnd"/>
            <w:r w:rsidRPr="00E66E28">
              <w:t>.</w:t>
            </w:r>
          </w:p>
        </w:tc>
        <w:tc>
          <w:tcPr>
            <w:tcW w:w="992"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3492</w:t>
            </w:r>
          </w:p>
        </w:tc>
        <w:tc>
          <w:tcPr>
            <w:tcW w:w="851"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626</w:t>
            </w:r>
          </w:p>
        </w:tc>
        <w:tc>
          <w:tcPr>
            <w:tcW w:w="850"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557</w:t>
            </w:r>
          </w:p>
        </w:tc>
        <w:tc>
          <w:tcPr>
            <w:tcW w:w="851"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461</w:t>
            </w:r>
          </w:p>
        </w:tc>
        <w:tc>
          <w:tcPr>
            <w:tcW w:w="850"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784</w:t>
            </w:r>
          </w:p>
        </w:tc>
      </w:tr>
      <w:tr w:rsidR="003818C0" w:rsidRPr="00E66E28" w:rsidTr="003818C0">
        <w:tc>
          <w:tcPr>
            <w:tcW w:w="567" w:type="dxa"/>
            <w:tcBorders>
              <w:top w:val="single" w:sz="4" w:space="0" w:color="auto"/>
              <w:left w:val="single" w:sz="4" w:space="0" w:color="auto"/>
              <w:bottom w:val="single" w:sz="4" w:space="0" w:color="auto"/>
              <w:right w:val="single" w:sz="4" w:space="0" w:color="auto"/>
            </w:tcBorders>
            <w:shd w:val="clear" w:color="auto" w:fill="auto"/>
          </w:tcPr>
          <w:p w:rsidR="00E66E28" w:rsidRPr="00E66E28" w:rsidRDefault="00E66E28" w:rsidP="00881320">
            <w:pPr>
              <w:jc w:val="center"/>
            </w:pPr>
            <w:r w:rsidRPr="00E66E28">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66E28" w:rsidRPr="00E66E28" w:rsidRDefault="00E66E28" w:rsidP="003818C0">
            <w:r w:rsidRPr="00E66E28">
              <w:t>Выдано документов пользователям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E28" w:rsidRPr="00E66E28" w:rsidRDefault="00E66E28" w:rsidP="003818C0">
            <w:r w:rsidRPr="00E66E28">
              <w:t>ед. хр.</w:t>
            </w:r>
          </w:p>
        </w:tc>
        <w:tc>
          <w:tcPr>
            <w:tcW w:w="992"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3249</w:t>
            </w:r>
          </w:p>
        </w:tc>
        <w:tc>
          <w:tcPr>
            <w:tcW w:w="851"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3715</w:t>
            </w:r>
          </w:p>
        </w:tc>
        <w:tc>
          <w:tcPr>
            <w:tcW w:w="850"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2767</w:t>
            </w:r>
          </w:p>
        </w:tc>
        <w:tc>
          <w:tcPr>
            <w:tcW w:w="851"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2273</w:t>
            </w:r>
          </w:p>
        </w:tc>
        <w:tc>
          <w:tcPr>
            <w:tcW w:w="850"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1967</w:t>
            </w:r>
          </w:p>
        </w:tc>
      </w:tr>
      <w:tr w:rsidR="003818C0" w:rsidRPr="00E66E28" w:rsidTr="003818C0">
        <w:tc>
          <w:tcPr>
            <w:tcW w:w="567" w:type="dxa"/>
            <w:tcBorders>
              <w:top w:val="single" w:sz="4" w:space="0" w:color="auto"/>
              <w:left w:val="single" w:sz="4" w:space="0" w:color="auto"/>
              <w:bottom w:val="single" w:sz="4" w:space="0" w:color="auto"/>
              <w:right w:val="single" w:sz="4" w:space="0" w:color="auto"/>
            </w:tcBorders>
            <w:shd w:val="clear" w:color="auto" w:fill="auto"/>
          </w:tcPr>
          <w:p w:rsidR="00E66E28" w:rsidRPr="00E66E28" w:rsidRDefault="00E66E28" w:rsidP="00881320">
            <w:pPr>
              <w:jc w:val="center"/>
            </w:pPr>
            <w:r w:rsidRPr="00E66E28">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66E28" w:rsidRPr="00E66E28" w:rsidRDefault="00E66E28" w:rsidP="00881320">
            <w:r w:rsidRPr="00E66E28">
              <w:t>Проверка наличия и физического состояния документов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6E28" w:rsidRPr="00E66E28" w:rsidRDefault="00E66E28" w:rsidP="00881320">
            <w:pPr>
              <w:jc w:val="center"/>
            </w:pPr>
            <w:r w:rsidRPr="00E66E28">
              <w:t>ед. хр.</w:t>
            </w:r>
          </w:p>
        </w:tc>
        <w:tc>
          <w:tcPr>
            <w:tcW w:w="992"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5909</w:t>
            </w:r>
          </w:p>
        </w:tc>
        <w:tc>
          <w:tcPr>
            <w:tcW w:w="851"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1068</w:t>
            </w:r>
          </w:p>
        </w:tc>
        <w:tc>
          <w:tcPr>
            <w:tcW w:w="850"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1018</w:t>
            </w:r>
          </w:p>
        </w:tc>
        <w:tc>
          <w:tcPr>
            <w:tcW w:w="851"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1315</w:t>
            </w:r>
          </w:p>
        </w:tc>
        <w:tc>
          <w:tcPr>
            <w:tcW w:w="850" w:type="dxa"/>
            <w:tcBorders>
              <w:top w:val="single" w:sz="4" w:space="0" w:color="auto"/>
              <w:left w:val="single" w:sz="4" w:space="0" w:color="auto"/>
              <w:bottom w:val="single" w:sz="4" w:space="0" w:color="auto"/>
              <w:right w:val="single" w:sz="4" w:space="0" w:color="auto"/>
            </w:tcBorders>
          </w:tcPr>
          <w:p w:rsidR="00E66E28" w:rsidRPr="00E66E28" w:rsidRDefault="00E66E28" w:rsidP="00881320">
            <w:pPr>
              <w:jc w:val="center"/>
            </w:pPr>
            <w:r w:rsidRPr="00E66E28">
              <w:t>2907</w:t>
            </w:r>
          </w:p>
        </w:tc>
      </w:tr>
    </w:tbl>
    <w:p w:rsidR="00BF57ED" w:rsidRPr="00AD192E" w:rsidRDefault="00BF57ED" w:rsidP="00692BE6">
      <w:pPr>
        <w:pStyle w:val="1"/>
        <w:spacing w:before="200" w:after="200"/>
        <w:jc w:val="center"/>
        <w:rPr>
          <w:rFonts w:ascii="Times New Roman" w:hAnsi="Times New Roman"/>
        </w:rPr>
      </w:pPr>
      <w:bookmarkStart w:id="151" w:name="_Toc130818808"/>
      <w:r w:rsidRPr="00886CDD">
        <w:rPr>
          <w:rFonts w:ascii="Times New Roman" w:hAnsi="Times New Roman"/>
          <w:lang w:val="en-US"/>
        </w:rPr>
        <w:t>IX</w:t>
      </w:r>
      <w:r w:rsidRPr="00AD192E">
        <w:rPr>
          <w:rFonts w:ascii="Times New Roman" w:hAnsi="Times New Roman"/>
        </w:rPr>
        <w:t>. Эффективность управления муниципальным имуществом</w:t>
      </w:r>
      <w:bookmarkEnd w:id="150"/>
      <w:bookmarkEnd w:id="151"/>
    </w:p>
    <w:p w:rsidR="00BF57ED" w:rsidRDefault="00BF57ED" w:rsidP="00692BE6">
      <w:pPr>
        <w:pStyle w:val="2"/>
        <w:spacing w:before="200" w:after="200"/>
        <w:jc w:val="center"/>
        <w:rPr>
          <w:rFonts w:ascii="Times New Roman" w:hAnsi="Times New Roman"/>
          <w:i w:val="0"/>
        </w:rPr>
      </w:pPr>
      <w:bookmarkStart w:id="152" w:name="_Toc419706806"/>
      <w:bookmarkStart w:id="153" w:name="_Toc479663316"/>
      <w:bookmarkStart w:id="154" w:name="_Toc6494861"/>
      <w:bookmarkStart w:id="155" w:name="_Toc37775808"/>
      <w:bookmarkStart w:id="156" w:name="_Toc68070450"/>
      <w:bookmarkStart w:id="157" w:name="_Toc130818809"/>
      <w:r w:rsidRPr="000B530F">
        <w:rPr>
          <w:rFonts w:ascii="Times New Roman" w:hAnsi="Times New Roman"/>
          <w:i w:val="0"/>
        </w:rPr>
        <w:t>9.1. Муниципальная недвижимость</w:t>
      </w:r>
      <w:bookmarkEnd w:id="152"/>
      <w:bookmarkEnd w:id="153"/>
      <w:bookmarkEnd w:id="154"/>
      <w:bookmarkEnd w:id="155"/>
      <w:bookmarkEnd w:id="156"/>
      <w:bookmarkEnd w:id="157"/>
    </w:p>
    <w:p w:rsidR="00675709" w:rsidRPr="004329D4" w:rsidRDefault="00675709" w:rsidP="00692BE6">
      <w:pPr>
        <w:ind w:firstLine="709"/>
        <w:jc w:val="both"/>
        <w:rPr>
          <w:lang w:eastAsia="en-US"/>
        </w:rPr>
      </w:pPr>
      <w:r w:rsidRPr="004329D4">
        <w:rPr>
          <w:lang w:eastAsia="en-US"/>
        </w:rPr>
        <w:t>В соответствии с Федеральным законом от 06.10.2003 № 131-ФЗ «Об общих принципах организации местного самоуправления в Российской Федерации» в муниципальной собственности может находиться имущество, необходимое для обеспечения деятельности органами местного самоуправления своих полномочий и возложенных на них государственных полномочий, а также решения вопросов местного значения, предусмотренных настоящим законом. Постоянно ведется актуализация имущества Казны городского округа город Рыбинск</w:t>
      </w:r>
      <w:r>
        <w:rPr>
          <w:lang w:eastAsia="en-US"/>
        </w:rPr>
        <w:t xml:space="preserve"> Ярославской области</w:t>
      </w:r>
      <w:r w:rsidRPr="004329D4">
        <w:rPr>
          <w:lang w:eastAsia="en-US"/>
        </w:rPr>
        <w:t>, с целью определения состава имущества для приватизации, выявления ветхих и аварийных зданий и строений.</w:t>
      </w:r>
    </w:p>
    <w:p w:rsidR="00675709" w:rsidRDefault="00675709" w:rsidP="00692BE6">
      <w:pPr>
        <w:ind w:firstLine="709"/>
        <w:jc w:val="both"/>
        <w:rPr>
          <w:lang w:eastAsia="en-US"/>
        </w:rPr>
      </w:pPr>
      <w:r w:rsidRPr="004329D4">
        <w:rPr>
          <w:lang w:eastAsia="en-US"/>
        </w:rPr>
        <w:t>Уменьшение количества объектов, составляющих Казну городского округа город Рыбинск</w:t>
      </w:r>
      <w:r>
        <w:rPr>
          <w:lang w:eastAsia="en-US"/>
        </w:rPr>
        <w:t xml:space="preserve"> Ярославской области</w:t>
      </w:r>
      <w:r w:rsidRPr="004329D4">
        <w:rPr>
          <w:lang w:eastAsia="en-US"/>
        </w:rPr>
        <w:t>, связано с проведением инвентаризации недвижимого муниципального имущества и реализацией нежилых помещений, а также в связи с исключением части жилищного фонда в результате приватизации гражданами жилых помещений.</w:t>
      </w:r>
    </w:p>
    <w:p w:rsidR="00675709" w:rsidRDefault="00675709" w:rsidP="00692BE6">
      <w:pPr>
        <w:ind w:firstLine="709"/>
        <w:jc w:val="both"/>
        <w:rPr>
          <w:lang w:eastAsia="en-US"/>
        </w:rPr>
      </w:pPr>
      <w:r>
        <w:rPr>
          <w:lang w:eastAsia="en-US"/>
        </w:rPr>
        <w:t>В соответствии с Федеральным законом от 22.08.2004 № 122-ФЗ «</w:t>
      </w:r>
      <w:r w:rsidRPr="00BA2731">
        <w:rPr>
          <w:lang w:eastAsia="en-US"/>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Pr>
          <w:lang w:eastAsia="en-US"/>
        </w:rPr>
        <w:t xml:space="preserve"> в 2022 году:</w:t>
      </w:r>
    </w:p>
    <w:p w:rsidR="00675709" w:rsidRPr="002F1B2E" w:rsidRDefault="00675709" w:rsidP="00692BE6">
      <w:pPr>
        <w:ind w:firstLine="709"/>
        <w:jc w:val="both"/>
        <w:rPr>
          <w:lang w:eastAsia="en-US"/>
        </w:rPr>
      </w:pPr>
      <w:r w:rsidRPr="002F1B2E">
        <w:rPr>
          <w:lang w:eastAsia="en-US"/>
        </w:rPr>
        <w:t xml:space="preserve">1. </w:t>
      </w:r>
      <w:r w:rsidR="00737902">
        <w:rPr>
          <w:lang w:eastAsia="en-US"/>
        </w:rPr>
        <w:t>О</w:t>
      </w:r>
      <w:r w:rsidRPr="002F1B2E">
        <w:rPr>
          <w:lang w:eastAsia="en-US"/>
        </w:rPr>
        <w:t>существлена безвозмездная передача в муниципальную собственность городского округа город Рыбинск Ярославской области следующих объектов:</w:t>
      </w:r>
    </w:p>
    <w:p w:rsidR="00675709" w:rsidRPr="002F1B2E" w:rsidRDefault="00675709" w:rsidP="00692BE6">
      <w:pPr>
        <w:ind w:firstLine="709"/>
        <w:jc w:val="both"/>
        <w:rPr>
          <w:lang w:eastAsia="en-US"/>
        </w:rPr>
      </w:pPr>
      <w:r w:rsidRPr="002F1B2E">
        <w:rPr>
          <w:lang w:eastAsia="en-US"/>
        </w:rPr>
        <w:t xml:space="preserve">- жилой дом общей площадью 51,0 </w:t>
      </w:r>
      <w:proofErr w:type="spellStart"/>
      <w:r w:rsidRPr="002F1B2E">
        <w:rPr>
          <w:lang w:eastAsia="en-US"/>
        </w:rPr>
        <w:t>кв.м</w:t>
      </w:r>
      <w:proofErr w:type="spellEnd"/>
      <w:r w:rsidRPr="002F1B2E">
        <w:rPr>
          <w:lang w:eastAsia="en-US"/>
        </w:rPr>
        <w:t xml:space="preserve">., расположенный </w:t>
      </w:r>
      <w:r w:rsidR="00644647">
        <w:rPr>
          <w:lang w:eastAsia="en-US"/>
        </w:rPr>
        <w:t xml:space="preserve">по адресу: </w:t>
      </w:r>
      <w:proofErr w:type="gramStart"/>
      <w:r w:rsidR="00644647">
        <w:rPr>
          <w:lang w:eastAsia="en-US"/>
        </w:rPr>
        <w:t>Ярославская</w:t>
      </w:r>
      <w:proofErr w:type="gramEnd"/>
      <w:r w:rsidR="00644647">
        <w:rPr>
          <w:lang w:eastAsia="en-US"/>
        </w:rPr>
        <w:t xml:space="preserve"> обл., г. </w:t>
      </w:r>
      <w:r w:rsidRPr="002F1B2E">
        <w:rPr>
          <w:lang w:eastAsia="en-US"/>
        </w:rPr>
        <w:t>Рыбинск, ул. Радио, д. 5;</w:t>
      </w:r>
    </w:p>
    <w:p w:rsidR="00675709" w:rsidRPr="002F1B2E" w:rsidRDefault="00675709" w:rsidP="00692BE6">
      <w:pPr>
        <w:ind w:firstLine="709"/>
        <w:jc w:val="both"/>
        <w:rPr>
          <w:lang w:eastAsia="en-US"/>
        </w:rPr>
      </w:pPr>
      <w:r w:rsidRPr="002F1B2E">
        <w:rPr>
          <w:lang w:eastAsia="en-US"/>
        </w:rPr>
        <w:t xml:space="preserve">- жилой дом общей площадью 49,9 </w:t>
      </w:r>
      <w:proofErr w:type="spellStart"/>
      <w:r w:rsidRPr="002F1B2E">
        <w:rPr>
          <w:lang w:eastAsia="en-US"/>
        </w:rPr>
        <w:t>кв.м</w:t>
      </w:r>
      <w:proofErr w:type="spellEnd"/>
      <w:r w:rsidRPr="002F1B2E">
        <w:rPr>
          <w:lang w:eastAsia="en-US"/>
        </w:rPr>
        <w:t xml:space="preserve">., расположенный </w:t>
      </w:r>
      <w:r w:rsidR="00644647">
        <w:rPr>
          <w:lang w:eastAsia="en-US"/>
        </w:rPr>
        <w:t xml:space="preserve">по адресу: </w:t>
      </w:r>
      <w:proofErr w:type="gramStart"/>
      <w:r w:rsidR="00644647">
        <w:rPr>
          <w:lang w:eastAsia="en-US"/>
        </w:rPr>
        <w:t>Ярославская</w:t>
      </w:r>
      <w:proofErr w:type="gramEnd"/>
      <w:r w:rsidR="00644647">
        <w:rPr>
          <w:lang w:eastAsia="en-US"/>
        </w:rPr>
        <w:t xml:space="preserve"> обл., г. </w:t>
      </w:r>
      <w:r w:rsidRPr="002F1B2E">
        <w:rPr>
          <w:lang w:eastAsia="en-US"/>
        </w:rPr>
        <w:t>Рыбинск, ул. Радио, д. 9;</w:t>
      </w:r>
    </w:p>
    <w:p w:rsidR="00675709" w:rsidRPr="002F1B2E" w:rsidRDefault="00675709" w:rsidP="00692BE6">
      <w:pPr>
        <w:ind w:firstLine="709"/>
        <w:jc w:val="both"/>
        <w:rPr>
          <w:lang w:eastAsia="en-US"/>
        </w:rPr>
      </w:pPr>
      <w:r w:rsidRPr="002F1B2E">
        <w:rPr>
          <w:lang w:eastAsia="en-US"/>
        </w:rPr>
        <w:t xml:space="preserve">- жилой дом общей площадью 49,7 </w:t>
      </w:r>
      <w:proofErr w:type="spellStart"/>
      <w:r w:rsidRPr="002F1B2E">
        <w:rPr>
          <w:lang w:eastAsia="en-US"/>
        </w:rPr>
        <w:t>кв.м</w:t>
      </w:r>
      <w:proofErr w:type="spellEnd"/>
      <w:r w:rsidRPr="002F1B2E">
        <w:rPr>
          <w:lang w:eastAsia="en-US"/>
        </w:rPr>
        <w:t>., расположенный по адресу: г.</w:t>
      </w:r>
      <w:r w:rsidR="00737902">
        <w:rPr>
          <w:lang w:eastAsia="en-US"/>
        </w:rPr>
        <w:t xml:space="preserve"> </w:t>
      </w:r>
      <w:r w:rsidRPr="002F1B2E">
        <w:rPr>
          <w:lang w:eastAsia="en-US"/>
        </w:rPr>
        <w:t>Рыбинск, ул.</w:t>
      </w:r>
      <w:r w:rsidR="00644647">
        <w:rPr>
          <w:lang w:eastAsia="en-US"/>
        </w:rPr>
        <w:t> </w:t>
      </w:r>
      <w:r w:rsidRPr="002F1B2E">
        <w:rPr>
          <w:lang w:eastAsia="en-US"/>
        </w:rPr>
        <w:t>Связи,</w:t>
      </w:r>
      <w:r w:rsidR="00644647">
        <w:rPr>
          <w:lang w:eastAsia="en-US"/>
        </w:rPr>
        <w:t> </w:t>
      </w:r>
      <w:r w:rsidRPr="002F1B2E">
        <w:rPr>
          <w:lang w:eastAsia="en-US"/>
        </w:rPr>
        <w:t>д. 14;</w:t>
      </w:r>
    </w:p>
    <w:p w:rsidR="00675709" w:rsidRPr="002F1B2E" w:rsidRDefault="00675709" w:rsidP="00692BE6">
      <w:pPr>
        <w:ind w:firstLine="709"/>
        <w:jc w:val="both"/>
        <w:rPr>
          <w:lang w:eastAsia="en-US"/>
        </w:rPr>
      </w:pPr>
      <w:r w:rsidRPr="002F1B2E">
        <w:rPr>
          <w:lang w:eastAsia="en-US"/>
        </w:rPr>
        <w:t xml:space="preserve">- жилой дом общей площадь 182,0 </w:t>
      </w:r>
      <w:proofErr w:type="spellStart"/>
      <w:r w:rsidRPr="002F1B2E">
        <w:rPr>
          <w:lang w:eastAsia="en-US"/>
        </w:rPr>
        <w:t>кв.м</w:t>
      </w:r>
      <w:proofErr w:type="spellEnd"/>
      <w:r w:rsidR="00644647">
        <w:rPr>
          <w:lang w:eastAsia="en-US"/>
        </w:rPr>
        <w:t>.</w:t>
      </w:r>
      <w:r w:rsidRPr="002F1B2E">
        <w:rPr>
          <w:lang w:eastAsia="en-US"/>
        </w:rPr>
        <w:t>, расположенный по адресу: г.</w:t>
      </w:r>
      <w:r w:rsidR="00737902">
        <w:rPr>
          <w:lang w:eastAsia="en-US"/>
        </w:rPr>
        <w:t xml:space="preserve"> </w:t>
      </w:r>
      <w:r w:rsidR="00644647">
        <w:rPr>
          <w:lang w:eastAsia="en-US"/>
        </w:rPr>
        <w:t>Рыбинск, ул. </w:t>
      </w:r>
      <w:r w:rsidRPr="002F1B2E">
        <w:rPr>
          <w:lang w:eastAsia="en-US"/>
        </w:rPr>
        <w:t>Нахимова, д. 12а;</w:t>
      </w:r>
    </w:p>
    <w:p w:rsidR="00675709" w:rsidRPr="00753448" w:rsidRDefault="00675709" w:rsidP="00692BE6">
      <w:pPr>
        <w:ind w:firstLine="709"/>
        <w:jc w:val="both"/>
        <w:rPr>
          <w:lang w:eastAsia="en-US"/>
        </w:rPr>
      </w:pPr>
      <w:r w:rsidRPr="00753448">
        <w:rPr>
          <w:lang w:eastAsia="en-US"/>
        </w:rPr>
        <w:t xml:space="preserve">- земельный участок общей площадь 14 239,0 </w:t>
      </w:r>
      <w:proofErr w:type="spellStart"/>
      <w:r w:rsidRPr="00753448">
        <w:rPr>
          <w:lang w:eastAsia="en-US"/>
        </w:rPr>
        <w:t>кв.м</w:t>
      </w:r>
      <w:proofErr w:type="spellEnd"/>
      <w:r w:rsidR="00644647">
        <w:rPr>
          <w:lang w:eastAsia="en-US"/>
        </w:rPr>
        <w:t>.</w:t>
      </w:r>
      <w:r w:rsidRPr="00753448">
        <w:rPr>
          <w:lang w:eastAsia="en-US"/>
        </w:rPr>
        <w:t>, расположенный по адресу: г.</w:t>
      </w:r>
      <w:r w:rsidR="00737902">
        <w:rPr>
          <w:lang w:eastAsia="en-US"/>
        </w:rPr>
        <w:t xml:space="preserve"> </w:t>
      </w:r>
      <w:r w:rsidRPr="00753448">
        <w:rPr>
          <w:lang w:eastAsia="en-US"/>
        </w:rPr>
        <w:t>Рыбинск, ул.</w:t>
      </w:r>
      <w:r w:rsidR="00737902">
        <w:rPr>
          <w:lang w:eastAsia="en-US"/>
        </w:rPr>
        <w:t xml:space="preserve"> </w:t>
      </w:r>
      <w:r w:rsidRPr="00753448">
        <w:rPr>
          <w:lang w:eastAsia="en-US"/>
        </w:rPr>
        <w:t>Кирова, д. 3;</w:t>
      </w:r>
    </w:p>
    <w:p w:rsidR="00675709" w:rsidRPr="00753448" w:rsidRDefault="00675709" w:rsidP="00692BE6">
      <w:pPr>
        <w:ind w:firstLine="709"/>
        <w:jc w:val="both"/>
        <w:rPr>
          <w:lang w:eastAsia="en-US"/>
        </w:rPr>
      </w:pPr>
      <w:r w:rsidRPr="00753448">
        <w:rPr>
          <w:lang w:eastAsia="en-US"/>
        </w:rPr>
        <w:t>- имущественный комплекс (здание КПП, здание гаража, нежилые помещения, площадка), расположенные по адресу: Ярославская обл., г.</w:t>
      </w:r>
      <w:r w:rsidR="00737902">
        <w:rPr>
          <w:lang w:eastAsia="en-US"/>
        </w:rPr>
        <w:t xml:space="preserve"> </w:t>
      </w:r>
      <w:r w:rsidRPr="00753448">
        <w:rPr>
          <w:lang w:eastAsia="en-US"/>
        </w:rPr>
        <w:t>Рыбинск, ул. Кирова, д.3</w:t>
      </w:r>
      <w:r>
        <w:rPr>
          <w:lang w:eastAsia="en-US"/>
        </w:rPr>
        <w:t>.</w:t>
      </w:r>
    </w:p>
    <w:p w:rsidR="00675709" w:rsidRPr="00753448" w:rsidRDefault="00675709" w:rsidP="00692BE6">
      <w:pPr>
        <w:ind w:firstLine="709"/>
        <w:jc w:val="both"/>
        <w:rPr>
          <w:bCs/>
          <w:lang w:eastAsia="en-US"/>
        </w:rPr>
      </w:pPr>
      <w:r w:rsidRPr="00753448">
        <w:rPr>
          <w:lang w:eastAsia="en-US"/>
        </w:rPr>
        <w:t xml:space="preserve">2. </w:t>
      </w:r>
      <w:r w:rsidR="00737902">
        <w:rPr>
          <w:bCs/>
          <w:lang w:eastAsia="en-US"/>
        </w:rPr>
        <w:t>О</w:t>
      </w:r>
      <w:r w:rsidRPr="00753448">
        <w:rPr>
          <w:bCs/>
          <w:lang w:eastAsia="en-US"/>
        </w:rPr>
        <w:t>существлена приемка в муниципальную собственность городского округа город Рыбинск Ярославской области</w:t>
      </w:r>
      <w:r>
        <w:rPr>
          <w:bCs/>
          <w:lang w:eastAsia="en-US"/>
        </w:rPr>
        <w:t xml:space="preserve"> следующих объектов и имущества</w:t>
      </w:r>
      <w:r w:rsidRPr="00753448">
        <w:rPr>
          <w:bCs/>
          <w:lang w:eastAsia="en-US"/>
        </w:rPr>
        <w:t>:</w:t>
      </w:r>
    </w:p>
    <w:p w:rsidR="00675709" w:rsidRDefault="00675709" w:rsidP="00692BE6">
      <w:pPr>
        <w:ind w:firstLine="709"/>
        <w:jc w:val="both"/>
        <w:rPr>
          <w:bCs/>
          <w:lang w:eastAsia="en-US"/>
        </w:rPr>
      </w:pPr>
      <w:r w:rsidRPr="00FF1FA3">
        <w:rPr>
          <w:bCs/>
          <w:lang w:eastAsia="en-US"/>
        </w:rPr>
        <w:t>- вновь построенного объекта капитального строительства: здания детского сада, по адресу: г.</w:t>
      </w:r>
      <w:r w:rsidR="00737902">
        <w:rPr>
          <w:bCs/>
          <w:lang w:eastAsia="en-US"/>
        </w:rPr>
        <w:t xml:space="preserve"> </w:t>
      </w:r>
      <w:r w:rsidRPr="00FF1FA3">
        <w:rPr>
          <w:bCs/>
          <w:lang w:eastAsia="en-US"/>
        </w:rPr>
        <w:t>Рыбинск,  ул. Новоселов, д.26</w:t>
      </w:r>
      <w:r>
        <w:rPr>
          <w:bCs/>
          <w:lang w:eastAsia="en-US"/>
        </w:rPr>
        <w:t>;</w:t>
      </w:r>
    </w:p>
    <w:p w:rsidR="00675709" w:rsidRDefault="00675709" w:rsidP="00692BE6">
      <w:pPr>
        <w:ind w:firstLine="709"/>
        <w:jc w:val="both"/>
        <w:rPr>
          <w:bCs/>
          <w:lang w:eastAsia="en-US"/>
        </w:rPr>
      </w:pPr>
      <w:r>
        <w:rPr>
          <w:bCs/>
          <w:lang w:eastAsia="en-US"/>
        </w:rPr>
        <w:lastRenderedPageBreak/>
        <w:t xml:space="preserve">- </w:t>
      </w:r>
      <w:r w:rsidRPr="005203C2">
        <w:t>объект</w:t>
      </w:r>
      <w:r>
        <w:t>а</w:t>
      </w:r>
      <w:r w:rsidRPr="005203C2">
        <w:t xml:space="preserve"> капитального строительства</w:t>
      </w:r>
      <w:r>
        <w:t>:</w:t>
      </w:r>
      <w:r>
        <w:rPr>
          <w:bCs/>
          <w:lang w:eastAsia="en-US"/>
        </w:rPr>
        <w:t xml:space="preserve"> ливневой канализации по адресу: ул. </w:t>
      </w:r>
      <w:proofErr w:type="spellStart"/>
      <w:r>
        <w:rPr>
          <w:bCs/>
          <w:lang w:eastAsia="en-US"/>
        </w:rPr>
        <w:t>Сысоевская</w:t>
      </w:r>
      <w:proofErr w:type="spellEnd"/>
      <w:r>
        <w:rPr>
          <w:bCs/>
          <w:lang w:eastAsia="en-US"/>
        </w:rPr>
        <w:t xml:space="preserve">, д.28 до р. </w:t>
      </w:r>
      <w:proofErr w:type="spellStart"/>
      <w:r>
        <w:rPr>
          <w:bCs/>
          <w:lang w:eastAsia="en-US"/>
        </w:rPr>
        <w:t>Уткашь</w:t>
      </w:r>
      <w:proofErr w:type="spellEnd"/>
      <w:r>
        <w:rPr>
          <w:bCs/>
          <w:lang w:eastAsia="en-US"/>
        </w:rPr>
        <w:t>;</w:t>
      </w:r>
    </w:p>
    <w:p w:rsidR="00675709" w:rsidRPr="009E1766" w:rsidRDefault="00675709" w:rsidP="00692BE6">
      <w:pPr>
        <w:ind w:firstLine="709"/>
        <w:jc w:val="both"/>
        <w:rPr>
          <w:bCs/>
          <w:lang w:eastAsia="en-US"/>
        </w:rPr>
      </w:pPr>
      <w:r>
        <w:t>- а</w:t>
      </w:r>
      <w:r w:rsidRPr="009E1766">
        <w:t>втомобильн</w:t>
      </w:r>
      <w:r>
        <w:t>ой</w:t>
      </w:r>
      <w:r w:rsidRPr="009E1766">
        <w:t xml:space="preserve"> дорог</w:t>
      </w:r>
      <w:r>
        <w:t>и</w:t>
      </w:r>
      <w:r w:rsidRPr="009E1766">
        <w:t xml:space="preserve"> </w:t>
      </w:r>
      <w:r>
        <w:t xml:space="preserve">(2 этап) </w:t>
      </w:r>
      <w:r w:rsidRPr="009E1766">
        <w:t xml:space="preserve">по адресу: Ярославская область, городской округ город Рыбинск, </w:t>
      </w:r>
      <w:r w:rsidR="001F2B8B">
        <w:t xml:space="preserve">ул. </w:t>
      </w:r>
      <w:proofErr w:type="spellStart"/>
      <w:r w:rsidR="001F2B8B">
        <w:t>Волочаевская</w:t>
      </w:r>
      <w:proofErr w:type="spellEnd"/>
      <w:r w:rsidRPr="009E1766">
        <w:t>, от ул</w:t>
      </w:r>
      <w:r w:rsidR="001F2B8B">
        <w:t>.</w:t>
      </w:r>
      <w:r w:rsidRPr="009E1766">
        <w:t xml:space="preserve"> Николая Невского до Окружной дороги</w:t>
      </w:r>
      <w:r>
        <w:t>;</w:t>
      </w:r>
    </w:p>
    <w:p w:rsidR="00675709" w:rsidRDefault="00675709" w:rsidP="00692BE6">
      <w:pPr>
        <w:ind w:firstLine="709"/>
        <w:jc w:val="both"/>
      </w:pPr>
      <w:r>
        <w:rPr>
          <w:bCs/>
          <w:lang w:eastAsia="en-US"/>
        </w:rPr>
        <w:t xml:space="preserve">- трех площадок для выгула собак по адресам: </w:t>
      </w:r>
      <w:r w:rsidRPr="005203C2">
        <w:t>в зеленой зоне ограниченной ул.</w:t>
      </w:r>
      <w:r w:rsidR="00644647">
        <w:t> </w:t>
      </w:r>
      <w:r w:rsidRPr="005203C2">
        <w:t>Орджоникидзе и ул. Кладовой у путепровода по ул. Максима Горького (</w:t>
      </w:r>
      <w:proofErr w:type="spellStart"/>
      <w:r w:rsidRPr="005203C2">
        <w:t>Зачеремушный</w:t>
      </w:r>
      <w:proofErr w:type="spellEnd"/>
      <w:r w:rsidRPr="005203C2">
        <w:t xml:space="preserve"> район); в зеленой зоне напротив дома № 17 по пр. Мира (микрорайон Веретье-2); в зеленой зоне у территории ПАО НПО «Сатурн» напротив дома № 11 по ул. Фурманова (район </w:t>
      </w:r>
      <w:proofErr w:type="spellStart"/>
      <w:r w:rsidRPr="005203C2">
        <w:t>Скоморохова</w:t>
      </w:r>
      <w:proofErr w:type="spellEnd"/>
      <w:r w:rsidRPr="005203C2">
        <w:t xml:space="preserve"> гора), г. Рыбинск, Ярославская обл.</w:t>
      </w:r>
      <w:r>
        <w:t>;</w:t>
      </w:r>
    </w:p>
    <w:p w:rsidR="00675709" w:rsidRDefault="00675709" w:rsidP="00692BE6">
      <w:pPr>
        <w:ind w:firstLine="709"/>
        <w:jc w:val="both"/>
      </w:pPr>
      <w:r w:rsidRPr="009E1766">
        <w:t xml:space="preserve">- </w:t>
      </w:r>
      <w:r>
        <w:t>детской</w:t>
      </w:r>
      <w:r w:rsidRPr="009E1766">
        <w:t xml:space="preserve"> игров</w:t>
      </w:r>
      <w:r>
        <w:t>ой</w:t>
      </w:r>
      <w:r w:rsidRPr="009E1766">
        <w:t xml:space="preserve"> площадк</w:t>
      </w:r>
      <w:r>
        <w:t>и</w:t>
      </w:r>
      <w:r w:rsidRPr="009E1766">
        <w:t xml:space="preserve"> «Маленький Рыбинск», по адресу: </w:t>
      </w:r>
      <w:proofErr w:type="gramStart"/>
      <w:r w:rsidRPr="009E1766">
        <w:t xml:space="preserve">Ярославская </w:t>
      </w:r>
      <w:r w:rsidR="00644647">
        <w:t>обл., г. </w:t>
      </w:r>
      <w:r>
        <w:t>Рыбинск, Волжский парк;</w:t>
      </w:r>
      <w:proofErr w:type="gramEnd"/>
    </w:p>
    <w:p w:rsidR="00675709" w:rsidRPr="009E1766" w:rsidRDefault="00675709" w:rsidP="00692BE6">
      <w:pPr>
        <w:ind w:firstLine="709"/>
        <w:jc w:val="both"/>
        <w:rPr>
          <w:bCs/>
          <w:lang w:eastAsia="en-US"/>
        </w:rPr>
      </w:pPr>
      <w:r>
        <w:t xml:space="preserve">- </w:t>
      </w:r>
      <w:r w:rsidRPr="009E1766">
        <w:t>железнодорожн</w:t>
      </w:r>
      <w:r>
        <w:t>ых</w:t>
      </w:r>
      <w:r w:rsidRPr="009E1766">
        <w:t xml:space="preserve"> пут</w:t>
      </w:r>
      <w:r>
        <w:t>ей</w:t>
      </w:r>
      <w:r w:rsidRPr="009E1766">
        <w:t xml:space="preserve"> необщего пользования с расположенными на нем переездами по ул. Целинная г. Рыбинска Ярославской области, назначение: 7.1. сооружения железнодорожного транспорта, протяженностью 4647,0 м, расположенный по адресу: </w:t>
      </w:r>
      <w:r w:rsidR="00644647">
        <w:t>152914, Ярославская область, г. </w:t>
      </w:r>
      <w:r w:rsidRPr="009E1766">
        <w:t>Рыбинск, ул. Целинная, кадастровый номер 76:20:000000:2644</w:t>
      </w:r>
      <w:r>
        <w:t>;</w:t>
      </w:r>
    </w:p>
    <w:p w:rsidR="00675709" w:rsidRPr="005203C2" w:rsidRDefault="00675709" w:rsidP="00692BE6">
      <w:pPr>
        <w:ind w:firstLine="709"/>
        <w:jc w:val="both"/>
        <w:rPr>
          <w:bCs/>
          <w:lang w:eastAsia="en-US"/>
        </w:rPr>
      </w:pPr>
      <w:r w:rsidRPr="005203C2">
        <w:rPr>
          <w:bCs/>
          <w:lang w:eastAsia="en-US"/>
        </w:rPr>
        <w:t xml:space="preserve">- </w:t>
      </w:r>
      <w:proofErr w:type="spellStart"/>
      <w:r w:rsidRPr="005203C2">
        <w:rPr>
          <w:bCs/>
          <w:lang w:eastAsia="en-US"/>
        </w:rPr>
        <w:t>маталлообнаружителей</w:t>
      </w:r>
      <w:proofErr w:type="spellEnd"/>
      <w:r w:rsidRPr="005203C2">
        <w:rPr>
          <w:bCs/>
          <w:lang w:eastAsia="en-US"/>
        </w:rPr>
        <w:t>, оборудования (ноутбуки, МФУ и др.), учебников в МОУ</w:t>
      </w:r>
      <w:r>
        <w:rPr>
          <w:bCs/>
          <w:lang w:eastAsia="en-US"/>
        </w:rPr>
        <w:t xml:space="preserve"> СОШ</w:t>
      </w:r>
      <w:r w:rsidRPr="005203C2">
        <w:rPr>
          <w:bCs/>
          <w:lang w:eastAsia="en-US"/>
        </w:rPr>
        <w:t>;</w:t>
      </w:r>
    </w:p>
    <w:p w:rsidR="00675709" w:rsidRDefault="00675709" w:rsidP="00692BE6">
      <w:pPr>
        <w:ind w:firstLine="709"/>
        <w:jc w:val="both"/>
      </w:pPr>
      <w:r w:rsidRPr="009E1766">
        <w:rPr>
          <w:bCs/>
          <w:lang w:eastAsia="en-US"/>
        </w:rPr>
        <w:t xml:space="preserve">- </w:t>
      </w:r>
      <w:r w:rsidRPr="009E1766">
        <w:t>произведени</w:t>
      </w:r>
      <w:r>
        <w:t>я</w:t>
      </w:r>
      <w:r w:rsidRPr="009E1766">
        <w:t xml:space="preserve"> искусства - бюст «</w:t>
      </w:r>
      <w:proofErr w:type="spellStart"/>
      <w:r w:rsidRPr="009E1766">
        <w:t>Маргелов</w:t>
      </w:r>
      <w:proofErr w:type="spellEnd"/>
      <w:r w:rsidRPr="009E1766">
        <w:t xml:space="preserve"> В.Ф.», по адресу: Ярославская обл., г. Рыбинск, ул. Луначарского, д.2</w:t>
      </w:r>
      <w:r>
        <w:t>;</w:t>
      </w:r>
    </w:p>
    <w:p w:rsidR="00675709" w:rsidRDefault="00675709" w:rsidP="00692BE6">
      <w:pPr>
        <w:ind w:firstLine="709"/>
        <w:jc w:val="both"/>
      </w:pPr>
      <w:r>
        <w:t xml:space="preserve">- </w:t>
      </w:r>
      <w:r w:rsidRPr="009E1766">
        <w:t>объект</w:t>
      </w:r>
      <w:r>
        <w:t>а</w:t>
      </w:r>
      <w:r w:rsidRPr="009E1766">
        <w:t xml:space="preserve"> капитального строительства: Стадион «Сатурн» Ярославская область, г. Рыбинск, ул. Академика Губкина, дом 10, (Реконструкция), 1, 2 этапы строительства, по адресу: Ярославская область, г. Рыбинск, ул. Академика Губкина, дом 10</w:t>
      </w:r>
      <w:r>
        <w:t xml:space="preserve">: </w:t>
      </w:r>
      <w:r w:rsidRPr="009E1766">
        <w:t>1 этап - Восточная трибуна стадиона, 2 этап - футбольное поле и благоустройство земельного участка</w:t>
      </w:r>
      <w:r>
        <w:t>;</w:t>
      </w:r>
    </w:p>
    <w:p w:rsidR="00675709" w:rsidRPr="00675709" w:rsidRDefault="00675709" w:rsidP="00692BE6">
      <w:pPr>
        <w:ind w:firstLine="709"/>
        <w:jc w:val="both"/>
      </w:pPr>
      <w:r w:rsidRPr="00BA1CBE">
        <w:t>- издели</w:t>
      </w:r>
      <w:r>
        <w:t>я</w:t>
      </w:r>
      <w:r w:rsidRPr="00BA1CBE">
        <w:t xml:space="preserve"> 9П117М1-1- самоходная пусковая установка ТРК 9К72 «Эльбрус», заводской номер 712771, демилитаризированная</w:t>
      </w:r>
      <w:r>
        <w:t>.</w:t>
      </w:r>
    </w:p>
    <w:p w:rsidR="00CC5D7F" w:rsidRDefault="00CC5D7F" w:rsidP="00CC5D7F">
      <w:pPr>
        <w:spacing w:before="100" w:after="100"/>
        <w:jc w:val="center"/>
        <w:rPr>
          <w:b/>
          <w:lang w:eastAsia="en-US"/>
        </w:rPr>
      </w:pPr>
      <w:bookmarkStart w:id="158" w:name="_Toc479663318"/>
      <w:bookmarkStart w:id="159" w:name="_Toc6494863"/>
      <w:r w:rsidRPr="004329D4">
        <w:rPr>
          <w:b/>
          <w:lang w:eastAsia="en-US"/>
        </w:rPr>
        <w:t>Структура муниципального имущества</w:t>
      </w:r>
    </w:p>
    <w:tbl>
      <w:tblPr>
        <w:tblStyle w:val="aff"/>
        <w:tblW w:w="10206" w:type="dxa"/>
        <w:tblInd w:w="108" w:type="dxa"/>
        <w:tblLayout w:type="fixed"/>
        <w:tblLook w:val="04A0" w:firstRow="1" w:lastRow="0" w:firstColumn="1" w:lastColumn="0" w:noHBand="0" w:noVBand="1"/>
      </w:tblPr>
      <w:tblGrid>
        <w:gridCol w:w="2977"/>
        <w:gridCol w:w="1276"/>
        <w:gridCol w:w="993"/>
        <w:gridCol w:w="992"/>
        <w:gridCol w:w="992"/>
        <w:gridCol w:w="992"/>
        <w:gridCol w:w="992"/>
        <w:gridCol w:w="992"/>
      </w:tblGrid>
      <w:tr w:rsidR="00675709" w:rsidTr="00B57261">
        <w:tc>
          <w:tcPr>
            <w:tcW w:w="2977" w:type="dxa"/>
          </w:tcPr>
          <w:p w:rsidR="00675709" w:rsidRPr="00306417" w:rsidRDefault="00675709" w:rsidP="00AC5177">
            <w:pPr>
              <w:jc w:val="center"/>
              <w:rPr>
                <w:lang w:eastAsia="en-US"/>
              </w:rPr>
            </w:pPr>
            <w:r w:rsidRPr="00306417">
              <w:rPr>
                <w:lang w:eastAsia="en-US"/>
              </w:rPr>
              <w:t>Показатель</w:t>
            </w:r>
          </w:p>
        </w:tc>
        <w:tc>
          <w:tcPr>
            <w:tcW w:w="1276" w:type="dxa"/>
          </w:tcPr>
          <w:p w:rsidR="00675709" w:rsidRPr="00306417" w:rsidRDefault="00675709" w:rsidP="00AC5177">
            <w:pPr>
              <w:jc w:val="center"/>
              <w:rPr>
                <w:lang w:eastAsia="en-US"/>
              </w:rPr>
            </w:pPr>
            <w:r w:rsidRPr="00306417">
              <w:rPr>
                <w:lang w:eastAsia="en-US"/>
              </w:rPr>
              <w:t>Ед. изм.</w:t>
            </w:r>
          </w:p>
        </w:tc>
        <w:tc>
          <w:tcPr>
            <w:tcW w:w="993" w:type="dxa"/>
          </w:tcPr>
          <w:p w:rsidR="00675709" w:rsidRPr="00306417" w:rsidRDefault="00675709" w:rsidP="00AC5177">
            <w:pPr>
              <w:jc w:val="center"/>
              <w:rPr>
                <w:lang w:eastAsia="en-US"/>
              </w:rPr>
            </w:pPr>
            <w:r w:rsidRPr="00306417">
              <w:rPr>
                <w:lang w:eastAsia="en-US"/>
              </w:rPr>
              <w:t>201</w:t>
            </w:r>
            <w:r>
              <w:rPr>
                <w:lang w:eastAsia="en-US"/>
              </w:rPr>
              <w:t>8</w:t>
            </w:r>
            <w:r w:rsidRPr="00306417">
              <w:rPr>
                <w:lang w:eastAsia="en-US"/>
              </w:rPr>
              <w:t xml:space="preserve"> год</w:t>
            </w:r>
          </w:p>
        </w:tc>
        <w:tc>
          <w:tcPr>
            <w:tcW w:w="992" w:type="dxa"/>
          </w:tcPr>
          <w:p w:rsidR="00675709" w:rsidRPr="00306417" w:rsidRDefault="00675709" w:rsidP="00AC5177">
            <w:pPr>
              <w:jc w:val="center"/>
              <w:rPr>
                <w:lang w:eastAsia="en-US"/>
              </w:rPr>
            </w:pPr>
            <w:r w:rsidRPr="00306417">
              <w:rPr>
                <w:lang w:eastAsia="en-US"/>
              </w:rPr>
              <w:t>201</w:t>
            </w:r>
            <w:r>
              <w:rPr>
                <w:lang w:eastAsia="en-US"/>
              </w:rPr>
              <w:t>9</w:t>
            </w:r>
            <w:r w:rsidRPr="00306417">
              <w:rPr>
                <w:lang w:eastAsia="en-US"/>
              </w:rPr>
              <w:t xml:space="preserve"> год</w:t>
            </w:r>
          </w:p>
        </w:tc>
        <w:tc>
          <w:tcPr>
            <w:tcW w:w="992" w:type="dxa"/>
          </w:tcPr>
          <w:p w:rsidR="00675709" w:rsidRPr="00306417" w:rsidRDefault="00675709" w:rsidP="00AC5177">
            <w:pPr>
              <w:jc w:val="center"/>
              <w:rPr>
                <w:lang w:eastAsia="en-US"/>
              </w:rPr>
            </w:pPr>
            <w:r w:rsidRPr="00306417">
              <w:rPr>
                <w:lang w:eastAsia="en-US"/>
              </w:rPr>
              <w:t>20</w:t>
            </w:r>
            <w:r>
              <w:rPr>
                <w:lang w:eastAsia="en-US"/>
              </w:rPr>
              <w:t>20</w:t>
            </w:r>
          </w:p>
          <w:p w:rsidR="00675709" w:rsidRPr="00306417" w:rsidRDefault="00675709" w:rsidP="00AC5177">
            <w:pPr>
              <w:jc w:val="center"/>
              <w:rPr>
                <w:lang w:eastAsia="en-US"/>
              </w:rPr>
            </w:pPr>
            <w:r w:rsidRPr="00306417">
              <w:rPr>
                <w:lang w:eastAsia="en-US"/>
              </w:rPr>
              <w:t>год</w:t>
            </w:r>
          </w:p>
        </w:tc>
        <w:tc>
          <w:tcPr>
            <w:tcW w:w="992" w:type="dxa"/>
          </w:tcPr>
          <w:p w:rsidR="00675709" w:rsidRPr="00306417" w:rsidRDefault="00675709" w:rsidP="00AC5177">
            <w:pPr>
              <w:jc w:val="center"/>
              <w:rPr>
                <w:lang w:eastAsia="en-US"/>
              </w:rPr>
            </w:pPr>
            <w:r w:rsidRPr="00306417">
              <w:rPr>
                <w:lang w:eastAsia="en-US"/>
              </w:rPr>
              <w:t>202</w:t>
            </w:r>
            <w:r>
              <w:rPr>
                <w:lang w:eastAsia="en-US"/>
              </w:rPr>
              <w:t>1</w:t>
            </w:r>
            <w:r w:rsidRPr="00306417">
              <w:rPr>
                <w:lang w:eastAsia="en-US"/>
              </w:rPr>
              <w:t xml:space="preserve"> год</w:t>
            </w:r>
          </w:p>
        </w:tc>
        <w:tc>
          <w:tcPr>
            <w:tcW w:w="992" w:type="dxa"/>
          </w:tcPr>
          <w:p w:rsidR="00675709" w:rsidRDefault="00675709" w:rsidP="00AC5177">
            <w:pPr>
              <w:jc w:val="center"/>
              <w:rPr>
                <w:lang w:eastAsia="en-US"/>
              </w:rPr>
            </w:pPr>
            <w:r>
              <w:rPr>
                <w:lang w:eastAsia="en-US"/>
              </w:rPr>
              <w:t>2022</w:t>
            </w:r>
          </w:p>
          <w:p w:rsidR="00675709" w:rsidRPr="00306417" w:rsidRDefault="00675709" w:rsidP="00AC5177">
            <w:pPr>
              <w:jc w:val="center"/>
              <w:rPr>
                <w:lang w:eastAsia="en-US"/>
              </w:rPr>
            </w:pPr>
            <w:r>
              <w:rPr>
                <w:lang w:eastAsia="en-US"/>
              </w:rPr>
              <w:t>год</w:t>
            </w:r>
          </w:p>
        </w:tc>
        <w:tc>
          <w:tcPr>
            <w:tcW w:w="992" w:type="dxa"/>
          </w:tcPr>
          <w:p w:rsidR="00675709" w:rsidRPr="00306417" w:rsidRDefault="00675709" w:rsidP="00AC5177">
            <w:pPr>
              <w:jc w:val="center"/>
              <w:rPr>
                <w:lang w:eastAsia="en-US"/>
              </w:rPr>
            </w:pPr>
            <w:r w:rsidRPr="00306417">
              <w:rPr>
                <w:lang w:eastAsia="en-US"/>
              </w:rPr>
              <w:t>202</w:t>
            </w:r>
            <w:r>
              <w:rPr>
                <w:lang w:eastAsia="en-US"/>
              </w:rPr>
              <w:t>2</w:t>
            </w:r>
            <w:r w:rsidRPr="00306417">
              <w:rPr>
                <w:lang w:eastAsia="en-US"/>
              </w:rPr>
              <w:t>/</w:t>
            </w:r>
            <w:r>
              <w:rPr>
                <w:lang w:eastAsia="en-US"/>
              </w:rPr>
              <w:t xml:space="preserve"> </w:t>
            </w:r>
            <w:r w:rsidRPr="00306417">
              <w:rPr>
                <w:lang w:eastAsia="en-US"/>
              </w:rPr>
              <w:t>20</w:t>
            </w:r>
            <w:r>
              <w:rPr>
                <w:lang w:eastAsia="en-US"/>
              </w:rPr>
              <w:t>21</w:t>
            </w:r>
            <w:r w:rsidRPr="00306417">
              <w:rPr>
                <w:lang w:eastAsia="en-US"/>
              </w:rPr>
              <w:t xml:space="preserve">, </w:t>
            </w:r>
            <w:r>
              <w:rPr>
                <w:lang w:eastAsia="en-US"/>
              </w:rPr>
              <w:t>%</w:t>
            </w:r>
          </w:p>
        </w:tc>
      </w:tr>
      <w:tr w:rsidR="00675709" w:rsidTr="00B57261">
        <w:tc>
          <w:tcPr>
            <w:tcW w:w="2977" w:type="dxa"/>
          </w:tcPr>
          <w:p w:rsidR="00675709" w:rsidRPr="00306417" w:rsidRDefault="00675709" w:rsidP="00124C97">
            <w:pPr>
              <w:ind w:left="126" w:hanging="126"/>
              <w:jc w:val="both"/>
              <w:rPr>
                <w:b/>
                <w:lang w:eastAsia="en-US"/>
              </w:rPr>
            </w:pPr>
            <w:r w:rsidRPr="00306417">
              <w:rPr>
                <w:b/>
                <w:lang w:eastAsia="en-US"/>
              </w:rPr>
              <w:t>Муниципальные предприятия</w:t>
            </w:r>
          </w:p>
        </w:tc>
        <w:tc>
          <w:tcPr>
            <w:tcW w:w="1276" w:type="dxa"/>
            <w:vAlign w:val="center"/>
          </w:tcPr>
          <w:p w:rsidR="00675709" w:rsidRPr="00306417" w:rsidRDefault="00675709" w:rsidP="00CC5D7F">
            <w:pPr>
              <w:jc w:val="center"/>
              <w:rPr>
                <w:lang w:eastAsia="en-US"/>
              </w:rPr>
            </w:pPr>
          </w:p>
        </w:tc>
        <w:tc>
          <w:tcPr>
            <w:tcW w:w="993" w:type="dxa"/>
            <w:vAlign w:val="center"/>
          </w:tcPr>
          <w:p w:rsidR="00675709" w:rsidRPr="00306417" w:rsidRDefault="00675709" w:rsidP="00CC5D7F">
            <w:pPr>
              <w:jc w:val="center"/>
              <w:rPr>
                <w:lang w:eastAsia="en-US"/>
              </w:rPr>
            </w:pPr>
          </w:p>
        </w:tc>
        <w:tc>
          <w:tcPr>
            <w:tcW w:w="992" w:type="dxa"/>
            <w:vAlign w:val="center"/>
          </w:tcPr>
          <w:p w:rsidR="00675709" w:rsidRPr="00306417" w:rsidRDefault="00675709" w:rsidP="00CC5D7F">
            <w:pPr>
              <w:jc w:val="center"/>
              <w:rPr>
                <w:color w:val="000000"/>
              </w:rPr>
            </w:pPr>
          </w:p>
        </w:tc>
        <w:tc>
          <w:tcPr>
            <w:tcW w:w="992" w:type="dxa"/>
            <w:vAlign w:val="center"/>
          </w:tcPr>
          <w:p w:rsidR="00675709" w:rsidRPr="00306417" w:rsidRDefault="00675709" w:rsidP="00CC5D7F">
            <w:pPr>
              <w:jc w:val="center"/>
              <w:rPr>
                <w:color w:val="000000"/>
              </w:rPr>
            </w:pPr>
          </w:p>
        </w:tc>
        <w:tc>
          <w:tcPr>
            <w:tcW w:w="992" w:type="dxa"/>
            <w:vAlign w:val="center"/>
          </w:tcPr>
          <w:p w:rsidR="00675709" w:rsidRPr="00306417" w:rsidRDefault="00675709" w:rsidP="00CC5D7F">
            <w:pPr>
              <w:jc w:val="center"/>
              <w:rPr>
                <w:color w:val="000000"/>
              </w:rPr>
            </w:pPr>
          </w:p>
        </w:tc>
        <w:tc>
          <w:tcPr>
            <w:tcW w:w="992" w:type="dxa"/>
          </w:tcPr>
          <w:p w:rsidR="00675709" w:rsidRPr="00306417" w:rsidRDefault="00675709" w:rsidP="00CC5D7F">
            <w:pPr>
              <w:jc w:val="center"/>
              <w:rPr>
                <w:color w:val="000000"/>
              </w:rPr>
            </w:pPr>
          </w:p>
        </w:tc>
        <w:tc>
          <w:tcPr>
            <w:tcW w:w="992" w:type="dxa"/>
            <w:vAlign w:val="center"/>
          </w:tcPr>
          <w:p w:rsidR="00675709" w:rsidRPr="00306417" w:rsidRDefault="00675709" w:rsidP="00CC5D7F">
            <w:pPr>
              <w:jc w:val="center"/>
              <w:rPr>
                <w:color w:val="000000"/>
              </w:rPr>
            </w:pPr>
          </w:p>
        </w:tc>
      </w:tr>
      <w:tr w:rsidR="00675709" w:rsidTr="00B57261">
        <w:tc>
          <w:tcPr>
            <w:tcW w:w="2977" w:type="dxa"/>
          </w:tcPr>
          <w:p w:rsidR="00675709" w:rsidRPr="00306417" w:rsidRDefault="00675709" w:rsidP="00124C97">
            <w:pPr>
              <w:jc w:val="both"/>
              <w:rPr>
                <w:lang w:eastAsia="en-US"/>
              </w:rPr>
            </w:pPr>
            <w:r w:rsidRPr="00306417">
              <w:rPr>
                <w:lang w:eastAsia="en-US"/>
              </w:rPr>
              <w:t>Количество объектов</w:t>
            </w:r>
          </w:p>
        </w:tc>
        <w:tc>
          <w:tcPr>
            <w:tcW w:w="1276" w:type="dxa"/>
            <w:vAlign w:val="center"/>
          </w:tcPr>
          <w:p w:rsidR="00675709" w:rsidRPr="00306417" w:rsidRDefault="00675709" w:rsidP="00CC5D7F">
            <w:pPr>
              <w:jc w:val="center"/>
              <w:rPr>
                <w:lang w:eastAsia="en-US"/>
              </w:rPr>
            </w:pPr>
            <w:r w:rsidRPr="00306417">
              <w:rPr>
                <w:lang w:eastAsia="en-US"/>
              </w:rPr>
              <w:t>ед.</w:t>
            </w:r>
          </w:p>
        </w:tc>
        <w:tc>
          <w:tcPr>
            <w:tcW w:w="993" w:type="dxa"/>
            <w:vAlign w:val="center"/>
          </w:tcPr>
          <w:p w:rsidR="00675709" w:rsidRPr="00306417" w:rsidRDefault="00675709" w:rsidP="00CC5D7F">
            <w:pPr>
              <w:jc w:val="center"/>
              <w:rPr>
                <w:color w:val="000000"/>
              </w:rPr>
            </w:pPr>
            <w:r w:rsidRPr="00306417">
              <w:rPr>
                <w:color w:val="000000"/>
              </w:rPr>
              <w:t>315</w:t>
            </w:r>
          </w:p>
        </w:tc>
        <w:tc>
          <w:tcPr>
            <w:tcW w:w="992" w:type="dxa"/>
            <w:vAlign w:val="center"/>
          </w:tcPr>
          <w:p w:rsidR="00675709" w:rsidRPr="00306417" w:rsidRDefault="00675709" w:rsidP="00CC5D7F">
            <w:pPr>
              <w:jc w:val="center"/>
              <w:rPr>
                <w:color w:val="000000"/>
                <w:lang w:val="en-US"/>
              </w:rPr>
            </w:pPr>
            <w:r w:rsidRPr="00306417">
              <w:rPr>
                <w:color w:val="000000"/>
                <w:lang w:val="en-US"/>
              </w:rPr>
              <w:t>315</w:t>
            </w:r>
          </w:p>
        </w:tc>
        <w:tc>
          <w:tcPr>
            <w:tcW w:w="992" w:type="dxa"/>
            <w:vAlign w:val="center"/>
          </w:tcPr>
          <w:p w:rsidR="00675709" w:rsidRPr="00306417" w:rsidRDefault="00675709" w:rsidP="00CC5D7F">
            <w:pPr>
              <w:jc w:val="center"/>
              <w:rPr>
                <w:color w:val="000000"/>
              </w:rPr>
            </w:pPr>
            <w:r w:rsidRPr="00306417">
              <w:rPr>
                <w:color w:val="000000"/>
              </w:rPr>
              <w:t>94</w:t>
            </w:r>
          </w:p>
        </w:tc>
        <w:tc>
          <w:tcPr>
            <w:tcW w:w="992" w:type="dxa"/>
            <w:vAlign w:val="center"/>
          </w:tcPr>
          <w:p w:rsidR="00675709" w:rsidRPr="00306417" w:rsidRDefault="00675709" w:rsidP="00CC5D7F">
            <w:pPr>
              <w:jc w:val="center"/>
              <w:rPr>
                <w:color w:val="000000"/>
              </w:rPr>
            </w:pPr>
            <w:r>
              <w:rPr>
                <w:color w:val="000000"/>
              </w:rPr>
              <w:t>91</w:t>
            </w:r>
          </w:p>
        </w:tc>
        <w:tc>
          <w:tcPr>
            <w:tcW w:w="992" w:type="dxa"/>
          </w:tcPr>
          <w:p w:rsidR="00675709" w:rsidRDefault="00675709" w:rsidP="00CC5D7F">
            <w:pPr>
              <w:jc w:val="center"/>
              <w:rPr>
                <w:color w:val="000000"/>
              </w:rPr>
            </w:pPr>
            <w:r>
              <w:rPr>
                <w:color w:val="000000"/>
              </w:rPr>
              <w:t>86</w:t>
            </w:r>
          </w:p>
        </w:tc>
        <w:tc>
          <w:tcPr>
            <w:tcW w:w="992" w:type="dxa"/>
            <w:vAlign w:val="center"/>
          </w:tcPr>
          <w:p w:rsidR="00675709" w:rsidRPr="00306417" w:rsidRDefault="00675709" w:rsidP="00675709">
            <w:pPr>
              <w:jc w:val="center"/>
              <w:rPr>
                <w:color w:val="000000"/>
              </w:rPr>
            </w:pPr>
            <w:r>
              <w:rPr>
                <w:color w:val="000000"/>
              </w:rPr>
              <w:t>94,5</w:t>
            </w:r>
          </w:p>
        </w:tc>
      </w:tr>
      <w:tr w:rsidR="00675709" w:rsidTr="00B57261">
        <w:tc>
          <w:tcPr>
            <w:tcW w:w="2977" w:type="dxa"/>
          </w:tcPr>
          <w:p w:rsidR="00675709" w:rsidRPr="00306417" w:rsidRDefault="00675709" w:rsidP="00124C97">
            <w:pPr>
              <w:jc w:val="both"/>
              <w:rPr>
                <w:lang w:eastAsia="en-US"/>
              </w:rPr>
            </w:pPr>
            <w:r w:rsidRPr="00306417">
              <w:rPr>
                <w:lang w:eastAsia="en-US"/>
              </w:rPr>
              <w:t>Общая площадь</w:t>
            </w:r>
          </w:p>
        </w:tc>
        <w:tc>
          <w:tcPr>
            <w:tcW w:w="1276" w:type="dxa"/>
            <w:vAlign w:val="center"/>
          </w:tcPr>
          <w:p w:rsidR="00675709" w:rsidRPr="00306417" w:rsidRDefault="00675709" w:rsidP="00CC5D7F">
            <w:pPr>
              <w:jc w:val="center"/>
              <w:rPr>
                <w:lang w:eastAsia="en-US"/>
              </w:rPr>
            </w:pPr>
            <w:r w:rsidRPr="00306417">
              <w:rPr>
                <w:lang w:eastAsia="en-US"/>
              </w:rPr>
              <w:t xml:space="preserve">тыс. </w:t>
            </w:r>
            <w:proofErr w:type="spellStart"/>
            <w:r w:rsidRPr="00306417">
              <w:rPr>
                <w:lang w:eastAsia="en-US"/>
              </w:rPr>
              <w:t>кв.м</w:t>
            </w:r>
            <w:proofErr w:type="spellEnd"/>
            <w:r w:rsidRPr="00306417">
              <w:rPr>
                <w:lang w:eastAsia="en-US"/>
              </w:rPr>
              <w:t>.</w:t>
            </w:r>
          </w:p>
        </w:tc>
        <w:tc>
          <w:tcPr>
            <w:tcW w:w="993" w:type="dxa"/>
            <w:vAlign w:val="center"/>
          </w:tcPr>
          <w:p w:rsidR="00675709" w:rsidRPr="00306417" w:rsidRDefault="00675709" w:rsidP="00CC5D7F">
            <w:pPr>
              <w:jc w:val="center"/>
              <w:rPr>
                <w:color w:val="000000"/>
              </w:rPr>
            </w:pPr>
            <w:r w:rsidRPr="00306417">
              <w:rPr>
                <w:color w:val="000000"/>
              </w:rPr>
              <w:t>68,5</w:t>
            </w:r>
          </w:p>
        </w:tc>
        <w:tc>
          <w:tcPr>
            <w:tcW w:w="992" w:type="dxa"/>
            <w:vAlign w:val="center"/>
          </w:tcPr>
          <w:p w:rsidR="00675709" w:rsidRPr="00306417" w:rsidRDefault="00675709" w:rsidP="00CC5D7F">
            <w:pPr>
              <w:jc w:val="center"/>
              <w:rPr>
                <w:color w:val="000000"/>
                <w:lang w:val="en-US"/>
              </w:rPr>
            </w:pPr>
            <w:r w:rsidRPr="00306417">
              <w:rPr>
                <w:color w:val="000000"/>
              </w:rPr>
              <w:t>68,5</w:t>
            </w:r>
          </w:p>
        </w:tc>
        <w:tc>
          <w:tcPr>
            <w:tcW w:w="992" w:type="dxa"/>
            <w:vAlign w:val="center"/>
          </w:tcPr>
          <w:p w:rsidR="00675709" w:rsidRPr="00306417" w:rsidRDefault="00675709" w:rsidP="00CC5D7F">
            <w:pPr>
              <w:jc w:val="center"/>
              <w:rPr>
                <w:color w:val="000000"/>
              </w:rPr>
            </w:pPr>
            <w:r w:rsidRPr="00306417">
              <w:rPr>
                <w:color w:val="000000"/>
              </w:rPr>
              <w:t>16,3</w:t>
            </w:r>
          </w:p>
        </w:tc>
        <w:tc>
          <w:tcPr>
            <w:tcW w:w="992" w:type="dxa"/>
            <w:vAlign w:val="center"/>
          </w:tcPr>
          <w:p w:rsidR="00675709" w:rsidRPr="00306417" w:rsidRDefault="00675709" w:rsidP="00CC5D7F">
            <w:pPr>
              <w:jc w:val="center"/>
              <w:rPr>
                <w:color w:val="000000"/>
              </w:rPr>
            </w:pPr>
            <w:r>
              <w:rPr>
                <w:color w:val="000000"/>
              </w:rPr>
              <w:t>14</w:t>
            </w:r>
            <w:r w:rsidRPr="00306417">
              <w:rPr>
                <w:color w:val="000000"/>
              </w:rPr>
              <w:t>,</w:t>
            </w:r>
            <w:r>
              <w:rPr>
                <w:color w:val="000000"/>
              </w:rPr>
              <w:t>3</w:t>
            </w:r>
          </w:p>
        </w:tc>
        <w:tc>
          <w:tcPr>
            <w:tcW w:w="992" w:type="dxa"/>
          </w:tcPr>
          <w:p w:rsidR="00675709" w:rsidRDefault="00675709" w:rsidP="00CC5D7F">
            <w:pPr>
              <w:jc w:val="center"/>
              <w:rPr>
                <w:color w:val="000000"/>
              </w:rPr>
            </w:pPr>
            <w:r>
              <w:rPr>
                <w:color w:val="000000"/>
              </w:rPr>
              <w:t>14,3</w:t>
            </w:r>
          </w:p>
        </w:tc>
        <w:tc>
          <w:tcPr>
            <w:tcW w:w="992" w:type="dxa"/>
            <w:vAlign w:val="center"/>
          </w:tcPr>
          <w:p w:rsidR="00675709" w:rsidRPr="00306417" w:rsidRDefault="00675709" w:rsidP="00675709">
            <w:pPr>
              <w:jc w:val="center"/>
              <w:rPr>
                <w:color w:val="000000"/>
              </w:rPr>
            </w:pPr>
            <w:r>
              <w:rPr>
                <w:color w:val="000000"/>
              </w:rPr>
              <w:t>100,0</w:t>
            </w:r>
          </w:p>
        </w:tc>
      </w:tr>
      <w:tr w:rsidR="00675709" w:rsidTr="00B57261">
        <w:tc>
          <w:tcPr>
            <w:tcW w:w="2977" w:type="dxa"/>
          </w:tcPr>
          <w:p w:rsidR="00675709" w:rsidRPr="00306417" w:rsidRDefault="00675709" w:rsidP="00124C97">
            <w:pPr>
              <w:jc w:val="both"/>
              <w:rPr>
                <w:lang w:eastAsia="en-US"/>
              </w:rPr>
            </w:pPr>
            <w:r w:rsidRPr="00306417">
              <w:rPr>
                <w:lang w:eastAsia="en-US"/>
              </w:rPr>
              <w:t xml:space="preserve">Общая стоимость </w:t>
            </w:r>
          </w:p>
        </w:tc>
        <w:tc>
          <w:tcPr>
            <w:tcW w:w="1276" w:type="dxa"/>
            <w:vAlign w:val="center"/>
          </w:tcPr>
          <w:p w:rsidR="00675709" w:rsidRPr="00306417" w:rsidRDefault="00675709" w:rsidP="00CC5D7F">
            <w:pPr>
              <w:jc w:val="center"/>
              <w:rPr>
                <w:lang w:eastAsia="en-US"/>
              </w:rPr>
            </w:pPr>
            <w:r w:rsidRPr="00306417">
              <w:rPr>
                <w:lang w:eastAsia="en-US"/>
              </w:rPr>
              <w:t>млн. руб.</w:t>
            </w:r>
          </w:p>
        </w:tc>
        <w:tc>
          <w:tcPr>
            <w:tcW w:w="993" w:type="dxa"/>
            <w:vAlign w:val="center"/>
          </w:tcPr>
          <w:p w:rsidR="00675709" w:rsidRPr="00306417" w:rsidRDefault="00675709" w:rsidP="00CC5D7F">
            <w:pPr>
              <w:jc w:val="center"/>
              <w:rPr>
                <w:color w:val="000000"/>
              </w:rPr>
            </w:pPr>
            <w:r w:rsidRPr="00306417">
              <w:rPr>
                <w:color w:val="000000"/>
              </w:rPr>
              <w:t>1201,0</w:t>
            </w:r>
          </w:p>
        </w:tc>
        <w:tc>
          <w:tcPr>
            <w:tcW w:w="992" w:type="dxa"/>
            <w:vAlign w:val="center"/>
          </w:tcPr>
          <w:p w:rsidR="00675709" w:rsidRPr="00306417" w:rsidRDefault="00675709" w:rsidP="00CC5D7F">
            <w:pPr>
              <w:jc w:val="center"/>
              <w:rPr>
                <w:color w:val="000000"/>
              </w:rPr>
            </w:pPr>
            <w:r w:rsidRPr="00306417">
              <w:rPr>
                <w:color w:val="000000"/>
              </w:rPr>
              <w:t>1201,0</w:t>
            </w:r>
          </w:p>
        </w:tc>
        <w:tc>
          <w:tcPr>
            <w:tcW w:w="992" w:type="dxa"/>
            <w:vAlign w:val="center"/>
          </w:tcPr>
          <w:p w:rsidR="00675709" w:rsidRPr="00306417" w:rsidRDefault="00675709" w:rsidP="00CC5D7F">
            <w:pPr>
              <w:jc w:val="center"/>
              <w:rPr>
                <w:color w:val="000000"/>
              </w:rPr>
            </w:pPr>
            <w:r w:rsidRPr="00306417">
              <w:rPr>
                <w:color w:val="000000"/>
              </w:rPr>
              <w:t>112,8</w:t>
            </w:r>
          </w:p>
        </w:tc>
        <w:tc>
          <w:tcPr>
            <w:tcW w:w="992" w:type="dxa"/>
            <w:vAlign w:val="center"/>
          </w:tcPr>
          <w:p w:rsidR="00675709" w:rsidRPr="00306417" w:rsidRDefault="00675709" w:rsidP="00CC5D7F">
            <w:pPr>
              <w:jc w:val="center"/>
              <w:rPr>
                <w:color w:val="000000"/>
              </w:rPr>
            </w:pPr>
            <w:r>
              <w:rPr>
                <w:color w:val="000000"/>
              </w:rPr>
              <w:t>84,8</w:t>
            </w:r>
          </w:p>
        </w:tc>
        <w:tc>
          <w:tcPr>
            <w:tcW w:w="992" w:type="dxa"/>
          </w:tcPr>
          <w:p w:rsidR="00675709" w:rsidRDefault="00675709" w:rsidP="00CC5D7F">
            <w:pPr>
              <w:jc w:val="center"/>
              <w:rPr>
                <w:color w:val="000000"/>
              </w:rPr>
            </w:pPr>
            <w:r>
              <w:rPr>
                <w:color w:val="000000"/>
              </w:rPr>
              <w:t>52,2</w:t>
            </w:r>
          </w:p>
        </w:tc>
        <w:tc>
          <w:tcPr>
            <w:tcW w:w="992" w:type="dxa"/>
            <w:vAlign w:val="center"/>
          </w:tcPr>
          <w:p w:rsidR="00675709" w:rsidRPr="00306417" w:rsidRDefault="00675709" w:rsidP="00675709">
            <w:pPr>
              <w:jc w:val="center"/>
              <w:rPr>
                <w:color w:val="000000"/>
              </w:rPr>
            </w:pPr>
            <w:r>
              <w:rPr>
                <w:color w:val="000000"/>
              </w:rPr>
              <w:t>61,6</w:t>
            </w:r>
          </w:p>
        </w:tc>
      </w:tr>
      <w:tr w:rsidR="00675709" w:rsidTr="00B57261">
        <w:tc>
          <w:tcPr>
            <w:tcW w:w="2977" w:type="dxa"/>
          </w:tcPr>
          <w:p w:rsidR="00675709" w:rsidRPr="00306417" w:rsidRDefault="00675709" w:rsidP="00124C97">
            <w:pPr>
              <w:jc w:val="both"/>
              <w:rPr>
                <w:b/>
                <w:lang w:eastAsia="en-US"/>
              </w:rPr>
            </w:pPr>
            <w:r w:rsidRPr="00306417">
              <w:rPr>
                <w:b/>
                <w:lang w:eastAsia="en-US"/>
              </w:rPr>
              <w:t>Муниципальные учреждения</w:t>
            </w:r>
          </w:p>
        </w:tc>
        <w:tc>
          <w:tcPr>
            <w:tcW w:w="1276" w:type="dxa"/>
            <w:vAlign w:val="center"/>
          </w:tcPr>
          <w:p w:rsidR="00675709" w:rsidRPr="00306417" w:rsidRDefault="00675709" w:rsidP="00CC5D7F">
            <w:pPr>
              <w:jc w:val="center"/>
              <w:rPr>
                <w:lang w:eastAsia="en-US"/>
              </w:rPr>
            </w:pPr>
          </w:p>
        </w:tc>
        <w:tc>
          <w:tcPr>
            <w:tcW w:w="993" w:type="dxa"/>
            <w:vAlign w:val="center"/>
          </w:tcPr>
          <w:p w:rsidR="00675709" w:rsidRPr="00306417" w:rsidRDefault="00675709" w:rsidP="00CC5D7F">
            <w:pPr>
              <w:jc w:val="center"/>
              <w:rPr>
                <w:color w:val="000000"/>
                <w:highlight w:val="yellow"/>
              </w:rPr>
            </w:pPr>
          </w:p>
        </w:tc>
        <w:tc>
          <w:tcPr>
            <w:tcW w:w="992" w:type="dxa"/>
            <w:vAlign w:val="center"/>
          </w:tcPr>
          <w:p w:rsidR="00675709" w:rsidRPr="00306417" w:rsidRDefault="00675709" w:rsidP="00CC5D7F">
            <w:pPr>
              <w:jc w:val="center"/>
              <w:rPr>
                <w:color w:val="000000"/>
                <w:highlight w:val="yellow"/>
              </w:rPr>
            </w:pPr>
          </w:p>
        </w:tc>
        <w:tc>
          <w:tcPr>
            <w:tcW w:w="992" w:type="dxa"/>
            <w:vAlign w:val="center"/>
          </w:tcPr>
          <w:p w:rsidR="00675709" w:rsidRPr="00306417" w:rsidRDefault="00675709" w:rsidP="00CC5D7F">
            <w:pPr>
              <w:jc w:val="center"/>
              <w:rPr>
                <w:color w:val="000000"/>
              </w:rPr>
            </w:pPr>
          </w:p>
        </w:tc>
        <w:tc>
          <w:tcPr>
            <w:tcW w:w="992" w:type="dxa"/>
            <w:vAlign w:val="center"/>
          </w:tcPr>
          <w:p w:rsidR="00675709" w:rsidRPr="00306417" w:rsidRDefault="00675709" w:rsidP="00CC5D7F">
            <w:pPr>
              <w:jc w:val="center"/>
              <w:rPr>
                <w:color w:val="000000"/>
                <w:highlight w:val="yellow"/>
              </w:rPr>
            </w:pPr>
          </w:p>
        </w:tc>
        <w:tc>
          <w:tcPr>
            <w:tcW w:w="992" w:type="dxa"/>
          </w:tcPr>
          <w:p w:rsidR="00675709" w:rsidRPr="00306417" w:rsidRDefault="00675709" w:rsidP="00CC5D7F">
            <w:pPr>
              <w:jc w:val="center"/>
              <w:rPr>
                <w:color w:val="000000"/>
                <w:highlight w:val="yellow"/>
              </w:rPr>
            </w:pPr>
          </w:p>
        </w:tc>
        <w:tc>
          <w:tcPr>
            <w:tcW w:w="992" w:type="dxa"/>
            <w:vAlign w:val="center"/>
          </w:tcPr>
          <w:p w:rsidR="00675709" w:rsidRPr="00306417" w:rsidRDefault="00675709" w:rsidP="00CC5D7F">
            <w:pPr>
              <w:jc w:val="center"/>
              <w:rPr>
                <w:color w:val="000000"/>
                <w:highlight w:val="yellow"/>
              </w:rPr>
            </w:pPr>
          </w:p>
        </w:tc>
      </w:tr>
      <w:tr w:rsidR="00675709" w:rsidTr="00B57261">
        <w:tc>
          <w:tcPr>
            <w:tcW w:w="2977" w:type="dxa"/>
          </w:tcPr>
          <w:p w:rsidR="00675709" w:rsidRPr="00306417" w:rsidRDefault="00675709" w:rsidP="00124C97">
            <w:pPr>
              <w:jc w:val="both"/>
              <w:rPr>
                <w:lang w:eastAsia="en-US"/>
              </w:rPr>
            </w:pPr>
            <w:r w:rsidRPr="00306417">
              <w:rPr>
                <w:lang w:eastAsia="en-US"/>
              </w:rPr>
              <w:t>Количество объектов</w:t>
            </w:r>
          </w:p>
        </w:tc>
        <w:tc>
          <w:tcPr>
            <w:tcW w:w="1276" w:type="dxa"/>
            <w:vAlign w:val="center"/>
          </w:tcPr>
          <w:p w:rsidR="00675709" w:rsidRPr="00306417" w:rsidRDefault="00675709" w:rsidP="00CC5D7F">
            <w:pPr>
              <w:jc w:val="center"/>
              <w:rPr>
                <w:lang w:eastAsia="en-US"/>
              </w:rPr>
            </w:pPr>
            <w:r w:rsidRPr="00306417">
              <w:rPr>
                <w:lang w:eastAsia="en-US"/>
              </w:rPr>
              <w:t>ед.</w:t>
            </w:r>
          </w:p>
        </w:tc>
        <w:tc>
          <w:tcPr>
            <w:tcW w:w="993" w:type="dxa"/>
            <w:vAlign w:val="center"/>
          </w:tcPr>
          <w:p w:rsidR="00675709" w:rsidRPr="00306417" w:rsidRDefault="00675709" w:rsidP="00CC5D7F">
            <w:pPr>
              <w:jc w:val="center"/>
              <w:rPr>
                <w:color w:val="000000"/>
              </w:rPr>
            </w:pPr>
            <w:r w:rsidRPr="00306417">
              <w:rPr>
                <w:color w:val="000000"/>
              </w:rPr>
              <w:t>890</w:t>
            </w:r>
          </w:p>
        </w:tc>
        <w:tc>
          <w:tcPr>
            <w:tcW w:w="992" w:type="dxa"/>
            <w:vAlign w:val="center"/>
          </w:tcPr>
          <w:p w:rsidR="00675709" w:rsidRPr="00306417" w:rsidRDefault="00675709" w:rsidP="00CC5D7F">
            <w:pPr>
              <w:jc w:val="center"/>
              <w:rPr>
                <w:color w:val="000000"/>
              </w:rPr>
            </w:pPr>
            <w:r w:rsidRPr="00306417">
              <w:rPr>
                <w:color w:val="000000"/>
              </w:rPr>
              <w:t>914</w:t>
            </w:r>
          </w:p>
        </w:tc>
        <w:tc>
          <w:tcPr>
            <w:tcW w:w="992" w:type="dxa"/>
            <w:vAlign w:val="center"/>
          </w:tcPr>
          <w:p w:rsidR="00675709" w:rsidRPr="00306417" w:rsidRDefault="00675709" w:rsidP="00CC5D7F">
            <w:pPr>
              <w:jc w:val="center"/>
              <w:rPr>
                <w:color w:val="000000"/>
              </w:rPr>
            </w:pPr>
            <w:r w:rsidRPr="00306417">
              <w:rPr>
                <w:color w:val="000000"/>
              </w:rPr>
              <w:t>909</w:t>
            </w:r>
          </w:p>
        </w:tc>
        <w:tc>
          <w:tcPr>
            <w:tcW w:w="992" w:type="dxa"/>
            <w:vAlign w:val="center"/>
          </w:tcPr>
          <w:p w:rsidR="00675709" w:rsidRPr="00306417" w:rsidRDefault="00675709" w:rsidP="00CC5D7F">
            <w:pPr>
              <w:jc w:val="center"/>
              <w:rPr>
                <w:color w:val="000000"/>
              </w:rPr>
            </w:pPr>
            <w:r w:rsidRPr="00306417">
              <w:rPr>
                <w:color w:val="000000"/>
              </w:rPr>
              <w:t>9</w:t>
            </w:r>
            <w:r>
              <w:rPr>
                <w:color w:val="000000"/>
              </w:rPr>
              <w:t>13</w:t>
            </w:r>
          </w:p>
        </w:tc>
        <w:tc>
          <w:tcPr>
            <w:tcW w:w="992" w:type="dxa"/>
          </w:tcPr>
          <w:p w:rsidR="00675709" w:rsidRDefault="00BE41A0" w:rsidP="00CC5D7F">
            <w:pPr>
              <w:jc w:val="center"/>
              <w:rPr>
                <w:color w:val="000000"/>
              </w:rPr>
            </w:pPr>
            <w:r>
              <w:rPr>
                <w:color w:val="000000"/>
              </w:rPr>
              <w:t>924</w:t>
            </w:r>
          </w:p>
        </w:tc>
        <w:tc>
          <w:tcPr>
            <w:tcW w:w="992" w:type="dxa"/>
            <w:vAlign w:val="center"/>
          </w:tcPr>
          <w:p w:rsidR="00675709" w:rsidRPr="00306417" w:rsidRDefault="00675709" w:rsidP="00BE41A0">
            <w:pPr>
              <w:jc w:val="center"/>
              <w:rPr>
                <w:color w:val="000000"/>
              </w:rPr>
            </w:pPr>
            <w:r>
              <w:rPr>
                <w:color w:val="000000"/>
              </w:rPr>
              <w:t>10</w:t>
            </w:r>
            <w:r w:rsidR="00BE41A0">
              <w:rPr>
                <w:color w:val="000000"/>
              </w:rPr>
              <w:t>1</w:t>
            </w:r>
            <w:r>
              <w:rPr>
                <w:color w:val="000000"/>
              </w:rPr>
              <w:t>,</w:t>
            </w:r>
            <w:r w:rsidR="00BE41A0">
              <w:rPr>
                <w:color w:val="000000"/>
              </w:rPr>
              <w:t>2</w:t>
            </w:r>
          </w:p>
        </w:tc>
      </w:tr>
      <w:tr w:rsidR="00675709" w:rsidTr="00B57261">
        <w:tc>
          <w:tcPr>
            <w:tcW w:w="2977" w:type="dxa"/>
          </w:tcPr>
          <w:p w:rsidR="00675709" w:rsidRPr="00306417" w:rsidRDefault="00675709" w:rsidP="00124C97">
            <w:pPr>
              <w:jc w:val="both"/>
              <w:rPr>
                <w:lang w:eastAsia="en-US"/>
              </w:rPr>
            </w:pPr>
            <w:r w:rsidRPr="00306417">
              <w:rPr>
                <w:lang w:eastAsia="en-US"/>
              </w:rPr>
              <w:t>Общая площадь</w:t>
            </w:r>
          </w:p>
        </w:tc>
        <w:tc>
          <w:tcPr>
            <w:tcW w:w="1276" w:type="dxa"/>
            <w:vAlign w:val="center"/>
          </w:tcPr>
          <w:p w:rsidR="00675709" w:rsidRPr="00306417" w:rsidRDefault="00675709" w:rsidP="00CC5D7F">
            <w:pPr>
              <w:jc w:val="center"/>
              <w:rPr>
                <w:lang w:eastAsia="en-US"/>
              </w:rPr>
            </w:pPr>
            <w:proofErr w:type="spellStart"/>
            <w:r w:rsidRPr="00306417">
              <w:rPr>
                <w:lang w:eastAsia="en-US"/>
              </w:rPr>
              <w:t>тыс.кв.м</w:t>
            </w:r>
            <w:proofErr w:type="spellEnd"/>
            <w:r w:rsidRPr="00306417">
              <w:rPr>
                <w:lang w:eastAsia="en-US"/>
              </w:rPr>
              <w:t>.</w:t>
            </w:r>
          </w:p>
        </w:tc>
        <w:tc>
          <w:tcPr>
            <w:tcW w:w="993" w:type="dxa"/>
            <w:vAlign w:val="center"/>
          </w:tcPr>
          <w:p w:rsidR="00675709" w:rsidRPr="00306417" w:rsidRDefault="00675709" w:rsidP="00CC5D7F">
            <w:pPr>
              <w:jc w:val="center"/>
              <w:rPr>
                <w:color w:val="000000"/>
              </w:rPr>
            </w:pPr>
            <w:r w:rsidRPr="00306417">
              <w:rPr>
                <w:color w:val="000000"/>
              </w:rPr>
              <w:t>447,1</w:t>
            </w:r>
          </w:p>
        </w:tc>
        <w:tc>
          <w:tcPr>
            <w:tcW w:w="992" w:type="dxa"/>
            <w:vAlign w:val="center"/>
          </w:tcPr>
          <w:p w:rsidR="00675709" w:rsidRPr="00306417" w:rsidRDefault="00675709" w:rsidP="00CC5D7F">
            <w:pPr>
              <w:jc w:val="center"/>
              <w:rPr>
                <w:color w:val="000000"/>
                <w:lang w:val="en-US"/>
              </w:rPr>
            </w:pPr>
            <w:r w:rsidRPr="00306417">
              <w:rPr>
                <w:color w:val="000000"/>
              </w:rPr>
              <w:t>458,7</w:t>
            </w:r>
          </w:p>
        </w:tc>
        <w:tc>
          <w:tcPr>
            <w:tcW w:w="992" w:type="dxa"/>
            <w:vAlign w:val="center"/>
          </w:tcPr>
          <w:p w:rsidR="00675709" w:rsidRPr="00306417" w:rsidRDefault="00675709" w:rsidP="00CC5D7F">
            <w:pPr>
              <w:jc w:val="center"/>
              <w:rPr>
                <w:color w:val="000000"/>
              </w:rPr>
            </w:pPr>
            <w:r w:rsidRPr="00306417">
              <w:rPr>
                <w:color w:val="000000"/>
              </w:rPr>
              <w:t>413,5</w:t>
            </w:r>
          </w:p>
        </w:tc>
        <w:tc>
          <w:tcPr>
            <w:tcW w:w="992" w:type="dxa"/>
            <w:vAlign w:val="center"/>
          </w:tcPr>
          <w:p w:rsidR="00675709" w:rsidRPr="00306417" w:rsidRDefault="00675709" w:rsidP="00CC5D7F">
            <w:pPr>
              <w:jc w:val="center"/>
              <w:rPr>
                <w:color w:val="000000"/>
              </w:rPr>
            </w:pPr>
            <w:r>
              <w:rPr>
                <w:color w:val="000000"/>
              </w:rPr>
              <w:t>420,0</w:t>
            </w:r>
          </w:p>
        </w:tc>
        <w:tc>
          <w:tcPr>
            <w:tcW w:w="992" w:type="dxa"/>
          </w:tcPr>
          <w:p w:rsidR="00675709" w:rsidRDefault="00BE41A0" w:rsidP="00CC5D7F">
            <w:pPr>
              <w:jc w:val="center"/>
              <w:rPr>
                <w:color w:val="000000"/>
              </w:rPr>
            </w:pPr>
            <w:r>
              <w:rPr>
                <w:color w:val="000000"/>
              </w:rPr>
              <w:t>421,2</w:t>
            </w:r>
          </w:p>
        </w:tc>
        <w:tc>
          <w:tcPr>
            <w:tcW w:w="992" w:type="dxa"/>
            <w:vAlign w:val="center"/>
          </w:tcPr>
          <w:p w:rsidR="00675709" w:rsidRPr="00306417" w:rsidRDefault="00675709" w:rsidP="00BE41A0">
            <w:pPr>
              <w:jc w:val="center"/>
              <w:rPr>
                <w:color w:val="000000"/>
              </w:rPr>
            </w:pPr>
            <w:r>
              <w:rPr>
                <w:color w:val="000000"/>
              </w:rPr>
              <w:t>10</w:t>
            </w:r>
            <w:r w:rsidR="00BE41A0">
              <w:rPr>
                <w:color w:val="000000"/>
              </w:rPr>
              <w:t>0</w:t>
            </w:r>
            <w:r>
              <w:rPr>
                <w:color w:val="000000"/>
              </w:rPr>
              <w:t>,</w:t>
            </w:r>
            <w:r w:rsidR="00BE41A0">
              <w:rPr>
                <w:color w:val="000000"/>
              </w:rPr>
              <w:t>3</w:t>
            </w:r>
          </w:p>
        </w:tc>
      </w:tr>
      <w:tr w:rsidR="00675709" w:rsidTr="00B57261">
        <w:tc>
          <w:tcPr>
            <w:tcW w:w="2977" w:type="dxa"/>
          </w:tcPr>
          <w:p w:rsidR="00675709" w:rsidRPr="00306417" w:rsidRDefault="00675709" w:rsidP="00124C97">
            <w:pPr>
              <w:jc w:val="both"/>
              <w:rPr>
                <w:lang w:eastAsia="en-US"/>
              </w:rPr>
            </w:pPr>
            <w:r w:rsidRPr="00306417">
              <w:rPr>
                <w:lang w:eastAsia="en-US"/>
              </w:rPr>
              <w:t xml:space="preserve">Общая стоимость </w:t>
            </w:r>
          </w:p>
        </w:tc>
        <w:tc>
          <w:tcPr>
            <w:tcW w:w="1276" w:type="dxa"/>
            <w:vAlign w:val="center"/>
          </w:tcPr>
          <w:p w:rsidR="00675709" w:rsidRPr="00306417" w:rsidRDefault="00675709" w:rsidP="00CC5D7F">
            <w:pPr>
              <w:jc w:val="center"/>
              <w:rPr>
                <w:lang w:eastAsia="en-US"/>
              </w:rPr>
            </w:pPr>
            <w:proofErr w:type="spellStart"/>
            <w:r w:rsidRPr="00306417">
              <w:rPr>
                <w:lang w:eastAsia="en-US"/>
              </w:rPr>
              <w:t>млн.руб</w:t>
            </w:r>
            <w:proofErr w:type="spellEnd"/>
            <w:r w:rsidRPr="00306417">
              <w:rPr>
                <w:lang w:eastAsia="en-US"/>
              </w:rPr>
              <w:t>.</w:t>
            </w:r>
          </w:p>
        </w:tc>
        <w:tc>
          <w:tcPr>
            <w:tcW w:w="993" w:type="dxa"/>
            <w:vAlign w:val="center"/>
          </w:tcPr>
          <w:p w:rsidR="00675709" w:rsidRPr="00306417" w:rsidRDefault="00675709" w:rsidP="00CC5D7F">
            <w:pPr>
              <w:jc w:val="center"/>
              <w:rPr>
                <w:color w:val="000000"/>
              </w:rPr>
            </w:pPr>
            <w:r w:rsidRPr="00306417">
              <w:rPr>
                <w:color w:val="000000"/>
              </w:rPr>
              <w:t>4250,1</w:t>
            </w:r>
          </w:p>
        </w:tc>
        <w:tc>
          <w:tcPr>
            <w:tcW w:w="992" w:type="dxa"/>
            <w:vAlign w:val="center"/>
          </w:tcPr>
          <w:p w:rsidR="00675709" w:rsidRPr="00306417" w:rsidRDefault="00675709" w:rsidP="00CC5D7F">
            <w:pPr>
              <w:jc w:val="center"/>
              <w:rPr>
                <w:color w:val="000000"/>
              </w:rPr>
            </w:pPr>
            <w:r w:rsidRPr="00306417">
              <w:rPr>
                <w:color w:val="000000"/>
              </w:rPr>
              <w:t>4212,1</w:t>
            </w:r>
          </w:p>
        </w:tc>
        <w:tc>
          <w:tcPr>
            <w:tcW w:w="992" w:type="dxa"/>
            <w:vAlign w:val="center"/>
          </w:tcPr>
          <w:p w:rsidR="00675709" w:rsidRPr="00306417" w:rsidRDefault="00675709" w:rsidP="00CC5D7F">
            <w:pPr>
              <w:jc w:val="center"/>
              <w:rPr>
                <w:color w:val="000000"/>
              </w:rPr>
            </w:pPr>
            <w:r w:rsidRPr="00306417">
              <w:rPr>
                <w:color w:val="000000"/>
              </w:rPr>
              <w:t>5036,9</w:t>
            </w:r>
          </w:p>
        </w:tc>
        <w:tc>
          <w:tcPr>
            <w:tcW w:w="992" w:type="dxa"/>
            <w:vAlign w:val="center"/>
          </w:tcPr>
          <w:p w:rsidR="00675709" w:rsidRPr="00306417" w:rsidRDefault="00675709" w:rsidP="00CC5D7F">
            <w:pPr>
              <w:jc w:val="center"/>
              <w:rPr>
                <w:color w:val="000000"/>
              </w:rPr>
            </w:pPr>
            <w:r>
              <w:rPr>
                <w:color w:val="000000"/>
              </w:rPr>
              <w:t>5194,1</w:t>
            </w:r>
          </w:p>
        </w:tc>
        <w:tc>
          <w:tcPr>
            <w:tcW w:w="992" w:type="dxa"/>
          </w:tcPr>
          <w:p w:rsidR="00675709" w:rsidRDefault="00BE41A0" w:rsidP="00CC5D7F">
            <w:pPr>
              <w:jc w:val="center"/>
              <w:rPr>
                <w:color w:val="000000"/>
              </w:rPr>
            </w:pPr>
            <w:r>
              <w:rPr>
                <w:color w:val="000000"/>
              </w:rPr>
              <w:t>5 338,6</w:t>
            </w:r>
          </w:p>
        </w:tc>
        <w:tc>
          <w:tcPr>
            <w:tcW w:w="992" w:type="dxa"/>
            <w:vAlign w:val="center"/>
          </w:tcPr>
          <w:p w:rsidR="00675709" w:rsidRPr="00306417" w:rsidRDefault="00675709" w:rsidP="00BE41A0">
            <w:pPr>
              <w:jc w:val="center"/>
              <w:rPr>
                <w:color w:val="000000"/>
              </w:rPr>
            </w:pPr>
            <w:r>
              <w:rPr>
                <w:color w:val="000000"/>
              </w:rPr>
              <w:t>10</w:t>
            </w:r>
            <w:r w:rsidR="00BE41A0">
              <w:rPr>
                <w:color w:val="000000"/>
              </w:rPr>
              <w:t>2</w:t>
            </w:r>
            <w:r>
              <w:rPr>
                <w:color w:val="000000"/>
              </w:rPr>
              <w:t>,</w:t>
            </w:r>
            <w:r w:rsidR="00BE41A0">
              <w:rPr>
                <w:color w:val="000000"/>
              </w:rPr>
              <w:t>8</w:t>
            </w:r>
          </w:p>
        </w:tc>
      </w:tr>
      <w:tr w:rsidR="00675709" w:rsidTr="00B57261">
        <w:tc>
          <w:tcPr>
            <w:tcW w:w="2977" w:type="dxa"/>
          </w:tcPr>
          <w:p w:rsidR="00675709" w:rsidRPr="00306417" w:rsidRDefault="00675709" w:rsidP="00124C97">
            <w:pPr>
              <w:jc w:val="both"/>
              <w:rPr>
                <w:b/>
                <w:lang w:eastAsia="en-US"/>
              </w:rPr>
            </w:pPr>
            <w:r w:rsidRPr="00306417">
              <w:rPr>
                <w:b/>
                <w:lang w:eastAsia="en-US"/>
              </w:rPr>
              <w:t>Казна/ концессия</w:t>
            </w:r>
          </w:p>
        </w:tc>
        <w:tc>
          <w:tcPr>
            <w:tcW w:w="1276" w:type="dxa"/>
            <w:vAlign w:val="center"/>
          </w:tcPr>
          <w:p w:rsidR="00675709" w:rsidRPr="00306417" w:rsidRDefault="00675709" w:rsidP="00CC5D7F">
            <w:pPr>
              <w:jc w:val="center"/>
              <w:rPr>
                <w:lang w:eastAsia="en-US"/>
              </w:rPr>
            </w:pPr>
          </w:p>
        </w:tc>
        <w:tc>
          <w:tcPr>
            <w:tcW w:w="993" w:type="dxa"/>
            <w:vAlign w:val="center"/>
          </w:tcPr>
          <w:p w:rsidR="00675709" w:rsidRPr="00306417" w:rsidRDefault="00675709" w:rsidP="00CC5D7F">
            <w:pPr>
              <w:jc w:val="center"/>
              <w:rPr>
                <w:color w:val="000000"/>
                <w:highlight w:val="yellow"/>
              </w:rPr>
            </w:pPr>
          </w:p>
        </w:tc>
        <w:tc>
          <w:tcPr>
            <w:tcW w:w="992" w:type="dxa"/>
            <w:vAlign w:val="center"/>
          </w:tcPr>
          <w:p w:rsidR="00675709" w:rsidRPr="00306417" w:rsidRDefault="00675709" w:rsidP="00CC5D7F">
            <w:pPr>
              <w:jc w:val="center"/>
              <w:rPr>
                <w:color w:val="000000"/>
                <w:highlight w:val="yellow"/>
              </w:rPr>
            </w:pPr>
          </w:p>
        </w:tc>
        <w:tc>
          <w:tcPr>
            <w:tcW w:w="992" w:type="dxa"/>
            <w:vAlign w:val="center"/>
          </w:tcPr>
          <w:p w:rsidR="00675709" w:rsidRPr="00306417" w:rsidRDefault="00675709" w:rsidP="00CC5D7F">
            <w:pPr>
              <w:jc w:val="center"/>
              <w:rPr>
                <w:color w:val="000000"/>
              </w:rPr>
            </w:pPr>
          </w:p>
        </w:tc>
        <w:tc>
          <w:tcPr>
            <w:tcW w:w="992" w:type="dxa"/>
            <w:vAlign w:val="center"/>
          </w:tcPr>
          <w:p w:rsidR="00675709" w:rsidRPr="00306417" w:rsidRDefault="00675709" w:rsidP="00CC5D7F">
            <w:pPr>
              <w:jc w:val="center"/>
              <w:rPr>
                <w:color w:val="000000"/>
                <w:highlight w:val="yellow"/>
              </w:rPr>
            </w:pPr>
          </w:p>
        </w:tc>
        <w:tc>
          <w:tcPr>
            <w:tcW w:w="992" w:type="dxa"/>
          </w:tcPr>
          <w:p w:rsidR="00675709" w:rsidRPr="00306417" w:rsidRDefault="00675709" w:rsidP="00CC5D7F">
            <w:pPr>
              <w:jc w:val="center"/>
              <w:rPr>
                <w:color w:val="000000"/>
                <w:highlight w:val="yellow"/>
              </w:rPr>
            </w:pPr>
          </w:p>
        </w:tc>
        <w:tc>
          <w:tcPr>
            <w:tcW w:w="992" w:type="dxa"/>
            <w:vAlign w:val="center"/>
          </w:tcPr>
          <w:p w:rsidR="00675709" w:rsidRPr="00306417" w:rsidRDefault="00675709" w:rsidP="00CC5D7F">
            <w:pPr>
              <w:jc w:val="center"/>
              <w:rPr>
                <w:color w:val="000000"/>
                <w:highlight w:val="yellow"/>
              </w:rPr>
            </w:pPr>
          </w:p>
        </w:tc>
      </w:tr>
      <w:tr w:rsidR="00675709" w:rsidTr="00B57261">
        <w:tc>
          <w:tcPr>
            <w:tcW w:w="2977" w:type="dxa"/>
          </w:tcPr>
          <w:p w:rsidR="00675709" w:rsidRPr="00306417" w:rsidRDefault="00675709" w:rsidP="00124C97">
            <w:pPr>
              <w:jc w:val="both"/>
              <w:rPr>
                <w:lang w:eastAsia="en-US"/>
              </w:rPr>
            </w:pPr>
            <w:r w:rsidRPr="00306417">
              <w:rPr>
                <w:lang w:eastAsia="en-US"/>
              </w:rPr>
              <w:t>Количество объектов в Казне/  концессии</w:t>
            </w:r>
          </w:p>
        </w:tc>
        <w:tc>
          <w:tcPr>
            <w:tcW w:w="1276" w:type="dxa"/>
            <w:vAlign w:val="center"/>
          </w:tcPr>
          <w:p w:rsidR="00675709" w:rsidRPr="00306417" w:rsidRDefault="00675709" w:rsidP="00CC5D7F">
            <w:pPr>
              <w:jc w:val="center"/>
              <w:rPr>
                <w:lang w:eastAsia="en-US"/>
              </w:rPr>
            </w:pPr>
            <w:r w:rsidRPr="00306417">
              <w:rPr>
                <w:lang w:eastAsia="en-US"/>
              </w:rPr>
              <w:t>ед.</w:t>
            </w:r>
          </w:p>
        </w:tc>
        <w:tc>
          <w:tcPr>
            <w:tcW w:w="993" w:type="dxa"/>
            <w:vAlign w:val="center"/>
          </w:tcPr>
          <w:p w:rsidR="00675709" w:rsidRPr="00306417" w:rsidRDefault="00675709" w:rsidP="00CC5D7F">
            <w:pPr>
              <w:jc w:val="center"/>
              <w:rPr>
                <w:color w:val="000000"/>
              </w:rPr>
            </w:pPr>
            <w:r w:rsidRPr="00306417">
              <w:rPr>
                <w:color w:val="000000"/>
              </w:rPr>
              <w:t>10 304</w:t>
            </w:r>
          </w:p>
        </w:tc>
        <w:tc>
          <w:tcPr>
            <w:tcW w:w="992" w:type="dxa"/>
            <w:vAlign w:val="center"/>
          </w:tcPr>
          <w:p w:rsidR="00675709" w:rsidRPr="00306417" w:rsidRDefault="00675709" w:rsidP="00CC5D7F">
            <w:pPr>
              <w:jc w:val="center"/>
              <w:rPr>
                <w:color w:val="000000"/>
              </w:rPr>
            </w:pPr>
            <w:r w:rsidRPr="00306417">
              <w:rPr>
                <w:color w:val="000000"/>
              </w:rPr>
              <w:t>10 139</w:t>
            </w:r>
          </w:p>
        </w:tc>
        <w:tc>
          <w:tcPr>
            <w:tcW w:w="992" w:type="dxa"/>
            <w:vAlign w:val="center"/>
          </w:tcPr>
          <w:p w:rsidR="00675709" w:rsidRPr="00306417" w:rsidRDefault="00675709" w:rsidP="00CC5D7F">
            <w:pPr>
              <w:jc w:val="center"/>
              <w:rPr>
                <w:lang w:eastAsia="en-US"/>
              </w:rPr>
            </w:pPr>
            <w:r w:rsidRPr="00306417">
              <w:rPr>
                <w:lang w:eastAsia="en-US"/>
              </w:rPr>
              <w:t>10085 /224</w:t>
            </w:r>
          </w:p>
        </w:tc>
        <w:tc>
          <w:tcPr>
            <w:tcW w:w="992" w:type="dxa"/>
            <w:vAlign w:val="center"/>
          </w:tcPr>
          <w:p w:rsidR="00675709" w:rsidRDefault="00675709" w:rsidP="00CC5D7F">
            <w:pPr>
              <w:jc w:val="center"/>
              <w:rPr>
                <w:color w:val="000000"/>
              </w:rPr>
            </w:pPr>
            <w:r>
              <w:rPr>
                <w:color w:val="000000"/>
              </w:rPr>
              <w:t>9852/</w:t>
            </w:r>
          </w:p>
          <w:p w:rsidR="00675709" w:rsidRPr="00306417" w:rsidRDefault="00675709" w:rsidP="00CC5D7F">
            <w:pPr>
              <w:jc w:val="center"/>
              <w:rPr>
                <w:color w:val="000000"/>
              </w:rPr>
            </w:pPr>
            <w:r>
              <w:rPr>
                <w:color w:val="000000"/>
              </w:rPr>
              <w:t>224</w:t>
            </w:r>
          </w:p>
        </w:tc>
        <w:tc>
          <w:tcPr>
            <w:tcW w:w="992" w:type="dxa"/>
          </w:tcPr>
          <w:p w:rsidR="00675709" w:rsidRDefault="00BE41A0" w:rsidP="00CC5D7F">
            <w:pPr>
              <w:jc w:val="center"/>
              <w:rPr>
                <w:color w:val="000000"/>
              </w:rPr>
            </w:pPr>
            <w:r>
              <w:rPr>
                <w:color w:val="000000"/>
              </w:rPr>
              <w:t>9 776/ 225</w:t>
            </w:r>
          </w:p>
        </w:tc>
        <w:tc>
          <w:tcPr>
            <w:tcW w:w="992" w:type="dxa"/>
            <w:vAlign w:val="center"/>
          </w:tcPr>
          <w:p w:rsidR="00BE41A0" w:rsidRDefault="00BE41A0" w:rsidP="00CC5D7F">
            <w:pPr>
              <w:jc w:val="center"/>
              <w:rPr>
                <w:color w:val="000000"/>
              </w:rPr>
            </w:pPr>
            <w:r>
              <w:rPr>
                <w:color w:val="000000"/>
              </w:rPr>
              <w:t>99,2/</w:t>
            </w:r>
          </w:p>
          <w:p w:rsidR="00675709" w:rsidRPr="00306417" w:rsidRDefault="00BE41A0" w:rsidP="00CC5D7F">
            <w:pPr>
              <w:jc w:val="center"/>
              <w:rPr>
                <w:color w:val="000000"/>
              </w:rPr>
            </w:pPr>
            <w:r>
              <w:rPr>
                <w:color w:val="000000"/>
              </w:rPr>
              <w:t>100</w:t>
            </w:r>
          </w:p>
        </w:tc>
      </w:tr>
      <w:tr w:rsidR="00675709" w:rsidTr="00B57261">
        <w:tc>
          <w:tcPr>
            <w:tcW w:w="2977" w:type="dxa"/>
          </w:tcPr>
          <w:p w:rsidR="00675709" w:rsidRPr="00306417" w:rsidRDefault="00675709" w:rsidP="00124C97">
            <w:pPr>
              <w:jc w:val="both"/>
              <w:rPr>
                <w:lang w:eastAsia="en-US"/>
              </w:rPr>
            </w:pPr>
            <w:r w:rsidRPr="00306417">
              <w:rPr>
                <w:lang w:eastAsia="en-US"/>
              </w:rPr>
              <w:t>Общая площадь объектов в Казне/ концессии</w:t>
            </w:r>
          </w:p>
        </w:tc>
        <w:tc>
          <w:tcPr>
            <w:tcW w:w="1276" w:type="dxa"/>
            <w:vAlign w:val="center"/>
          </w:tcPr>
          <w:p w:rsidR="00675709" w:rsidRPr="00306417" w:rsidRDefault="00675709" w:rsidP="00CC5D7F">
            <w:pPr>
              <w:jc w:val="center"/>
              <w:rPr>
                <w:lang w:eastAsia="en-US"/>
              </w:rPr>
            </w:pPr>
            <w:proofErr w:type="spellStart"/>
            <w:r w:rsidRPr="00306417">
              <w:rPr>
                <w:lang w:eastAsia="en-US"/>
              </w:rPr>
              <w:t>тыс.кв.м</w:t>
            </w:r>
            <w:proofErr w:type="spellEnd"/>
            <w:r w:rsidRPr="00306417">
              <w:rPr>
                <w:lang w:eastAsia="en-US"/>
              </w:rPr>
              <w:t>.</w:t>
            </w:r>
          </w:p>
        </w:tc>
        <w:tc>
          <w:tcPr>
            <w:tcW w:w="993" w:type="dxa"/>
            <w:vAlign w:val="center"/>
          </w:tcPr>
          <w:p w:rsidR="00675709" w:rsidRPr="00306417" w:rsidRDefault="00675709" w:rsidP="00A51531">
            <w:pPr>
              <w:jc w:val="center"/>
              <w:rPr>
                <w:color w:val="000000"/>
              </w:rPr>
            </w:pPr>
            <w:r w:rsidRPr="00306417">
              <w:rPr>
                <w:color w:val="000000"/>
              </w:rPr>
              <w:t>518,2</w:t>
            </w:r>
          </w:p>
        </w:tc>
        <w:tc>
          <w:tcPr>
            <w:tcW w:w="992" w:type="dxa"/>
            <w:vAlign w:val="center"/>
          </w:tcPr>
          <w:p w:rsidR="00675709" w:rsidRPr="00306417" w:rsidRDefault="00675709" w:rsidP="00A51531">
            <w:pPr>
              <w:jc w:val="center"/>
              <w:rPr>
                <w:color w:val="000000"/>
              </w:rPr>
            </w:pPr>
            <w:r w:rsidRPr="00306417">
              <w:rPr>
                <w:color w:val="000000"/>
              </w:rPr>
              <w:t>564,8</w:t>
            </w:r>
          </w:p>
        </w:tc>
        <w:tc>
          <w:tcPr>
            <w:tcW w:w="992" w:type="dxa"/>
            <w:vAlign w:val="center"/>
          </w:tcPr>
          <w:p w:rsidR="00675709" w:rsidRPr="00306417" w:rsidRDefault="00675709" w:rsidP="00A51531">
            <w:pPr>
              <w:jc w:val="center"/>
              <w:rPr>
                <w:lang w:eastAsia="en-US"/>
              </w:rPr>
            </w:pPr>
            <w:r w:rsidRPr="00306417">
              <w:rPr>
                <w:lang w:eastAsia="en-US"/>
              </w:rPr>
              <w:t>591,9 /38,0</w:t>
            </w:r>
          </w:p>
        </w:tc>
        <w:tc>
          <w:tcPr>
            <w:tcW w:w="992" w:type="dxa"/>
            <w:vAlign w:val="center"/>
          </w:tcPr>
          <w:p w:rsidR="00675709" w:rsidRPr="00306417" w:rsidRDefault="00675709" w:rsidP="00A51531">
            <w:pPr>
              <w:jc w:val="center"/>
              <w:rPr>
                <w:color w:val="000000"/>
              </w:rPr>
            </w:pPr>
            <w:r>
              <w:rPr>
                <w:color w:val="000000"/>
              </w:rPr>
              <w:t>579,7 /38,0</w:t>
            </w:r>
          </w:p>
        </w:tc>
        <w:tc>
          <w:tcPr>
            <w:tcW w:w="992" w:type="dxa"/>
            <w:vAlign w:val="center"/>
          </w:tcPr>
          <w:p w:rsidR="00675709" w:rsidRDefault="00BE41A0" w:rsidP="00A51531">
            <w:pPr>
              <w:jc w:val="center"/>
              <w:rPr>
                <w:color w:val="000000"/>
              </w:rPr>
            </w:pPr>
            <w:r>
              <w:rPr>
                <w:color w:val="000000"/>
              </w:rPr>
              <w:t>546,4/ 38,0</w:t>
            </w:r>
          </w:p>
        </w:tc>
        <w:tc>
          <w:tcPr>
            <w:tcW w:w="992" w:type="dxa"/>
            <w:vAlign w:val="center"/>
          </w:tcPr>
          <w:p w:rsidR="00675709" w:rsidRPr="00306417" w:rsidRDefault="00675709" w:rsidP="00A51531">
            <w:pPr>
              <w:jc w:val="center"/>
              <w:rPr>
                <w:color w:val="000000"/>
              </w:rPr>
            </w:pPr>
            <w:r>
              <w:rPr>
                <w:color w:val="000000"/>
              </w:rPr>
              <w:t>9</w:t>
            </w:r>
            <w:r w:rsidR="00BE41A0">
              <w:rPr>
                <w:color w:val="000000"/>
              </w:rPr>
              <w:t>4</w:t>
            </w:r>
            <w:r>
              <w:rPr>
                <w:color w:val="000000"/>
              </w:rPr>
              <w:t>,</w:t>
            </w:r>
            <w:r w:rsidR="00BE41A0">
              <w:rPr>
                <w:color w:val="000000"/>
              </w:rPr>
              <w:t>2/  100</w:t>
            </w:r>
          </w:p>
        </w:tc>
      </w:tr>
      <w:tr w:rsidR="00675709" w:rsidTr="00B57261">
        <w:tc>
          <w:tcPr>
            <w:tcW w:w="2977" w:type="dxa"/>
          </w:tcPr>
          <w:p w:rsidR="00675709" w:rsidRPr="00306417" w:rsidRDefault="00675709" w:rsidP="00124C97">
            <w:pPr>
              <w:jc w:val="both"/>
              <w:rPr>
                <w:lang w:eastAsia="en-US"/>
              </w:rPr>
            </w:pPr>
            <w:r w:rsidRPr="00306417">
              <w:rPr>
                <w:lang w:eastAsia="en-US"/>
              </w:rPr>
              <w:t>Общая стоимость объектов Казны/ концессии</w:t>
            </w:r>
          </w:p>
        </w:tc>
        <w:tc>
          <w:tcPr>
            <w:tcW w:w="1276" w:type="dxa"/>
            <w:vAlign w:val="center"/>
          </w:tcPr>
          <w:p w:rsidR="00675709" w:rsidRPr="00306417" w:rsidRDefault="00675709" w:rsidP="00CC5D7F">
            <w:pPr>
              <w:jc w:val="center"/>
              <w:rPr>
                <w:lang w:eastAsia="en-US"/>
              </w:rPr>
            </w:pPr>
            <w:proofErr w:type="spellStart"/>
            <w:r w:rsidRPr="00306417">
              <w:rPr>
                <w:lang w:eastAsia="en-US"/>
              </w:rPr>
              <w:t>млн.руб</w:t>
            </w:r>
            <w:proofErr w:type="spellEnd"/>
            <w:r w:rsidRPr="00306417">
              <w:rPr>
                <w:lang w:eastAsia="en-US"/>
              </w:rPr>
              <w:t>.</w:t>
            </w:r>
          </w:p>
        </w:tc>
        <w:tc>
          <w:tcPr>
            <w:tcW w:w="993" w:type="dxa"/>
            <w:vAlign w:val="center"/>
          </w:tcPr>
          <w:p w:rsidR="00675709" w:rsidRPr="00306417" w:rsidRDefault="00675709" w:rsidP="00CC5D7F">
            <w:pPr>
              <w:jc w:val="center"/>
              <w:rPr>
                <w:color w:val="000000"/>
              </w:rPr>
            </w:pPr>
            <w:r w:rsidRPr="00306417">
              <w:rPr>
                <w:color w:val="000000"/>
              </w:rPr>
              <w:t>5 334,3</w:t>
            </w:r>
          </w:p>
        </w:tc>
        <w:tc>
          <w:tcPr>
            <w:tcW w:w="992" w:type="dxa"/>
            <w:vAlign w:val="center"/>
          </w:tcPr>
          <w:p w:rsidR="00675709" w:rsidRPr="00306417" w:rsidRDefault="00675709" w:rsidP="00CC5D7F">
            <w:pPr>
              <w:jc w:val="center"/>
              <w:rPr>
                <w:color w:val="000000"/>
              </w:rPr>
            </w:pPr>
            <w:r w:rsidRPr="00306417">
              <w:rPr>
                <w:color w:val="000000"/>
              </w:rPr>
              <w:t>5 971,9</w:t>
            </w:r>
          </w:p>
        </w:tc>
        <w:tc>
          <w:tcPr>
            <w:tcW w:w="992" w:type="dxa"/>
            <w:vAlign w:val="center"/>
          </w:tcPr>
          <w:p w:rsidR="00675709" w:rsidRPr="00306417" w:rsidRDefault="00675709" w:rsidP="00CC5D7F">
            <w:pPr>
              <w:jc w:val="center"/>
              <w:rPr>
                <w:lang w:eastAsia="en-US"/>
              </w:rPr>
            </w:pPr>
            <w:r w:rsidRPr="00306417">
              <w:rPr>
                <w:lang w:eastAsia="en-US"/>
              </w:rPr>
              <w:t>7823,7 /1137,7</w:t>
            </w:r>
          </w:p>
        </w:tc>
        <w:tc>
          <w:tcPr>
            <w:tcW w:w="992" w:type="dxa"/>
            <w:vAlign w:val="center"/>
          </w:tcPr>
          <w:p w:rsidR="00675709" w:rsidRPr="00306417" w:rsidRDefault="00675709" w:rsidP="00CC5D7F">
            <w:pPr>
              <w:jc w:val="center"/>
              <w:rPr>
                <w:color w:val="000000"/>
              </w:rPr>
            </w:pPr>
            <w:r>
              <w:rPr>
                <w:color w:val="000000"/>
              </w:rPr>
              <w:t>8032,3/1137,7</w:t>
            </w:r>
          </w:p>
        </w:tc>
        <w:tc>
          <w:tcPr>
            <w:tcW w:w="992" w:type="dxa"/>
            <w:vAlign w:val="center"/>
          </w:tcPr>
          <w:p w:rsidR="00675709" w:rsidRDefault="00BE41A0" w:rsidP="00A51531">
            <w:pPr>
              <w:jc w:val="center"/>
              <w:rPr>
                <w:color w:val="000000"/>
              </w:rPr>
            </w:pPr>
            <w:r>
              <w:rPr>
                <w:color w:val="000000"/>
              </w:rPr>
              <w:t>7 198,9/ 1149,7</w:t>
            </w:r>
          </w:p>
        </w:tc>
        <w:tc>
          <w:tcPr>
            <w:tcW w:w="992" w:type="dxa"/>
            <w:vAlign w:val="center"/>
          </w:tcPr>
          <w:p w:rsidR="00675709" w:rsidRPr="00306417" w:rsidRDefault="00BE41A0" w:rsidP="00CC5D7F">
            <w:pPr>
              <w:jc w:val="center"/>
              <w:rPr>
                <w:color w:val="000000"/>
              </w:rPr>
            </w:pPr>
            <w:r>
              <w:rPr>
                <w:color w:val="000000"/>
              </w:rPr>
              <w:t>89,6/ 101,1</w:t>
            </w:r>
          </w:p>
        </w:tc>
      </w:tr>
      <w:tr w:rsidR="00675709" w:rsidTr="00B57261">
        <w:tc>
          <w:tcPr>
            <w:tcW w:w="2977" w:type="dxa"/>
          </w:tcPr>
          <w:p w:rsidR="00675709" w:rsidRPr="00306417" w:rsidRDefault="00675709" w:rsidP="00124C97">
            <w:pPr>
              <w:jc w:val="both"/>
              <w:rPr>
                <w:lang w:eastAsia="en-US"/>
              </w:rPr>
            </w:pPr>
            <w:r w:rsidRPr="00306417">
              <w:rPr>
                <w:lang w:eastAsia="en-US"/>
              </w:rPr>
              <w:t>ИТОГО</w:t>
            </w:r>
          </w:p>
        </w:tc>
        <w:tc>
          <w:tcPr>
            <w:tcW w:w="1276" w:type="dxa"/>
            <w:vAlign w:val="center"/>
          </w:tcPr>
          <w:p w:rsidR="00675709" w:rsidRPr="00306417" w:rsidRDefault="00675709" w:rsidP="00CC5D7F">
            <w:pPr>
              <w:jc w:val="center"/>
              <w:rPr>
                <w:lang w:eastAsia="en-US"/>
              </w:rPr>
            </w:pPr>
          </w:p>
        </w:tc>
        <w:tc>
          <w:tcPr>
            <w:tcW w:w="993" w:type="dxa"/>
            <w:vAlign w:val="center"/>
          </w:tcPr>
          <w:p w:rsidR="00675709" w:rsidRPr="00306417" w:rsidRDefault="00675709" w:rsidP="00CC5D7F">
            <w:pPr>
              <w:jc w:val="center"/>
              <w:rPr>
                <w:color w:val="000000"/>
                <w:highlight w:val="yellow"/>
              </w:rPr>
            </w:pPr>
          </w:p>
        </w:tc>
        <w:tc>
          <w:tcPr>
            <w:tcW w:w="992" w:type="dxa"/>
            <w:vAlign w:val="center"/>
          </w:tcPr>
          <w:p w:rsidR="00675709" w:rsidRPr="00306417" w:rsidRDefault="00675709" w:rsidP="00CC5D7F">
            <w:pPr>
              <w:jc w:val="center"/>
              <w:rPr>
                <w:color w:val="000000"/>
                <w:highlight w:val="yellow"/>
              </w:rPr>
            </w:pPr>
          </w:p>
        </w:tc>
        <w:tc>
          <w:tcPr>
            <w:tcW w:w="992" w:type="dxa"/>
            <w:vAlign w:val="center"/>
          </w:tcPr>
          <w:p w:rsidR="00675709" w:rsidRPr="00306417" w:rsidRDefault="00675709" w:rsidP="00CC5D7F">
            <w:pPr>
              <w:jc w:val="center"/>
              <w:rPr>
                <w:color w:val="000000"/>
              </w:rPr>
            </w:pPr>
          </w:p>
        </w:tc>
        <w:tc>
          <w:tcPr>
            <w:tcW w:w="992" w:type="dxa"/>
            <w:vAlign w:val="center"/>
          </w:tcPr>
          <w:p w:rsidR="00675709" w:rsidRPr="00306417" w:rsidRDefault="00675709" w:rsidP="00CC5D7F">
            <w:pPr>
              <w:jc w:val="center"/>
              <w:rPr>
                <w:color w:val="000000"/>
                <w:highlight w:val="yellow"/>
              </w:rPr>
            </w:pPr>
          </w:p>
        </w:tc>
        <w:tc>
          <w:tcPr>
            <w:tcW w:w="992" w:type="dxa"/>
          </w:tcPr>
          <w:p w:rsidR="00675709" w:rsidRPr="00306417" w:rsidRDefault="00675709" w:rsidP="00CC5D7F">
            <w:pPr>
              <w:jc w:val="center"/>
              <w:rPr>
                <w:color w:val="000000"/>
                <w:highlight w:val="yellow"/>
              </w:rPr>
            </w:pPr>
          </w:p>
        </w:tc>
        <w:tc>
          <w:tcPr>
            <w:tcW w:w="992" w:type="dxa"/>
            <w:vAlign w:val="center"/>
          </w:tcPr>
          <w:p w:rsidR="00675709" w:rsidRPr="00306417" w:rsidRDefault="00675709" w:rsidP="00CC5D7F">
            <w:pPr>
              <w:jc w:val="center"/>
              <w:rPr>
                <w:color w:val="000000"/>
                <w:highlight w:val="yellow"/>
              </w:rPr>
            </w:pPr>
          </w:p>
        </w:tc>
      </w:tr>
      <w:tr w:rsidR="00675709" w:rsidTr="00B57261">
        <w:tc>
          <w:tcPr>
            <w:tcW w:w="2977" w:type="dxa"/>
          </w:tcPr>
          <w:p w:rsidR="00675709" w:rsidRPr="00306417" w:rsidRDefault="00675709" w:rsidP="00124C97">
            <w:pPr>
              <w:jc w:val="both"/>
              <w:rPr>
                <w:lang w:eastAsia="en-US"/>
              </w:rPr>
            </w:pPr>
            <w:r w:rsidRPr="00306417">
              <w:rPr>
                <w:lang w:eastAsia="en-US"/>
              </w:rPr>
              <w:t>Количество объектов</w:t>
            </w:r>
          </w:p>
        </w:tc>
        <w:tc>
          <w:tcPr>
            <w:tcW w:w="1276" w:type="dxa"/>
            <w:vAlign w:val="center"/>
          </w:tcPr>
          <w:p w:rsidR="00675709" w:rsidRPr="00306417" w:rsidRDefault="00675709" w:rsidP="00CC5D7F">
            <w:pPr>
              <w:jc w:val="center"/>
              <w:rPr>
                <w:lang w:eastAsia="en-US"/>
              </w:rPr>
            </w:pPr>
            <w:r w:rsidRPr="00306417">
              <w:rPr>
                <w:lang w:eastAsia="en-US"/>
              </w:rPr>
              <w:t>ед.</w:t>
            </w:r>
          </w:p>
        </w:tc>
        <w:tc>
          <w:tcPr>
            <w:tcW w:w="993" w:type="dxa"/>
            <w:vAlign w:val="center"/>
          </w:tcPr>
          <w:p w:rsidR="00675709" w:rsidRPr="00306417" w:rsidRDefault="00675709" w:rsidP="00CC5D7F">
            <w:pPr>
              <w:jc w:val="center"/>
              <w:rPr>
                <w:color w:val="000000"/>
              </w:rPr>
            </w:pPr>
            <w:r w:rsidRPr="00306417">
              <w:rPr>
                <w:color w:val="000000"/>
              </w:rPr>
              <w:t>11 509</w:t>
            </w:r>
          </w:p>
        </w:tc>
        <w:tc>
          <w:tcPr>
            <w:tcW w:w="992" w:type="dxa"/>
            <w:vAlign w:val="center"/>
          </w:tcPr>
          <w:p w:rsidR="00675709" w:rsidRPr="00306417" w:rsidRDefault="00675709" w:rsidP="00CC5D7F">
            <w:pPr>
              <w:jc w:val="center"/>
              <w:rPr>
                <w:color w:val="000000"/>
              </w:rPr>
            </w:pPr>
            <w:r w:rsidRPr="00306417">
              <w:rPr>
                <w:color w:val="000000"/>
              </w:rPr>
              <w:t>11 368</w:t>
            </w:r>
          </w:p>
        </w:tc>
        <w:tc>
          <w:tcPr>
            <w:tcW w:w="992" w:type="dxa"/>
            <w:vAlign w:val="center"/>
          </w:tcPr>
          <w:p w:rsidR="00675709" w:rsidRPr="00306417" w:rsidRDefault="00675709" w:rsidP="00CC5D7F">
            <w:pPr>
              <w:jc w:val="center"/>
              <w:rPr>
                <w:color w:val="000000"/>
              </w:rPr>
            </w:pPr>
            <w:r w:rsidRPr="00306417">
              <w:rPr>
                <w:color w:val="000000"/>
              </w:rPr>
              <w:t>11088</w:t>
            </w:r>
          </w:p>
        </w:tc>
        <w:tc>
          <w:tcPr>
            <w:tcW w:w="992" w:type="dxa"/>
            <w:vAlign w:val="center"/>
          </w:tcPr>
          <w:p w:rsidR="00675709" w:rsidRPr="00306417" w:rsidRDefault="00675709" w:rsidP="00CC5D7F">
            <w:pPr>
              <w:jc w:val="center"/>
              <w:rPr>
                <w:color w:val="000000"/>
              </w:rPr>
            </w:pPr>
            <w:r>
              <w:rPr>
                <w:color w:val="000000"/>
              </w:rPr>
              <w:t>10856</w:t>
            </w:r>
          </w:p>
        </w:tc>
        <w:tc>
          <w:tcPr>
            <w:tcW w:w="992" w:type="dxa"/>
          </w:tcPr>
          <w:p w:rsidR="00675709" w:rsidRDefault="00BE41A0" w:rsidP="00CC5D7F">
            <w:pPr>
              <w:jc w:val="center"/>
              <w:rPr>
                <w:color w:val="000000"/>
              </w:rPr>
            </w:pPr>
            <w:r>
              <w:rPr>
                <w:color w:val="000000"/>
              </w:rPr>
              <w:t>10 786</w:t>
            </w:r>
          </w:p>
        </w:tc>
        <w:tc>
          <w:tcPr>
            <w:tcW w:w="992" w:type="dxa"/>
            <w:vAlign w:val="center"/>
          </w:tcPr>
          <w:p w:rsidR="00675709" w:rsidRPr="00306417" w:rsidRDefault="00675709" w:rsidP="00BE41A0">
            <w:pPr>
              <w:jc w:val="center"/>
              <w:rPr>
                <w:color w:val="000000"/>
              </w:rPr>
            </w:pPr>
            <w:r>
              <w:rPr>
                <w:color w:val="000000"/>
              </w:rPr>
              <w:t>9</w:t>
            </w:r>
            <w:r w:rsidR="00BE41A0">
              <w:rPr>
                <w:color w:val="000000"/>
              </w:rPr>
              <w:t>9</w:t>
            </w:r>
            <w:r>
              <w:rPr>
                <w:color w:val="000000"/>
              </w:rPr>
              <w:t>,</w:t>
            </w:r>
            <w:r w:rsidR="00BE41A0">
              <w:rPr>
                <w:color w:val="000000"/>
              </w:rPr>
              <w:t>4</w:t>
            </w:r>
          </w:p>
        </w:tc>
      </w:tr>
      <w:tr w:rsidR="00675709" w:rsidTr="00B57261">
        <w:tc>
          <w:tcPr>
            <w:tcW w:w="2977" w:type="dxa"/>
          </w:tcPr>
          <w:p w:rsidR="00675709" w:rsidRPr="00306417" w:rsidRDefault="00675709" w:rsidP="00124C97">
            <w:pPr>
              <w:jc w:val="both"/>
              <w:rPr>
                <w:lang w:eastAsia="en-US"/>
              </w:rPr>
            </w:pPr>
            <w:r w:rsidRPr="00306417">
              <w:rPr>
                <w:lang w:eastAsia="en-US"/>
              </w:rPr>
              <w:t>Общая площадь объектов</w:t>
            </w:r>
          </w:p>
        </w:tc>
        <w:tc>
          <w:tcPr>
            <w:tcW w:w="1276" w:type="dxa"/>
            <w:vAlign w:val="center"/>
          </w:tcPr>
          <w:p w:rsidR="00675709" w:rsidRPr="00306417" w:rsidRDefault="00675709" w:rsidP="00CC5D7F">
            <w:pPr>
              <w:jc w:val="center"/>
              <w:rPr>
                <w:lang w:eastAsia="en-US"/>
              </w:rPr>
            </w:pPr>
            <w:proofErr w:type="spellStart"/>
            <w:r w:rsidRPr="00306417">
              <w:rPr>
                <w:lang w:eastAsia="en-US"/>
              </w:rPr>
              <w:t>тыс.кв.м</w:t>
            </w:r>
            <w:proofErr w:type="spellEnd"/>
            <w:r w:rsidRPr="00306417">
              <w:rPr>
                <w:lang w:eastAsia="en-US"/>
              </w:rPr>
              <w:t>.</w:t>
            </w:r>
          </w:p>
        </w:tc>
        <w:tc>
          <w:tcPr>
            <w:tcW w:w="993" w:type="dxa"/>
            <w:vAlign w:val="center"/>
          </w:tcPr>
          <w:p w:rsidR="00675709" w:rsidRPr="00306417" w:rsidRDefault="00675709" w:rsidP="00CC5D7F">
            <w:pPr>
              <w:jc w:val="center"/>
              <w:rPr>
                <w:color w:val="000000"/>
              </w:rPr>
            </w:pPr>
            <w:r w:rsidRPr="00306417">
              <w:rPr>
                <w:color w:val="000000"/>
              </w:rPr>
              <w:t>1 033,8</w:t>
            </w:r>
          </w:p>
        </w:tc>
        <w:tc>
          <w:tcPr>
            <w:tcW w:w="992" w:type="dxa"/>
            <w:vAlign w:val="center"/>
          </w:tcPr>
          <w:p w:rsidR="00675709" w:rsidRPr="00306417" w:rsidRDefault="00675709" w:rsidP="00CC5D7F">
            <w:pPr>
              <w:jc w:val="center"/>
              <w:rPr>
                <w:color w:val="000000"/>
              </w:rPr>
            </w:pPr>
            <w:r w:rsidRPr="00306417">
              <w:rPr>
                <w:color w:val="000000"/>
              </w:rPr>
              <w:t>1 092,0</w:t>
            </w:r>
          </w:p>
        </w:tc>
        <w:tc>
          <w:tcPr>
            <w:tcW w:w="992" w:type="dxa"/>
            <w:vAlign w:val="center"/>
          </w:tcPr>
          <w:p w:rsidR="00675709" w:rsidRPr="00306417" w:rsidRDefault="00675709" w:rsidP="00CC5D7F">
            <w:pPr>
              <w:jc w:val="center"/>
              <w:rPr>
                <w:color w:val="000000"/>
              </w:rPr>
            </w:pPr>
            <w:r w:rsidRPr="00306417">
              <w:rPr>
                <w:color w:val="000000"/>
              </w:rPr>
              <w:t>1021,7</w:t>
            </w:r>
          </w:p>
        </w:tc>
        <w:tc>
          <w:tcPr>
            <w:tcW w:w="992" w:type="dxa"/>
            <w:vAlign w:val="center"/>
          </w:tcPr>
          <w:p w:rsidR="00675709" w:rsidRPr="00306417" w:rsidRDefault="00675709" w:rsidP="00BE41A0">
            <w:pPr>
              <w:jc w:val="center"/>
              <w:rPr>
                <w:color w:val="000000"/>
              </w:rPr>
            </w:pPr>
            <w:r>
              <w:rPr>
                <w:color w:val="000000"/>
              </w:rPr>
              <w:t>1014</w:t>
            </w:r>
          </w:p>
        </w:tc>
        <w:tc>
          <w:tcPr>
            <w:tcW w:w="992" w:type="dxa"/>
            <w:vAlign w:val="center"/>
          </w:tcPr>
          <w:p w:rsidR="00675709" w:rsidRDefault="00BE41A0" w:rsidP="00BE41A0">
            <w:pPr>
              <w:jc w:val="center"/>
              <w:rPr>
                <w:color w:val="000000"/>
              </w:rPr>
            </w:pPr>
            <w:r>
              <w:rPr>
                <w:color w:val="000000"/>
              </w:rPr>
              <w:t>981,9</w:t>
            </w:r>
          </w:p>
        </w:tc>
        <w:tc>
          <w:tcPr>
            <w:tcW w:w="992" w:type="dxa"/>
            <w:vAlign w:val="center"/>
          </w:tcPr>
          <w:p w:rsidR="00675709" w:rsidRPr="00306417" w:rsidRDefault="00675709" w:rsidP="00BE41A0">
            <w:pPr>
              <w:jc w:val="center"/>
              <w:rPr>
                <w:color w:val="000000"/>
              </w:rPr>
            </w:pPr>
            <w:r>
              <w:rPr>
                <w:color w:val="000000"/>
              </w:rPr>
              <w:t>9</w:t>
            </w:r>
            <w:r w:rsidR="00BE41A0">
              <w:rPr>
                <w:color w:val="000000"/>
              </w:rPr>
              <w:t>6</w:t>
            </w:r>
            <w:r>
              <w:rPr>
                <w:color w:val="000000"/>
              </w:rPr>
              <w:t>,</w:t>
            </w:r>
            <w:r w:rsidR="00BE41A0">
              <w:rPr>
                <w:color w:val="000000"/>
              </w:rPr>
              <w:t>8</w:t>
            </w:r>
          </w:p>
        </w:tc>
      </w:tr>
      <w:tr w:rsidR="00675709" w:rsidTr="00B57261">
        <w:tc>
          <w:tcPr>
            <w:tcW w:w="2977" w:type="dxa"/>
          </w:tcPr>
          <w:p w:rsidR="00675709" w:rsidRPr="00306417" w:rsidRDefault="00675709" w:rsidP="00124C97">
            <w:pPr>
              <w:jc w:val="both"/>
              <w:rPr>
                <w:lang w:eastAsia="en-US"/>
              </w:rPr>
            </w:pPr>
            <w:r w:rsidRPr="00306417">
              <w:rPr>
                <w:lang w:eastAsia="en-US"/>
              </w:rPr>
              <w:t>Общая стоимость объектов</w:t>
            </w:r>
          </w:p>
        </w:tc>
        <w:tc>
          <w:tcPr>
            <w:tcW w:w="1276" w:type="dxa"/>
            <w:vAlign w:val="center"/>
          </w:tcPr>
          <w:p w:rsidR="00675709" w:rsidRPr="00306417" w:rsidRDefault="00675709" w:rsidP="00CC5D7F">
            <w:pPr>
              <w:jc w:val="center"/>
              <w:rPr>
                <w:lang w:eastAsia="en-US"/>
              </w:rPr>
            </w:pPr>
            <w:proofErr w:type="spellStart"/>
            <w:r w:rsidRPr="00306417">
              <w:rPr>
                <w:lang w:eastAsia="en-US"/>
              </w:rPr>
              <w:t>млн.руб</w:t>
            </w:r>
            <w:proofErr w:type="spellEnd"/>
            <w:r w:rsidRPr="00306417">
              <w:rPr>
                <w:lang w:eastAsia="en-US"/>
              </w:rPr>
              <w:t>.</w:t>
            </w:r>
          </w:p>
        </w:tc>
        <w:tc>
          <w:tcPr>
            <w:tcW w:w="993" w:type="dxa"/>
            <w:vAlign w:val="center"/>
          </w:tcPr>
          <w:p w:rsidR="00675709" w:rsidRPr="00306417" w:rsidRDefault="00675709" w:rsidP="00CC5D7F">
            <w:pPr>
              <w:jc w:val="center"/>
              <w:rPr>
                <w:color w:val="000000"/>
                <w:sz w:val="22"/>
                <w:szCs w:val="22"/>
              </w:rPr>
            </w:pPr>
            <w:r w:rsidRPr="00306417">
              <w:rPr>
                <w:color w:val="000000"/>
                <w:sz w:val="22"/>
                <w:szCs w:val="22"/>
              </w:rPr>
              <w:t>10 785,4</w:t>
            </w:r>
          </w:p>
        </w:tc>
        <w:tc>
          <w:tcPr>
            <w:tcW w:w="992" w:type="dxa"/>
            <w:vAlign w:val="center"/>
          </w:tcPr>
          <w:p w:rsidR="00675709" w:rsidRPr="00306417" w:rsidRDefault="00675709" w:rsidP="00CC5D7F">
            <w:pPr>
              <w:jc w:val="center"/>
              <w:rPr>
                <w:color w:val="000000"/>
                <w:sz w:val="22"/>
                <w:szCs w:val="22"/>
              </w:rPr>
            </w:pPr>
            <w:r w:rsidRPr="00306417">
              <w:rPr>
                <w:color w:val="000000"/>
                <w:sz w:val="22"/>
                <w:szCs w:val="22"/>
              </w:rPr>
              <w:t>11 385,0</w:t>
            </w:r>
          </w:p>
        </w:tc>
        <w:tc>
          <w:tcPr>
            <w:tcW w:w="992" w:type="dxa"/>
            <w:vAlign w:val="center"/>
          </w:tcPr>
          <w:p w:rsidR="00675709" w:rsidRPr="00306417" w:rsidRDefault="00675709" w:rsidP="00CC5D7F">
            <w:pPr>
              <w:jc w:val="center"/>
              <w:rPr>
                <w:color w:val="000000"/>
                <w:sz w:val="22"/>
                <w:szCs w:val="22"/>
              </w:rPr>
            </w:pPr>
            <w:r w:rsidRPr="00306417">
              <w:rPr>
                <w:color w:val="000000"/>
                <w:sz w:val="22"/>
                <w:szCs w:val="22"/>
              </w:rPr>
              <w:t>12973,4</w:t>
            </w:r>
          </w:p>
        </w:tc>
        <w:tc>
          <w:tcPr>
            <w:tcW w:w="992" w:type="dxa"/>
            <w:vAlign w:val="center"/>
          </w:tcPr>
          <w:p w:rsidR="00675709" w:rsidRPr="00306417" w:rsidRDefault="00675709" w:rsidP="00BE41A0">
            <w:pPr>
              <w:jc w:val="center"/>
              <w:rPr>
                <w:color w:val="000000"/>
                <w:sz w:val="22"/>
                <w:szCs w:val="22"/>
              </w:rPr>
            </w:pPr>
            <w:r>
              <w:rPr>
                <w:color w:val="000000"/>
                <w:sz w:val="22"/>
                <w:szCs w:val="22"/>
              </w:rPr>
              <w:t>13311,2</w:t>
            </w:r>
          </w:p>
        </w:tc>
        <w:tc>
          <w:tcPr>
            <w:tcW w:w="992" w:type="dxa"/>
            <w:vAlign w:val="center"/>
          </w:tcPr>
          <w:p w:rsidR="00675709" w:rsidRDefault="00BE41A0" w:rsidP="00BE41A0">
            <w:pPr>
              <w:jc w:val="center"/>
              <w:rPr>
                <w:color w:val="000000"/>
                <w:sz w:val="22"/>
                <w:szCs w:val="22"/>
              </w:rPr>
            </w:pPr>
            <w:r>
              <w:rPr>
                <w:color w:val="000000"/>
                <w:sz w:val="22"/>
                <w:szCs w:val="22"/>
              </w:rPr>
              <w:t>12 589,7</w:t>
            </w:r>
          </w:p>
        </w:tc>
        <w:tc>
          <w:tcPr>
            <w:tcW w:w="992" w:type="dxa"/>
            <w:vAlign w:val="center"/>
          </w:tcPr>
          <w:p w:rsidR="00675709" w:rsidRPr="00306417" w:rsidRDefault="00BE41A0" w:rsidP="00BE41A0">
            <w:pPr>
              <w:jc w:val="center"/>
              <w:rPr>
                <w:color w:val="000000"/>
                <w:sz w:val="22"/>
                <w:szCs w:val="22"/>
              </w:rPr>
            </w:pPr>
            <w:r>
              <w:rPr>
                <w:color w:val="000000"/>
                <w:sz w:val="22"/>
                <w:szCs w:val="22"/>
              </w:rPr>
              <w:t>94,6</w:t>
            </w:r>
          </w:p>
        </w:tc>
      </w:tr>
    </w:tbl>
    <w:p w:rsidR="00CC5D7F" w:rsidRDefault="00CC5D7F" w:rsidP="00692BE6">
      <w:pPr>
        <w:spacing w:before="100" w:after="100"/>
        <w:jc w:val="center"/>
        <w:rPr>
          <w:b/>
        </w:rPr>
      </w:pPr>
      <w:r w:rsidRPr="004329D4">
        <w:rPr>
          <w:b/>
        </w:rPr>
        <w:lastRenderedPageBreak/>
        <w:t>Использование муниципального имущества</w:t>
      </w:r>
    </w:p>
    <w:tbl>
      <w:tblPr>
        <w:tblW w:w="10255" w:type="dxa"/>
        <w:jc w:val="center"/>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9"/>
        <w:gridCol w:w="1134"/>
        <w:gridCol w:w="993"/>
        <w:gridCol w:w="1134"/>
        <w:gridCol w:w="992"/>
        <w:gridCol w:w="1134"/>
        <w:gridCol w:w="1089"/>
      </w:tblGrid>
      <w:tr w:rsidR="001C68BF" w:rsidRPr="004329D4" w:rsidTr="00315104">
        <w:trPr>
          <w:trHeight w:val="569"/>
          <w:tblHeader/>
          <w:jc w:val="center"/>
        </w:trPr>
        <w:tc>
          <w:tcPr>
            <w:tcW w:w="3779" w:type="dxa"/>
            <w:tcBorders>
              <w:top w:val="single" w:sz="4" w:space="0" w:color="000000"/>
              <w:left w:val="single" w:sz="4" w:space="0" w:color="000000"/>
              <w:bottom w:val="single" w:sz="4" w:space="0" w:color="000000"/>
              <w:right w:val="single" w:sz="4" w:space="0" w:color="000000"/>
            </w:tcBorders>
          </w:tcPr>
          <w:p w:rsidR="001C68BF" w:rsidRPr="00306417" w:rsidRDefault="001C68BF" w:rsidP="00124C97">
            <w:pPr>
              <w:ind w:firstLine="1"/>
              <w:jc w:val="both"/>
            </w:pPr>
            <w:r>
              <w:t>Показатель</w:t>
            </w:r>
          </w:p>
        </w:tc>
        <w:tc>
          <w:tcPr>
            <w:tcW w:w="1134" w:type="dxa"/>
            <w:tcBorders>
              <w:top w:val="single" w:sz="4" w:space="0" w:color="000000"/>
              <w:left w:val="single" w:sz="4" w:space="0" w:color="000000"/>
              <w:bottom w:val="single" w:sz="4" w:space="0" w:color="000000"/>
              <w:right w:val="single" w:sz="4" w:space="0" w:color="000000"/>
            </w:tcBorders>
          </w:tcPr>
          <w:p w:rsidR="001C68BF" w:rsidRPr="00306417" w:rsidRDefault="001C68BF" w:rsidP="00124C97">
            <w:pPr>
              <w:ind w:firstLine="1"/>
              <w:jc w:val="center"/>
            </w:pPr>
            <w:r>
              <w:t>Ед. изм.</w:t>
            </w:r>
          </w:p>
        </w:tc>
        <w:tc>
          <w:tcPr>
            <w:tcW w:w="993" w:type="dxa"/>
            <w:tcBorders>
              <w:top w:val="single" w:sz="4" w:space="0" w:color="000000"/>
              <w:left w:val="single" w:sz="4" w:space="0" w:color="000000"/>
              <w:bottom w:val="single" w:sz="4" w:space="0" w:color="000000"/>
              <w:right w:val="single" w:sz="4" w:space="0" w:color="000000"/>
            </w:tcBorders>
          </w:tcPr>
          <w:p w:rsidR="001C68BF" w:rsidRDefault="001C68BF" w:rsidP="00307490">
            <w:pPr>
              <w:jc w:val="center"/>
            </w:pPr>
            <w:r>
              <w:t>2018</w:t>
            </w:r>
          </w:p>
          <w:p w:rsidR="001C68BF" w:rsidRPr="00306417" w:rsidRDefault="001C68BF" w:rsidP="00307490">
            <w:pPr>
              <w:jc w:val="center"/>
            </w:pPr>
            <w:r>
              <w:t>год</w:t>
            </w:r>
          </w:p>
        </w:tc>
        <w:tc>
          <w:tcPr>
            <w:tcW w:w="1134" w:type="dxa"/>
            <w:tcBorders>
              <w:top w:val="single" w:sz="4" w:space="0" w:color="000000"/>
              <w:left w:val="single" w:sz="4" w:space="0" w:color="000000"/>
              <w:bottom w:val="single" w:sz="4" w:space="0" w:color="000000"/>
              <w:right w:val="single" w:sz="4" w:space="0" w:color="000000"/>
            </w:tcBorders>
          </w:tcPr>
          <w:p w:rsidR="001C68BF" w:rsidRDefault="001C68BF" w:rsidP="00307490">
            <w:pPr>
              <w:ind w:firstLine="1"/>
              <w:jc w:val="center"/>
            </w:pPr>
            <w:r>
              <w:t>2019</w:t>
            </w:r>
          </w:p>
          <w:p w:rsidR="001C68BF" w:rsidRPr="00306417" w:rsidRDefault="001C68BF" w:rsidP="00307490">
            <w:pPr>
              <w:ind w:firstLine="1"/>
              <w:jc w:val="center"/>
            </w:pPr>
            <w:r>
              <w:t>год</w:t>
            </w:r>
          </w:p>
        </w:tc>
        <w:tc>
          <w:tcPr>
            <w:tcW w:w="992" w:type="dxa"/>
            <w:tcBorders>
              <w:top w:val="single" w:sz="4" w:space="0" w:color="000000"/>
              <w:left w:val="single" w:sz="4" w:space="0" w:color="000000"/>
              <w:bottom w:val="single" w:sz="4" w:space="0" w:color="000000"/>
              <w:right w:val="single" w:sz="4" w:space="0" w:color="000000"/>
            </w:tcBorders>
          </w:tcPr>
          <w:p w:rsidR="001C68BF" w:rsidRDefault="001C68BF" w:rsidP="00307490">
            <w:pPr>
              <w:ind w:firstLine="1"/>
              <w:jc w:val="center"/>
            </w:pPr>
            <w:r>
              <w:t>2020</w:t>
            </w:r>
          </w:p>
          <w:p w:rsidR="001C68BF" w:rsidRPr="00306417" w:rsidRDefault="001C68BF" w:rsidP="00307490">
            <w:pPr>
              <w:ind w:firstLine="1"/>
              <w:jc w:val="center"/>
            </w:pPr>
            <w:r>
              <w:t>год</w:t>
            </w:r>
          </w:p>
        </w:tc>
        <w:tc>
          <w:tcPr>
            <w:tcW w:w="1134" w:type="dxa"/>
            <w:tcBorders>
              <w:top w:val="single" w:sz="4" w:space="0" w:color="000000"/>
              <w:left w:val="single" w:sz="4" w:space="0" w:color="000000"/>
              <w:bottom w:val="single" w:sz="4" w:space="0" w:color="000000"/>
              <w:right w:val="single" w:sz="4" w:space="0" w:color="000000"/>
            </w:tcBorders>
          </w:tcPr>
          <w:p w:rsidR="001C68BF" w:rsidRDefault="001C68BF" w:rsidP="00307490">
            <w:pPr>
              <w:ind w:firstLine="1"/>
              <w:jc w:val="center"/>
            </w:pPr>
            <w:r>
              <w:t>2021</w:t>
            </w:r>
          </w:p>
          <w:p w:rsidR="001C68BF" w:rsidRDefault="001C68BF" w:rsidP="00307490">
            <w:pPr>
              <w:ind w:firstLine="1"/>
              <w:jc w:val="center"/>
            </w:pPr>
            <w:r>
              <w:t>год</w:t>
            </w:r>
          </w:p>
        </w:tc>
        <w:tc>
          <w:tcPr>
            <w:tcW w:w="1089" w:type="dxa"/>
            <w:tcBorders>
              <w:top w:val="single" w:sz="4" w:space="0" w:color="000000"/>
              <w:left w:val="single" w:sz="4" w:space="0" w:color="000000"/>
              <w:bottom w:val="single" w:sz="4" w:space="0" w:color="000000"/>
              <w:right w:val="single" w:sz="4" w:space="0" w:color="000000"/>
            </w:tcBorders>
          </w:tcPr>
          <w:p w:rsidR="001C68BF" w:rsidRDefault="001C68BF" w:rsidP="00124C97">
            <w:pPr>
              <w:ind w:firstLine="1"/>
              <w:jc w:val="center"/>
              <w:rPr>
                <w:color w:val="000000"/>
              </w:rPr>
            </w:pPr>
            <w:r>
              <w:rPr>
                <w:color w:val="000000"/>
              </w:rPr>
              <w:t>2022</w:t>
            </w:r>
          </w:p>
          <w:p w:rsidR="001C68BF" w:rsidRPr="00306417" w:rsidRDefault="001C68BF" w:rsidP="00124C97">
            <w:pPr>
              <w:ind w:firstLine="1"/>
              <w:jc w:val="center"/>
              <w:rPr>
                <w:color w:val="000000"/>
              </w:rPr>
            </w:pPr>
            <w:r>
              <w:rPr>
                <w:color w:val="000000"/>
              </w:rPr>
              <w:t>год</w:t>
            </w:r>
          </w:p>
        </w:tc>
      </w:tr>
      <w:tr w:rsidR="001C68BF" w:rsidRPr="004329D4" w:rsidTr="00315104">
        <w:trPr>
          <w:jc w:val="center"/>
        </w:trPr>
        <w:tc>
          <w:tcPr>
            <w:tcW w:w="3779" w:type="dxa"/>
            <w:tcBorders>
              <w:top w:val="single" w:sz="4" w:space="0" w:color="000000"/>
              <w:left w:val="single" w:sz="4" w:space="0" w:color="000000"/>
              <w:bottom w:val="single" w:sz="4" w:space="0" w:color="000000"/>
              <w:right w:val="single" w:sz="4" w:space="0" w:color="000000"/>
            </w:tcBorders>
          </w:tcPr>
          <w:p w:rsidR="001C68BF" w:rsidRPr="00306417" w:rsidRDefault="001C68BF" w:rsidP="00124C97">
            <w:pPr>
              <w:ind w:firstLine="1"/>
              <w:jc w:val="both"/>
            </w:pPr>
            <w:r w:rsidRPr="00306417">
              <w:t>- жилищный фонд</w:t>
            </w:r>
          </w:p>
          <w:p w:rsidR="001C68BF" w:rsidRPr="00306417" w:rsidRDefault="001C68BF" w:rsidP="00124C97">
            <w:pPr>
              <w:ind w:firstLine="1"/>
              <w:jc w:val="both"/>
            </w:pPr>
          </w:p>
          <w:p w:rsidR="001C68BF" w:rsidRPr="00306417" w:rsidRDefault="001C68BF" w:rsidP="00124C97">
            <w:pPr>
              <w:ind w:firstLine="1"/>
              <w:jc w:val="both"/>
            </w:pPr>
          </w:p>
          <w:p w:rsidR="001C68BF" w:rsidRPr="00306417" w:rsidRDefault="001C68BF" w:rsidP="00152951">
            <w:pPr>
              <w:ind w:firstLine="1"/>
              <w:jc w:val="both"/>
            </w:pPr>
            <w:r w:rsidRPr="00306417">
              <w:t>- в оперативном управлен</w:t>
            </w:r>
            <w:r w:rsidR="00152951">
              <w:t>ии</w:t>
            </w:r>
            <w:r w:rsidRPr="00306417">
              <w:t>, хозяйственном ведении (МУП, МУ, МАУ)</w:t>
            </w:r>
          </w:p>
        </w:tc>
        <w:tc>
          <w:tcPr>
            <w:tcW w:w="1134" w:type="dxa"/>
            <w:tcBorders>
              <w:top w:val="single" w:sz="4" w:space="0" w:color="000000"/>
              <w:left w:val="single" w:sz="4" w:space="0" w:color="000000"/>
              <w:bottom w:val="single" w:sz="4" w:space="0" w:color="000000"/>
              <w:right w:val="single" w:sz="4" w:space="0" w:color="000000"/>
            </w:tcBorders>
          </w:tcPr>
          <w:p w:rsidR="001C68BF" w:rsidRPr="00306417" w:rsidRDefault="001C68BF" w:rsidP="00124C97">
            <w:pPr>
              <w:ind w:firstLine="1"/>
              <w:jc w:val="center"/>
            </w:pPr>
            <w:proofErr w:type="spellStart"/>
            <w:r w:rsidRPr="00306417">
              <w:t>млн.руб</w:t>
            </w:r>
            <w:proofErr w:type="spellEnd"/>
            <w:r w:rsidRPr="00306417">
              <w:t>.</w:t>
            </w:r>
          </w:p>
          <w:p w:rsidR="001C68BF" w:rsidRPr="00306417" w:rsidRDefault="001C68BF" w:rsidP="00124C97">
            <w:pPr>
              <w:ind w:firstLine="1"/>
              <w:jc w:val="center"/>
            </w:pPr>
            <w:proofErr w:type="spellStart"/>
            <w:r w:rsidRPr="00306417">
              <w:t>тыс.кв.м</w:t>
            </w:r>
            <w:proofErr w:type="spellEnd"/>
          </w:p>
          <w:p w:rsidR="001C68BF" w:rsidRPr="00306417" w:rsidRDefault="001C68BF" w:rsidP="00124C97">
            <w:pPr>
              <w:ind w:firstLine="1"/>
              <w:jc w:val="center"/>
            </w:pPr>
          </w:p>
          <w:p w:rsidR="001C68BF" w:rsidRPr="00306417" w:rsidRDefault="001C68BF" w:rsidP="00124C97">
            <w:pPr>
              <w:ind w:firstLine="1"/>
              <w:jc w:val="center"/>
            </w:pPr>
            <w:proofErr w:type="spellStart"/>
            <w:r w:rsidRPr="00306417">
              <w:t>млн.руб</w:t>
            </w:r>
            <w:proofErr w:type="spellEnd"/>
            <w:r w:rsidRPr="00306417">
              <w:t>.</w:t>
            </w:r>
          </w:p>
          <w:p w:rsidR="001C68BF" w:rsidRPr="00306417" w:rsidRDefault="001C68BF" w:rsidP="00124C97">
            <w:pPr>
              <w:ind w:firstLine="1"/>
              <w:jc w:val="center"/>
            </w:pPr>
            <w:proofErr w:type="spellStart"/>
            <w:r w:rsidRPr="00306417">
              <w:t>тыс.кв.м</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1C68BF" w:rsidRPr="00306417" w:rsidRDefault="001C68BF" w:rsidP="00307490">
            <w:pPr>
              <w:jc w:val="center"/>
            </w:pPr>
            <w:r w:rsidRPr="00306417">
              <w:t>3 197,6</w:t>
            </w:r>
          </w:p>
          <w:p w:rsidR="001C68BF" w:rsidRPr="00306417" w:rsidRDefault="001C68BF" w:rsidP="00307490">
            <w:pPr>
              <w:jc w:val="center"/>
            </w:pPr>
            <w:r w:rsidRPr="00306417">
              <w:t>406,2</w:t>
            </w:r>
          </w:p>
          <w:p w:rsidR="001C68BF" w:rsidRPr="00306417" w:rsidRDefault="001C68BF" w:rsidP="00307490">
            <w:pPr>
              <w:jc w:val="center"/>
            </w:pPr>
          </w:p>
          <w:p w:rsidR="001C68BF" w:rsidRPr="00306417" w:rsidRDefault="001C68BF" w:rsidP="00307490">
            <w:pPr>
              <w:jc w:val="center"/>
            </w:pPr>
            <w:r w:rsidRPr="00306417">
              <w:t>5 451,1</w:t>
            </w:r>
          </w:p>
          <w:p w:rsidR="001C68BF" w:rsidRPr="00306417" w:rsidRDefault="001C68BF" w:rsidP="00307490">
            <w:pPr>
              <w:jc w:val="center"/>
            </w:pPr>
            <w:r w:rsidRPr="00306417">
              <w:t>515,6</w:t>
            </w:r>
          </w:p>
        </w:tc>
        <w:tc>
          <w:tcPr>
            <w:tcW w:w="1134" w:type="dxa"/>
            <w:tcBorders>
              <w:top w:val="single" w:sz="4" w:space="0" w:color="000000"/>
              <w:left w:val="single" w:sz="4" w:space="0" w:color="000000"/>
              <w:bottom w:val="single" w:sz="4" w:space="0" w:color="000000"/>
              <w:right w:val="single" w:sz="4" w:space="0" w:color="000000"/>
            </w:tcBorders>
          </w:tcPr>
          <w:p w:rsidR="001C68BF" w:rsidRPr="00306417" w:rsidRDefault="001C68BF" w:rsidP="00307490">
            <w:pPr>
              <w:ind w:firstLine="1"/>
              <w:jc w:val="center"/>
            </w:pPr>
            <w:r w:rsidRPr="00306417">
              <w:t>3</w:t>
            </w:r>
            <w:r>
              <w:t xml:space="preserve"> </w:t>
            </w:r>
            <w:r w:rsidRPr="00306417">
              <w:t>104,8</w:t>
            </w:r>
          </w:p>
          <w:p w:rsidR="001C68BF" w:rsidRPr="00306417" w:rsidRDefault="001C68BF" w:rsidP="00307490">
            <w:pPr>
              <w:ind w:firstLine="1"/>
              <w:jc w:val="center"/>
            </w:pPr>
            <w:r w:rsidRPr="00306417">
              <w:t>398,6</w:t>
            </w:r>
          </w:p>
          <w:p w:rsidR="001C68BF" w:rsidRPr="00306417" w:rsidRDefault="001C68BF" w:rsidP="00307490">
            <w:pPr>
              <w:ind w:firstLine="1"/>
              <w:jc w:val="center"/>
            </w:pPr>
          </w:p>
          <w:p w:rsidR="001C68BF" w:rsidRPr="00306417" w:rsidRDefault="001C68BF" w:rsidP="00307490">
            <w:pPr>
              <w:ind w:firstLine="1"/>
              <w:jc w:val="center"/>
            </w:pPr>
            <w:r w:rsidRPr="00306417">
              <w:t>5413,1</w:t>
            </w:r>
          </w:p>
          <w:p w:rsidR="001C68BF" w:rsidRPr="00306417" w:rsidRDefault="001C68BF" w:rsidP="00307490">
            <w:pPr>
              <w:ind w:firstLine="1"/>
              <w:jc w:val="center"/>
            </w:pPr>
            <w:r w:rsidRPr="00306417">
              <w:t>527,2</w:t>
            </w:r>
          </w:p>
        </w:tc>
        <w:tc>
          <w:tcPr>
            <w:tcW w:w="992" w:type="dxa"/>
            <w:tcBorders>
              <w:top w:val="single" w:sz="4" w:space="0" w:color="000000"/>
              <w:left w:val="single" w:sz="4" w:space="0" w:color="000000"/>
              <w:bottom w:val="single" w:sz="4" w:space="0" w:color="000000"/>
              <w:right w:val="single" w:sz="4" w:space="0" w:color="000000"/>
            </w:tcBorders>
          </w:tcPr>
          <w:p w:rsidR="001C68BF" w:rsidRPr="00306417" w:rsidRDefault="001C68BF" w:rsidP="00307490">
            <w:pPr>
              <w:ind w:firstLine="1"/>
              <w:jc w:val="center"/>
            </w:pPr>
            <w:r w:rsidRPr="00306417">
              <w:t>2936,3</w:t>
            </w:r>
          </w:p>
          <w:p w:rsidR="001C68BF" w:rsidRPr="00306417" w:rsidRDefault="001C68BF" w:rsidP="00307490">
            <w:pPr>
              <w:ind w:firstLine="1"/>
              <w:jc w:val="center"/>
            </w:pPr>
            <w:r w:rsidRPr="00306417">
              <w:t>382,9</w:t>
            </w:r>
          </w:p>
          <w:p w:rsidR="001C68BF" w:rsidRPr="00306417" w:rsidRDefault="001C68BF" w:rsidP="00307490">
            <w:pPr>
              <w:ind w:firstLine="1"/>
              <w:jc w:val="center"/>
            </w:pPr>
          </w:p>
          <w:p w:rsidR="001C68BF" w:rsidRPr="00306417" w:rsidRDefault="001C68BF" w:rsidP="00307490">
            <w:pPr>
              <w:ind w:firstLine="1"/>
              <w:jc w:val="center"/>
            </w:pPr>
            <w:r w:rsidRPr="00306417">
              <w:t>5149,7</w:t>
            </w:r>
          </w:p>
          <w:p w:rsidR="001C68BF" w:rsidRPr="00306417" w:rsidRDefault="001C68BF" w:rsidP="00307490">
            <w:pPr>
              <w:ind w:firstLine="1"/>
              <w:jc w:val="center"/>
            </w:pPr>
            <w:r w:rsidRPr="00306417">
              <w:t>429,8</w:t>
            </w:r>
          </w:p>
        </w:tc>
        <w:tc>
          <w:tcPr>
            <w:tcW w:w="1134" w:type="dxa"/>
            <w:tcBorders>
              <w:top w:val="single" w:sz="4" w:space="0" w:color="000000"/>
              <w:left w:val="single" w:sz="4" w:space="0" w:color="000000"/>
              <w:bottom w:val="single" w:sz="4" w:space="0" w:color="000000"/>
              <w:right w:val="single" w:sz="4" w:space="0" w:color="000000"/>
            </w:tcBorders>
          </w:tcPr>
          <w:p w:rsidR="001C68BF" w:rsidRDefault="001C68BF" w:rsidP="00307490">
            <w:pPr>
              <w:ind w:firstLine="1"/>
              <w:jc w:val="center"/>
            </w:pPr>
            <w:r>
              <w:t>2818,0</w:t>
            </w:r>
          </w:p>
          <w:p w:rsidR="001C68BF" w:rsidRDefault="001C68BF" w:rsidP="00307490">
            <w:pPr>
              <w:jc w:val="center"/>
            </w:pPr>
            <w:r>
              <w:t>368,9</w:t>
            </w:r>
          </w:p>
          <w:p w:rsidR="001C68BF" w:rsidRDefault="001C68BF" w:rsidP="00307490">
            <w:pPr>
              <w:jc w:val="center"/>
            </w:pPr>
          </w:p>
          <w:p w:rsidR="001C68BF" w:rsidRDefault="001C68BF" w:rsidP="00307490">
            <w:pPr>
              <w:jc w:val="center"/>
            </w:pPr>
            <w:r>
              <w:t>5278,9</w:t>
            </w:r>
          </w:p>
          <w:p w:rsidR="001C68BF" w:rsidRPr="00C300C9" w:rsidRDefault="001C68BF" w:rsidP="00307490">
            <w:pPr>
              <w:jc w:val="center"/>
            </w:pPr>
            <w:r>
              <w:t>434,5</w:t>
            </w:r>
          </w:p>
        </w:tc>
        <w:tc>
          <w:tcPr>
            <w:tcW w:w="1089" w:type="dxa"/>
            <w:tcBorders>
              <w:top w:val="single" w:sz="4" w:space="0" w:color="000000"/>
              <w:left w:val="single" w:sz="4" w:space="0" w:color="000000"/>
              <w:bottom w:val="single" w:sz="4" w:space="0" w:color="000000"/>
              <w:right w:val="single" w:sz="4" w:space="0" w:color="000000"/>
            </w:tcBorders>
          </w:tcPr>
          <w:p w:rsidR="001C68BF" w:rsidRDefault="001C68BF" w:rsidP="00124C97">
            <w:pPr>
              <w:ind w:firstLine="1"/>
              <w:jc w:val="center"/>
              <w:rPr>
                <w:color w:val="000000"/>
              </w:rPr>
            </w:pPr>
            <w:r>
              <w:rPr>
                <w:color w:val="000000"/>
              </w:rPr>
              <w:t>2749,8</w:t>
            </w:r>
          </w:p>
          <w:p w:rsidR="001C68BF" w:rsidRDefault="001C68BF" w:rsidP="00124C97">
            <w:pPr>
              <w:ind w:firstLine="1"/>
              <w:jc w:val="center"/>
              <w:rPr>
                <w:color w:val="000000"/>
              </w:rPr>
            </w:pPr>
            <w:r>
              <w:rPr>
                <w:color w:val="000000"/>
              </w:rPr>
              <w:t>355,0</w:t>
            </w:r>
          </w:p>
          <w:p w:rsidR="001C68BF" w:rsidRDefault="001C68BF" w:rsidP="00124C97">
            <w:pPr>
              <w:ind w:firstLine="1"/>
              <w:jc w:val="center"/>
              <w:rPr>
                <w:color w:val="000000"/>
              </w:rPr>
            </w:pPr>
          </w:p>
          <w:p w:rsidR="001C68BF" w:rsidRDefault="001C68BF" w:rsidP="00124C97">
            <w:pPr>
              <w:ind w:firstLine="1"/>
              <w:jc w:val="center"/>
              <w:rPr>
                <w:color w:val="000000"/>
              </w:rPr>
            </w:pPr>
            <w:r>
              <w:rPr>
                <w:color w:val="000000"/>
              </w:rPr>
              <w:t>5390,8</w:t>
            </w:r>
          </w:p>
          <w:p w:rsidR="001C68BF" w:rsidRPr="00306417" w:rsidRDefault="001C68BF" w:rsidP="00124C97">
            <w:pPr>
              <w:ind w:firstLine="1"/>
              <w:jc w:val="center"/>
              <w:rPr>
                <w:color w:val="000000"/>
              </w:rPr>
            </w:pPr>
            <w:r>
              <w:rPr>
                <w:color w:val="000000"/>
              </w:rPr>
              <w:t>435,5</w:t>
            </w:r>
          </w:p>
        </w:tc>
      </w:tr>
      <w:tr w:rsidR="001C68BF" w:rsidRPr="004329D4" w:rsidTr="00315104">
        <w:trPr>
          <w:jc w:val="center"/>
        </w:trPr>
        <w:tc>
          <w:tcPr>
            <w:tcW w:w="3779" w:type="dxa"/>
            <w:tcBorders>
              <w:top w:val="single" w:sz="4" w:space="0" w:color="000000"/>
              <w:left w:val="single" w:sz="4" w:space="0" w:color="000000"/>
              <w:bottom w:val="single" w:sz="4" w:space="0" w:color="000000"/>
              <w:right w:val="single" w:sz="4" w:space="0" w:color="000000"/>
            </w:tcBorders>
          </w:tcPr>
          <w:p w:rsidR="001C68BF" w:rsidRPr="00306417" w:rsidRDefault="001C68BF" w:rsidP="00124C97">
            <w:pPr>
              <w:ind w:firstLine="1"/>
              <w:jc w:val="both"/>
            </w:pPr>
            <w:r w:rsidRPr="00306417">
              <w:t>-</w:t>
            </w:r>
            <w:r w:rsidR="00152951">
              <w:t xml:space="preserve"> </w:t>
            </w:r>
            <w:r w:rsidRPr="00306417">
              <w:t>сдано в аренду хозяйствующим субъектам (ОАО, ООО, ИП,  др.);</w:t>
            </w:r>
          </w:p>
          <w:p w:rsidR="001C68BF" w:rsidRPr="00306417" w:rsidRDefault="001C68BF" w:rsidP="00124C97">
            <w:pPr>
              <w:ind w:firstLine="1"/>
              <w:jc w:val="both"/>
            </w:pPr>
            <w:r w:rsidRPr="00306417">
              <w:t>-</w:t>
            </w:r>
            <w:r w:rsidR="00152951">
              <w:t xml:space="preserve"> </w:t>
            </w:r>
            <w:r w:rsidRPr="00306417">
              <w:t>передано в безвозмездное пользование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1C68BF" w:rsidRDefault="001C68BF" w:rsidP="00124C97">
            <w:pPr>
              <w:ind w:firstLine="1"/>
              <w:jc w:val="center"/>
            </w:pPr>
          </w:p>
          <w:p w:rsidR="001C68BF" w:rsidRPr="00306417" w:rsidRDefault="001C68BF" w:rsidP="00124C97">
            <w:pPr>
              <w:ind w:firstLine="1"/>
              <w:jc w:val="center"/>
            </w:pPr>
            <w:proofErr w:type="spellStart"/>
            <w:r w:rsidRPr="00306417">
              <w:t>тыс.кв.м</w:t>
            </w:r>
            <w:proofErr w:type="spellEnd"/>
          </w:p>
          <w:p w:rsidR="001C68BF" w:rsidRDefault="001C68BF" w:rsidP="00124C97">
            <w:pPr>
              <w:ind w:firstLine="1"/>
              <w:jc w:val="center"/>
            </w:pPr>
          </w:p>
          <w:p w:rsidR="001C68BF" w:rsidRPr="00306417" w:rsidRDefault="001C68BF" w:rsidP="00124C97">
            <w:pPr>
              <w:ind w:firstLine="1"/>
              <w:jc w:val="center"/>
            </w:pPr>
            <w:proofErr w:type="spellStart"/>
            <w:r w:rsidRPr="00306417">
              <w:t>тыс.кв.м</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1C68BF" w:rsidRPr="00306417" w:rsidRDefault="001C68BF" w:rsidP="00307490">
            <w:pPr>
              <w:ind w:firstLine="1"/>
              <w:jc w:val="center"/>
            </w:pPr>
          </w:p>
          <w:p w:rsidR="001C68BF" w:rsidRPr="00306417" w:rsidRDefault="001C68BF" w:rsidP="00307490">
            <w:pPr>
              <w:ind w:firstLine="1"/>
              <w:jc w:val="center"/>
            </w:pPr>
            <w:r w:rsidRPr="00306417">
              <w:t>5,0</w:t>
            </w:r>
          </w:p>
          <w:p w:rsidR="001C68BF" w:rsidRPr="00306417" w:rsidRDefault="001C68BF" w:rsidP="00307490">
            <w:pPr>
              <w:ind w:firstLine="1"/>
              <w:jc w:val="center"/>
            </w:pPr>
          </w:p>
          <w:p w:rsidR="001C68BF" w:rsidRPr="00306417" w:rsidRDefault="001C68BF" w:rsidP="00307490">
            <w:pPr>
              <w:ind w:firstLine="1"/>
              <w:jc w:val="center"/>
            </w:pPr>
            <w:r w:rsidRPr="00306417">
              <w:t>19,4</w:t>
            </w:r>
          </w:p>
        </w:tc>
        <w:tc>
          <w:tcPr>
            <w:tcW w:w="1134" w:type="dxa"/>
            <w:tcBorders>
              <w:top w:val="single" w:sz="4" w:space="0" w:color="000000"/>
              <w:left w:val="single" w:sz="4" w:space="0" w:color="000000"/>
              <w:bottom w:val="single" w:sz="4" w:space="0" w:color="000000"/>
              <w:right w:val="single" w:sz="4" w:space="0" w:color="000000"/>
            </w:tcBorders>
          </w:tcPr>
          <w:p w:rsidR="001C68BF" w:rsidRPr="00306417" w:rsidRDefault="001C68BF" w:rsidP="00307490">
            <w:pPr>
              <w:ind w:firstLine="1"/>
              <w:jc w:val="center"/>
            </w:pPr>
          </w:p>
          <w:p w:rsidR="001C68BF" w:rsidRPr="00306417" w:rsidRDefault="001C68BF" w:rsidP="00307490">
            <w:pPr>
              <w:ind w:firstLine="1"/>
              <w:jc w:val="center"/>
            </w:pPr>
            <w:r w:rsidRPr="00306417">
              <w:t>4,4</w:t>
            </w:r>
          </w:p>
          <w:p w:rsidR="001C68BF" w:rsidRPr="00306417" w:rsidRDefault="001C68BF" w:rsidP="00307490">
            <w:pPr>
              <w:ind w:firstLine="1"/>
              <w:jc w:val="center"/>
            </w:pPr>
          </w:p>
          <w:p w:rsidR="001C68BF" w:rsidRPr="00306417" w:rsidRDefault="001C68BF" w:rsidP="00307490">
            <w:pPr>
              <w:ind w:firstLine="1"/>
              <w:jc w:val="center"/>
            </w:pPr>
            <w:r w:rsidRPr="00306417">
              <w:t>26,1</w:t>
            </w:r>
          </w:p>
        </w:tc>
        <w:tc>
          <w:tcPr>
            <w:tcW w:w="992" w:type="dxa"/>
            <w:tcBorders>
              <w:top w:val="single" w:sz="4" w:space="0" w:color="000000"/>
              <w:left w:val="single" w:sz="4" w:space="0" w:color="000000"/>
              <w:bottom w:val="single" w:sz="4" w:space="0" w:color="000000"/>
              <w:right w:val="single" w:sz="4" w:space="0" w:color="000000"/>
            </w:tcBorders>
          </w:tcPr>
          <w:p w:rsidR="001C68BF" w:rsidRPr="00306417" w:rsidRDefault="001C68BF" w:rsidP="00307490">
            <w:pPr>
              <w:ind w:firstLine="1"/>
              <w:jc w:val="center"/>
            </w:pPr>
          </w:p>
          <w:p w:rsidR="001C68BF" w:rsidRPr="00306417" w:rsidRDefault="001C68BF" w:rsidP="00307490">
            <w:pPr>
              <w:ind w:firstLine="1"/>
              <w:jc w:val="center"/>
            </w:pPr>
            <w:r w:rsidRPr="00306417">
              <w:t>4,5</w:t>
            </w:r>
          </w:p>
          <w:p w:rsidR="001C68BF" w:rsidRPr="00306417" w:rsidRDefault="001C68BF" w:rsidP="00307490">
            <w:pPr>
              <w:ind w:firstLine="1"/>
              <w:jc w:val="center"/>
            </w:pPr>
          </w:p>
          <w:p w:rsidR="001C68BF" w:rsidRPr="00306417" w:rsidRDefault="001C68BF" w:rsidP="00307490">
            <w:pPr>
              <w:ind w:firstLine="1"/>
              <w:jc w:val="center"/>
            </w:pPr>
            <w:r w:rsidRPr="00306417">
              <w:t>20,0</w:t>
            </w:r>
          </w:p>
        </w:tc>
        <w:tc>
          <w:tcPr>
            <w:tcW w:w="1134" w:type="dxa"/>
            <w:tcBorders>
              <w:top w:val="single" w:sz="4" w:space="0" w:color="000000"/>
              <w:left w:val="single" w:sz="4" w:space="0" w:color="000000"/>
              <w:bottom w:val="single" w:sz="4" w:space="0" w:color="000000"/>
              <w:right w:val="single" w:sz="4" w:space="0" w:color="000000"/>
            </w:tcBorders>
          </w:tcPr>
          <w:p w:rsidR="001C68BF" w:rsidRDefault="001C68BF" w:rsidP="00307490">
            <w:pPr>
              <w:ind w:firstLine="1"/>
              <w:jc w:val="center"/>
            </w:pPr>
          </w:p>
          <w:p w:rsidR="001C68BF" w:rsidRDefault="001C68BF" w:rsidP="00307490">
            <w:pPr>
              <w:ind w:firstLine="1"/>
              <w:jc w:val="center"/>
            </w:pPr>
            <w:r>
              <w:t>4,4</w:t>
            </w:r>
          </w:p>
          <w:p w:rsidR="001C68BF" w:rsidRDefault="001C68BF" w:rsidP="00307490">
            <w:pPr>
              <w:ind w:firstLine="1"/>
              <w:jc w:val="center"/>
            </w:pPr>
          </w:p>
          <w:p w:rsidR="001C68BF" w:rsidRDefault="001C68BF" w:rsidP="00307490">
            <w:pPr>
              <w:ind w:firstLine="1"/>
              <w:jc w:val="center"/>
            </w:pPr>
            <w:r>
              <w:t>17,3</w:t>
            </w:r>
          </w:p>
        </w:tc>
        <w:tc>
          <w:tcPr>
            <w:tcW w:w="1089" w:type="dxa"/>
            <w:tcBorders>
              <w:top w:val="single" w:sz="4" w:space="0" w:color="000000"/>
              <w:left w:val="single" w:sz="4" w:space="0" w:color="000000"/>
              <w:bottom w:val="single" w:sz="4" w:space="0" w:color="000000"/>
              <w:right w:val="single" w:sz="4" w:space="0" w:color="000000"/>
            </w:tcBorders>
          </w:tcPr>
          <w:p w:rsidR="001C68BF" w:rsidRDefault="001C68BF" w:rsidP="00124C97">
            <w:pPr>
              <w:ind w:firstLine="1"/>
              <w:jc w:val="center"/>
            </w:pPr>
          </w:p>
          <w:p w:rsidR="001C68BF" w:rsidRDefault="001C68BF" w:rsidP="00124C97">
            <w:pPr>
              <w:ind w:firstLine="1"/>
              <w:jc w:val="center"/>
            </w:pPr>
            <w:r>
              <w:t>4,0</w:t>
            </w:r>
          </w:p>
          <w:p w:rsidR="001C68BF" w:rsidRDefault="001C68BF" w:rsidP="00124C97">
            <w:pPr>
              <w:ind w:firstLine="1"/>
              <w:jc w:val="center"/>
            </w:pPr>
          </w:p>
          <w:p w:rsidR="001C68BF" w:rsidRPr="00306417" w:rsidRDefault="001C68BF" w:rsidP="00124C97">
            <w:pPr>
              <w:ind w:firstLine="1"/>
              <w:jc w:val="center"/>
            </w:pPr>
            <w:r>
              <w:t>15,9</w:t>
            </w:r>
          </w:p>
        </w:tc>
      </w:tr>
      <w:tr w:rsidR="001C68BF" w:rsidRPr="004329D4" w:rsidTr="00315104">
        <w:trPr>
          <w:jc w:val="center"/>
        </w:trPr>
        <w:tc>
          <w:tcPr>
            <w:tcW w:w="3779" w:type="dxa"/>
            <w:tcBorders>
              <w:top w:val="single" w:sz="4" w:space="0" w:color="000000"/>
              <w:left w:val="single" w:sz="4" w:space="0" w:color="000000"/>
              <w:bottom w:val="single" w:sz="4" w:space="0" w:color="000000"/>
              <w:right w:val="single" w:sz="4" w:space="0" w:color="000000"/>
            </w:tcBorders>
          </w:tcPr>
          <w:p w:rsidR="001C68BF" w:rsidRPr="00306417" w:rsidRDefault="001C68BF" w:rsidP="00124C97">
            <w:pPr>
              <w:ind w:firstLine="1"/>
              <w:jc w:val="both"/>
            </w:pPr>
            <w:r w:rsidRPr="00306417">
              <w:t>-</w:t>
            </w:r>
            <w:r w:rsidR="00152951">
              <w:t xml:space="preserve"> </w:t>
            </w:r>
            <w:r w:rsidRPr="00306417">
              <w:t>неиспользуемое хозяйствующими субъектами любой формы собственности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1C68BF" w:rsidRPr="00306417" w:rsidRDefault="001C68BF" w:rsidP="00124C97">
            <w:pPr>
              <w:ind w:firstLine="1"/>
              <w:jc w:val="center"/>
            </w:pPr>
            <w:proofErr w:type="spellStart"/>
            <w:r w:rsidRPr="00306417">
              <w:t>тыс.кв.м</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1C68BF" w:rsidRPr="00306417" w:rsidRDefault="001C68BF" w:rsidP="00307490">
            <w:pPr>
              <w:ind w:firstLine="1"/>
              <w:jc w:val="center"/>
            </w:pPr>
          </w:p>
          <w:p w:rsidR="001C68BF" w:rsidRPr="00306417" w:rsidRDefault="001C68BF" w:rsidP="00307490">
            <w:pPr>
              <w:ind w:firstLine="1"/>
              <w:jc w:val="center"/>
            </w:pPr>
            <w:r w:rsidRPr="00306417">
              <w:t>26,0</w:t>
            </w:r>
          </w:p>
        </w:tc>
        <w:tc>
          <w:tcPr>
            <w:tcW w:w="1134" w:type="dxa"/>
            <w:tcBorders>
              <w:top w:val="single" w:sz="4" w:space="0" w:color="000000"/>
              <w:left w:val="single" w:sz="4" w:space="0" w:color="000000"/>
              <w:bottom w:val="single" w:sz="4" w:space="0" w:color="000000"/>
              <w:right w:val="single" w:sz="4" w:space="0" w:color="000000"/>
            </w:tcBorders>
          </w:tcPr>
          <w:p w:rsidR="001C68BF" w:rsidRPr="00306417" w:rsidRDefault="001C68BF" w:rsidP="00307490">
            <w:pPr>
              <w:ind w:firstLine="1"/>
              <w:jc w:val="center"/>
            </w:pPr>
          </w:p>
          <w:p w:rsidR="001C68BF" w:rsidRPr="00306417" w:rsidRDefault="001C68BF" w:rsidP="00307490">
            <w:pPr>
              <w:ind w:firstLine="1"/>
              <w:jc w:val="center"/>
            </w:pPr>
            <w:r w:rsidRPr="00306417">
              <w:t>18,8</w:t>
            </w:r>
          </w:p>
        </w:tc>
        <w:tc>
          <w:tcPr>
            <w:tcW w:w="992" w:type="dxa"/>
            <w:tcBorders>
              <w:top w:val="single" w:sz="4" w:space="0" w:color="000000"/>
              <w:left w:val="single" w:sz="4" w:space="0" w:color="000000"/>
              <w:bottom w:val="single" w:sz="4" w:space="0" w:color="000000"/>
              <w:right w:val="single" w:sz="4" w:space="0" w:color="000000"/>
            </w:tcBorders>
          </w:tcPr>
          <w:p w:rsidR="001C68BF" w:rsidRPr="00306417" w:rsidRDefault="001C68BF" w:rsidP="00307490">
            <w:pPr>
              <w:ind w:firstLine="1"/>
              <w:jc w:val="center"/>
            </w:pPr>
          </w:p>
          <w:p w:rsidR="001C68BF" w:rsidRPr="00306417" w:rsidRDefault="001C68BF" w:rsidP="00307490">
            <w:pPr>
              <w:ind w:firstLine="1"/>
              <w:jc w:val="center"/>
            </w:pPr>
            <w:r w:rsidRPr="00306417">
              <w:t>25,6</w:t>
            </w:r>
          </w:p>
        </w:tc>
        <w:tc>
          <w:tcPr>
            <w:tcW w:w="1134" w:type="dxa"/>
            <w:tcBorders>
              <w:top w:val="single" w:sz="4" w:space="0" w:color="000000"/>
              <w:left w:val="single" w:sz="4" w:space="0" w:color="000000"/>
              <w:bottom w:val="single" w:sz="4" w:space="0" w:color="000000"/>
              <w:right w:val="single" w:sz="4" w:space="0" w:color="000000"/>
            </w:tcBorders>
          </w:tcPr>
          <w:p w:rsidR="001C68BF" w:rsidRDefault="001C68BF" w:rsidP="00307490">
            <w:pPr>
              <w:ind w:firstLine="1"/>
              <w:jc w:val="center"/>
            </w:pPr>
          </w:p>
          <w:p w:rsidR="001C68BF" w:rsidRDefault="001C68BF" w:rsidP="00307490">
            <w:pPr>
              <w:ind w:firstLine="1"/>
              <w:jc w:val="center"/>
            </w:pPr>
            <w:r>
              <w:t>31,4</w:t>
            </w:r>
          </w:p>
        </w:tc>
        <w:tc>
          <w:tcPr>
            <w:tcW w:w="1089" w:type="dxa"/>
            <w:tcBorders>
              <w:top w:val="single" w:sz="4" w:space="0" w:color="000000"/>
              <w:left w:val="single" w:sz="4" w:space="0" w:color="000000"/>
              <w:bottom w:val="single" w:sz="4" w:space="0" w:color="000000"/>
              <w:right w:val="single" w:sz="4" w:space="0" w:color="000000"/>
            </w:tcBorders>
          </w:tcPr>
          <w:p w:rsidR="001C68BF" w:rsidRDefault="001C68BF" w:rsidP="00124C97">
            <w:pPr>
              <w:ind w:firstLine="1"/>
              <w:jc w:val="center"/>
            </w:pPr>
          </w:p>
          <w:p w:rsidR="001C68BF" w:rsidRPr="00306417" w:rsidRDefault="001C68BF" w:rsidP="00124C97">
            <w:pPr>
              <w:ind w:firstLine="1"/>
              <w:jc w:val="center"/>
            </w:pPr>
            <w:r>
              <w:t>25,8</w:t>
            </w:r>
          </w:p>
        </w:tc>
      </w:tr>
    </w:tbl>
    <w:p w:rsidR="00307490" w:rsidRDefault="00307490" w:rsidP="00692BE6">
      <w:pPr>
        <w:tabs>
          <w:tab w:val="left" w:pos="0"/>
        </w:tabs>
        <w:spacing w:before="100"/>
        <w:ind w:firstLine="709"/>
        <w:jc w:val="both"/>
        <w:rPr>
          <w:color w:val="000000"/>
        </w:rPr>
      </w:pPr>
      <w:bookmarkStart w:id="160" w:name="_Toc37775810"/>
      <w:bookmarkStart w:id="161" w:name="_Toc68070452"/>
      <w:r w:rsidRPr="004329D4">
        <w:rPr>
          <w:color w:val="000000"/>
        </w:rPr>
        <w:t xml:space="preserve">Департаментом имущественных и земельных отношений Администрации городского округа город Рыбинск </w:t>
      </w:r>
      <w:r>
        <w:rPr>
          <w:color w:val="000000"/>
        </w:rPr>
        <w:t xml:space="preserve">Ярославской области </w:t>
      </w:r>
      <w:r w:rsidRPr="004329D4">
        <w:rPr>
          <w:color w:val="000000"/>
        </w:rPr>
        <w:t>был</w:t>
      </w:r>
      <w:r>
        <w:rPr>
          <w:color w:val="000000"/>
        </w:rPr>
        <w:t>о</w:t>
      </w:r>
      <w:r w:rsidRPr="004329D4">
        <w:rPr>
          <w:color w:val="000000"/>
        </w:rPr>
        <w:t xml:space="preserve"> </w:t>
      </w:r>
      <w:r>
        <w:rPr>
          <w:color w:val="000000"/>
        </w:rPr>
        <w:t>объявлено 3</w:t>
      </w:r>
      <w:r w:rsidRPr="004329D4">
        <w:rPr>
          <w:color w:val="000000"/>
        </w:rPr>
        <w:t xml:space="preserve"> аукцион</w:t>
      </w:r>
      <w:r>
        <w:rPr>
          <w:color w:val="000000"/>
        </w:rPr>
        <w:t>а</w:t>
      </w:r>
      <w:r w:rsidRPr="004329D4">
        <w:rPr>
          <w:color w:val="000000"/>
        </w:rPr>
        <w:t xml:space="preserve"> на право заключения договора </w:t>
      </w:r>
      <w:r>
        <w:rPr>
          <w:color w:val="000000"/>
        </w:rPr>
        <w:t xml:space="preserve">аренды </w:t>
      </w:r>
      <w:r w:rsidRPr="004329D4">
        <w:rPr>
          <w:color w:val="000000"/>
        </w:rPr>
        <w:t>муниципальн</w:t>
      </w:r>
      <w:r>
        <w:rPr>
          <w:color w:val="000000"/>
        </w:rPr>
        <w:t>ого</w:t>
      </w:r>
      <w:r w:rsidRPr="004329D4">
        <w:rPr>
          <w:color w:val="000000"/>
        </w:rPr>
        <w:t xml:space="preserve"> </w:t>
      </w:r>
      <w:r>
        <w:rPr>
          <w:color w:val="000000"/>
        </w:rPr>
        <w:t xml:space="preserve">недвижимого </w:t>
      </w:r>
      <w:r w:rsidRPr="004329D4">
        <w:rPr>
          <w:color w:val="000000"/>
        </w:rPr>
        <w:t>имуществ</w:t>
      </w:r>
      <w:r>
        <w:rPr>
          <w:color w:val="000000"/>
        </w:rPr>
        <w:t>а и 1 аукцион на право заключения договора безвозмездного пользования муниципальным имуществом</w:t>
      </w:r>
      <w:r w:rsidRPr="004329D4">
        <w:rPr>
          <w:color w:val="000000"/>
        </w:rPr>
        <w:t xml:space="preserve">. По итогам </w:t>
      </w:r>
      <w:r>
        <w:rPr>
          <w:color w:val="000000"/>
        </w:rPr>
        <w:t xml:space="preserve">проведенных </w:t>
      </w:r>
      <w:r w:rsidRPr="004329D4">
        <w:rPr>
          <w:color w:val="000000"/>
        </w:rPr>
        <w:t>аукцион</w:t>
      </w:r>
      <w:r>
        <w:rPr>
          <w:color w:val="000000"/>
        </w:rPr>
        <w:t>ов</w:t>
      </w:r>
      <w:r w:rsidRPr="004329D4">
        <w:rPr>
          <w:color w:val="000000"/>
        </w:rPr>
        <w:t xml:space="preserve"> заключен</w:t>
      </w:r>
      <w:r>
        <w:rPr>
          <w:color w:val="000000"/>
        </w:rPr>
        <w:t>о:</w:t>
      </w:r>
    </w:p>
    <w:p w:rsidR="00307490" w:rsidRDefault="00307490" w:rsidP="00692BE6">
      <w:pPr>
        <w:tabs>
          <w:tab w:val="left" w:pos="0"/>
        </w:tabs>
        <w:ind w:firstLine="709"/>
        <w:jc w:val="both"/>
        <w:rPr>
          <w:color w:val="000000"/>
        </w:rPr>
      </w:pPr>
      <w:r>
        <w:rPr>
          <w:color w:val="000000"/>
        </w:rPr>
        <w:t>1.</w:t>
      </w:r>
      <w:r w:rsidRPr="004329D4">
        <w:rPr>
          <w:color w:val="000000"/>
        </w:rPr>
        <w:t xml:space="preserve"> </w:t>
      </w:r>
      <w:r w:rsidR="009F591F">
        <w:rPr>
          <w:color w:val="000000"/>
        </w:rPr>
        <w:t>Д</w:t>
      </w:r>
      <w:r>
        <w:rPr>
          <w:color w:val="000000"/>
        </w:rPr>
        <w:t xml:space="preserve">ва </w:t>
      </w:r>
      <w:r w:rsidRPr="004329D4">
        <w:rPr>
          <w:color w:val="000000"/>
        </w:rPr>
        <w:t>договор</w:t>
      </w:r>
      <w:r>
        <w:rPr>
          <w:color w:val="000000"/>
        </w:rPr>
        <w:t>а</w:t>
      </w:r>
      <w:r w:rsidRPr="004329D4">
        <w:rPr>
          <w:color w:val="000000"/>
        </w:rPr>
        <w:t xml:space="preserve"> </w:t>
      </w:r>
      <w:r>
        <w:rPr>
          <w:color w:val="000000"/>
        </w:rPr>
        <w:t xml:space="preserve">аренды </w:t>
      </w:r>
      <w:r w:rsidRPr="004329D4">
        <w:rPr>
          <w:color w:val="000000"/>
        </w:rPr>
        <w:t>муниципальн</w:t>
      </w:r>
      <w:r>
        <w:rPr>
          <w:color w:val="000000"/>
        </w:rPr>
        <w:t>ого</w:t>
      </w:r>
      <w:r w:rsidRPr="004329D4">
        <w:rPr>
          <w:color w:val="000000"/>
        </w:rPr>
        <w:t xml:space="preserve"> </w:t>
      </w:r>
      <w:r>
        <w:rPr>
          <w:color w:val="000000"/>
        </w:rPr>
        <w:t xml:space="preserve">недвижимого </w:t>
      </w:r>
      <w:r w:rsidRPr="004329D4">
        <w:rPr>
          <w:color w:val="000000"/>
        </w:rPr>
        <w:t>имуществ</w:t>
      </w:r>
      <w:r>
        <w:rPr>
          <w:color w:val="000000"/>
        </w:rPr>
        <w:t>а:</w:t>
      </w:r>
    </w:p>
    <w:p w:rsidR="00307490" w:rsidRDefault="00307490" w:rsidP="00692BE6">
      <w:pPr>
        <w:tabs>
          <w:tab w:val="left" w:pos="0"/>
        </w:tabs>
        <w:ind w:firstLine="709"/>
        <w:jc w:val="both"/>
      </w:pPr>
      <w:r>
        <w:rPr>
          <w:color w:val="000000"/>
        </w:rPr>
        <w:t>- здания гаража</w:t>
      </w:r>
      <w:r>
        <w:t xml:space="preserve"> общей площадью 246,3 </w:t>
      </w:r>
      <w:proofErr w:type="spellStart"/>
      <w:r>
        <w:t>кв.м</w:t>
      </w:r>
      <w:proofErr w:type="spellEnd"/>
      <w:r>
        <w:t>., расположенного</w:t>
      </w:r>
      <w:r w:rsidRPr="007C085F">
        <w:t xml:space="preserve"> по адресу: Ярославская область,</w:t>
      </w:r>
      <w:r>
        <w:t xml:space="preserve"> </w:t>
      </w:r>
      <w:r w:rsidRPr="007C085F">
        <w:t xml:space="preserve">г. Рыбинск, </w:t>
      </w:r>
      <w:r>
        <w:t>ул. Захарова, д.</w:t>
      </w:r>
      <w:r w:rsidR="00644647">
        <w:t xml:space="preserve"> </w:t>
      </w:r>
      <w:r>
        <w:t>58;</w:t>
      </w:r>
    </w:p>
    <w:p w:rsidR="00307490" w:rsidRDefault="00307490" w:rsidP="00692BE6">
      <w:pPr>
        <w:tabs>
          <w:tab w:val="left" w:pos="0"/>
        </w:tabs>
        <w:ind w:firstLine="709"/>
        <w:jc w:val="both"/>
      </w:pPr>
      <w:r>
        <w:t xml:space="preserve">- нежилого помещения площадью 37,7 </w:t>
      </w:r>
      <w:proofErr w:type="spellStart"/>
      <w:r>
        <w:t>кв.м</w:t>
      </w:r>
      <w:proofErr w:type="spellEnd"/>
      <w:r>
        <w:t xml:space="preserve">., этаж 1, расположенного по адресу: </w:t>
      </w:r>
      <w:proofErr w:type="spellStart"/>
      <w:r>
        <w:t>г</w:t>
      </w:r>
      <w:proofErr w:type="gramStart"/>
      <w:r>
        <w:t>.Р</w:t>
      </w:r>
      <w:proofErr w:type="gramEnd"/>
      <w:r>
        <w:t>ыбинск</w:t>
      </w:r>
      <w:proofErr w:type="spellEnd"/>
      <w:r>
        <w:t xml:space="preserve">, </w:t>
      </w:r>
      <w:proofErr w:type="spellStart"/>
      <w:r>
        <w:t>пр.Ленина</w:t>
      </w:r>
      <w:proofErr w:type="spellEnd"/>
      <w:r>
        <w:t>, д.</w:t>
      </w:r>
      <w:r w:rsidR="00644647">
        <w:t xml:space="preserve"> </w:t>
      </w:r>
      <w:r>
        <w:t>158а;</w:t>
      </w:r>
    </w:p>
    <w:p w:rsidR="00307490" w:rsidRPr="007C085F" w:rsidRDefault="009F591F" w:rsidP="00692BE6">
      <w:pPr>
        <w:tabs>
          <w:tab w:val="left" w:pos="0"/>
        </w:tabs>
        <w:ind w:firstLine="709"/>
        <w:jc w:val="both"/>
      </w:pPr>
      <w:r>
        <w:t>2. Д</w:t>
      </w:r>
      <w:r w:rsidR="00307490">
        <w:t>оговор безвозмездного пользования муниципальным имуществом – комплексом остановочных комплексов, расположенных на территории городского округа город Рыбинск Ярославской области.</w:t>
      </w:r>
    </w:p>
    <w:p w:rsidR="00307490" w:rsidRPr="004329D4" w:rsidRDefault="00307490" w:rsidP="00692BE6">
      <w:pPr>
        <w:ind w:firstLine="709"/>
        <w:jc w:val="both"/>
        <w:rPr>
          <w:bCs/>
          <w:color w:val="000000"/>
        </w:rPr>
      </w:pPr>
      <w:r w:rsidRPr="004329D4">
        <w:rPr>
          <w:color w:val="000000"/>
        </w:rPr>
        <w:t>Дополнен перечень имущества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color w:val="000000"/>
        </w:rPr>
        <w:t>.</w:t>
      </w:r>
    </w:p>
    <w:p w:rsidR="00307490" w:rsidRDefault="00307490" w:rsidP="00692BE6">
      <w:pPr>
        <w:ind w:firstLine="709"/>
        <w:jc w:val="both"/>
        <w:rPr>
          <w:color w:val="000000"/>
        </w:rPr>
      </w:pPr>
      <w:r w:rsidRPr="00293948">
        <w:t>В соответствии с решением Муниципального Совета городского округа город Рыбинск от 2</w:t>
      </w:r>
      <w:r>
        <w:t>7</w:t>
      </w:r>
      <w:r w:rsidRPr="00293948">
        <w:t>.10.202</w:t>
      </w:r>
      <w:r>
        <w:t>2</w:t>
      </w:r>
      <w:r w:rsidRPr="00293948">
        <w:t xml:space="preserve"> № </w:t>
      </w:r>
      <w:r>
        <w:t>331</w:t>
      </w:r>
      <w:r>
        <w:rPr>
          <w:sz w:val="28"/>
          <w:szCs w:val="28"/>
        </w:rPr>
        <w:t xml:space="preserve"> </w:t>
      </w:r>
      <w:r w:rsidRPr="004329D4">
        <w:rPr>
          <w:color w:val="000000"/>
        </w:rPr>
        <w:t>«О внесении изменений в решение Муниципального Совета городского округа город Рыбинск от 30.06.2016 № 151 «О Перечне муниципального имущества городского округа город Рыбинск, свободного от прав третьих лиц (за исключением имущественных прав субъектов малого и среднего предпринимательства)» утвержден Перечень муниципального имущества, предназначенного для передачи во владение и (или) пользование субъектам малого и среднего предпринимательства. В настоящее в</w:t>
      </w:r>
      <w:r>
        <w:rPr>
          <w:color w:val="000000"/>
        </w:rPr>
        <w:t>ремя Перечень включает в себя 50 объектов</w:t>
      </w:r>
      <w:r w:rsidRPr="004329D4">
        <w:rPr>
          <w:color w:val="000000"/>
        </w:rPr>
        <w:t xml:space="preserve"> муниципальной собственности, общей площадью </w:t>
      </w:r>
      <w:r>
        <w:rPr>
          <w:color w:val="000000"/>
        </w:rPr>
        <w:t xml:space="preserve">16 756,4 </w:t>
      </w:r>
      <w:proofErr w:type="spellStart"/>
      <w:r>
        <w:rPr>
          <w:color w:val="000000"/>
        </w:rPr>
        <w:t>кв.м</w:t>
      </w:r>
      <w:proofErr w:type="spellEnd"/>
      <w:r>
        <w:rPr>
          <w:color w:val="000000"/>
        </w:rPr>
        <w:t xml:space="preserve">. (в </w:t>
      </w:r>
      <w:proofErr w:type="spellStart"/>
      <w:r>
        <w:rPr>
          <w:color w:val="000000"/>
        </w:rPr>
        <w:t>т.ч</w:t>
      </w:r>
      <w:proofErr w:type="spellEnd"/>
      <w:r>
        <w:rPr>
          <w:color w:val="000000"/>
        </w:rPr>
        <w:t xml:space="preserve">. здания, помещения - </w:t>
      </w:r>
      <w:r w:rsidRPr="004329D4">
        <w:rPr>
          <w:color w:val="000000"/>
        </w:rPr>
        <w:t>4</w:t>
      </w:r>
      <w:r>
        <w:rPr>
          <w:color w:val="000000"/>
        </w:rPr>
        <w:t> 963,4</w:t>
      </w:r>
      <w:r w:rsidRPr="004329D4">
        <w:rPr>
          <w:color w:val="000000"/>
        </w:rPr>
        <w:t xml:space="preserve"> </w:t>
      </w:r>
      <w:proofErr w:type="spellStart"/>
      <w:r w:rsidRPr="004329D4">
        <w:rPr>
          <w:color w:val="000000"/>
        </w:rPr>
        <w:t>кв.м</w:t>
      </w:r>
      <w:proofErr w:type="spellEnd"/>
      <w:r w:rsidRPr="004329D4">
        <w:rPr>
          <w:color w:val="000000"/>
        </w:rPr>
        <w:t>.</w:t>
      </w:r>
      <w:r>
        <w:rPr>
          <w:color w:val="000000"/>
        </w:rPr>
        <w:t xml:space="preserve">, земельные участки - 10 465 </w:t>
      </w:r>
      <w:proofErr w:type="spellStart"/>
      <w:r>
        <w:rPr>
          <w:color w:val="000000"/>
        </w:rPr>
        <w:t>кв.м</w:t>
      </w:r>
      <w:proofErr w:type="spellEnd"/>
      <w:r>
        <w:rPr>
          <w:color w:val="000000"/>
        </w:rPr>
        <w:t xml:space="preserve">., сооружения – 1 328 </w:t>
      </w:r>
      <w:proofErr w:type="spellStart"/>
      <w:r>
        <w:rPr>
          <w:color w:val="000000"/>
        </w:rPr>
        <w:t>кв.м</w:t>
      </w:r>
      <w:proofErr w:type="spellEnd"/>
      <w:r>
        <w:rPr>
          <w:color w:val="000000"/>
        </w:rPr>
        <w:t>.)</w:t>
      </w:r>
    </w:p>
    <w:p w:rsidR="00307490" w:rsidRPr="00822C2D" w:rsidRDefault="00307490" w:rsidP="00692BE6">
      <w:pPr>
        <w:ind w:firstLine="709"/>
        <w:jc w:val="both"/>
      </w:pPr>
      <w:r w:rsidRPr="00822C2D">
        <w:t>В 2022 году в целях обеспечения сохранности неиспользуемых объектов недвижимости, составляющих Казну городского округа город Рыбинск, были проведены работы по консервации объекта муниципальной собственности на общую сумму 382179,6 руб., распол</w:t>
      </w:r>
      <w:r w:rsidR="009F591F">
        <w:t xml:space="preserve">оженного по адресу: </w:t>
      </w:r>
      <w:r w:rsidRPr="00822C2D">
        <w:t>г.</w:t>
      </w:r>
      <w:r w:rsidR="00035E2D">
        <w:t xml:space="preserve"> </w:t>
      </w:r>
      <w:r w:rsidRPr="00822C2D">
        <w:t>Рыбинск, ул. Солнечная, д.53.</w:t>
      </w:r>
    </w:p>
    <w:p w:rsidR="00307490" w:rsidRPr="00822C2D" w:rsidRDefault="00307490" w:rsidP="00692BE6">
      <w:pPr>
        <w:ind w:firstLine="709"/>
        <w:jc w:val="both"/>
      </w:pPr>
      <w:r w:rsidRPr="00822C2D">
        <w:t xml:space="preserve">Заключены муниципальные контракты на оказание услуг централизованной пультовой охраны и экстренного выезда группы быстрого реагирования по сигналу о срабатывании </w:t>
      </w:r>
      <w:proofErr w:type="gramStart"/>
      <w:r w:rsidRPr="00822C2D">
        <w:t>средств тревожной сигнализации объектов муниципальной собственности городского округа</w:t>
      </w:r>
      <w:proofErr w:type="gramEnd"/>
      <w:r w:rsidRPr="00822C2D">
        <w:t xml:space="preserve"> город Рыбинск на общую сумму 82462,4 руб.</w:t>
      </w:r>
    </w:p>
    <w:p w:rsidR="00307490" w:rsidRPr="00822C2D" w:rsidRDefault="00307490" w:rsidP="00692BE6">
      <w:pPr>
        <w:ind w:firstLine="709"/>
        <w:jc w:val="both"/>
      </w:pPr>
      <w:r w:rsidRPr="00822C2D">
        <w:lastRenderedPageBreak/>
        <w:t>Заключен муниципальный контракт на оказание услуг по поставке электроэнергии на объекты муниципальной собственности (для обеспечения их системами сигнализаций) на общую сумму 6000,00 руб.</w:t>
      </w:r>
    </w:p>
    <w:p w:rsidR="00307490" w:rsidRPr="00822C2D" w:rsidRDefault="00307490" w:rsidP="00692BE6">
      <w:pPr>
        <w:ind w:firstLine="709"/>
        <w:jc w:val="both"/>
      </w:pPr>
      <w:proofErr w:type="gramStart"/>
      <w:r w:rsidRPr="00822C2D">
        <w:t>В целях проведения работ по ликвидации аварий на теплосетях в период отопительного сезона заключен муниципальный контракт на аварийное обслуживание</w:t>
      </w:r>
      <w:proofErr w:type="gramEnd"/>
      <w:r w:rsidRPr="00822C2D">
        <w:t xml:space="preserve"> объектов муниципальной собственности на общую сумму 51000,0 руб. </w:t>
      </w:r>
    </w:p>
    <w:p w:rsidR="00307490" w:rsidRPr="00822C2D" w:rsidRDefault="00307490" w:rsidP="00692BE6">
      <w:pPr>
        <w:ind w:firstLine="709"/>
        <w:jc w:val="both"/>
      </w:pPr>
      <w:r w:rsidRPr="00822C2D">
        <w:t>Также проведены аварийные работы по восстановлению системы канализации на объекте по пр.</w:t>
      </w:r>
      <w:r w:rsidR="00C07569">
        <w:t xml:space="preserve"> </w:t>
      </w:r>
      <w:r w:rsidRPr="00822C2D">
        <w:t>Революции, д.48 на общую сумму 15960,4 руб.</w:t>
      </w:r>
    </w:p>
    <w:p w:rsidR="00307490" w:rsidRPr="00A23BA8" w:rsidRDefault="00307490" w:rsidP="00B2619B">
      <w:pPr>
        <w:ind w:firstLine="709"/>
        <w:jc w:val="both"/>
      </w:pPr>
      <w:r w:rsidRPr="00822C2D">
        <w:t>Общая сумма затрат на проведение работ по консервации, оказание услуг пультовой охраны, поставки электроэнергии, ликвидации аварий на объектах муниципальной собственности составили 537602,4 руб.</w:t>
      </w:r>
    </w:p>
    <w:p w:rsidR="00307490" w:rsidRPr="004329D4" w:rsidRDefault="00307490" w:rsidP="00B2619B">
      <w:pPr>
        <w:ind w:firstLine="709"/>
        <w:jc w:val="both"/>
        <w:rPr>
          <w:lang w:eastAsia="en-US"/>
        </w:rPr>
      </w:pPr>
      <w:r>
        <w:rPr>
          <w:lang w:eastAsia="en-US"/>
        </w:rPr>
        <w:t>На 01.01.2023 в городе функционировало 6</w:t>
      </w:r>
      <w:r w:rsidRPr="004329D4">
        <w:rPr>
          <w:lang w:eastAsia="en-US"/>
        </w:rPr>
        <w:t xml:space="preserve"> муниципальных предприятий, в </w:t>
      </w:r>
      <w:proofErr w:type="spellStart"/>
      <w:r w:rsidRPr="004329D4">
        <w:rPr>
          <w:lang w:eastAsia="en-US"/>
        </w:rPr>
        <w:t>т.ч</w:t>
      </w:r>
      <w:proofErr w:type="spellEnd"/>
      <w:r w:rsidRPr="004329D4">
        <w:rPr>
          <w:lang w:eastAsia="en-US"/>
        </w:rPr>
        <w:t>. в сфере ЖКХ - 5, торговле и общественном пи</w:t>
      </w:r>
      <w:r>
        <w:rPr>
          <w:lang w:eastAsia="en-US"/>
        </w:rPr>
        <w:t xml:space="preserve">тании </w:t>
      </w:r>
      <w:r w:rsidRPr="0049340F">
        <w:rPr>
          <w:lang w:eastAsia="en-US"/>
        </w:rPr>
        <w:t xml:space="preserve">- 1; 147 муниципальных учреждений, в </w:t>
      </w:r>
      <w:proofErr w:type="spellStart"/>
      <w:r w:rsidRPr="0049340F">
        <w:rPr>
          <w:lang w:eastAsia="en-US"/>
        </w:rPr>
        <w:t>т.ч</w:t>
      </w:r>
      <w:proofErr w:type="spellEnd"/>
      <w:r w:rsidRPr="0049340F">
        <w:rPr>
          <w:lang w:eastAsia="en-US"/>
        </w:rPr>
        <w:t xml:space="preserve">. бюджетных - </w:t>
      </w:r>
      <w:r w:rsidR="00A51531" w:rsidRPr="0049340F">
        <w:rPr>
          <w:lang w:eastAsia="en-US"/>
        </w:rPr>
        <w:t>19</w:t>
      </w:r>
      <w:r w:rsidRPr="0049340F">
        <w:rPr>
          <w:lang w:eastAsia="en-US"/>
        </w:rPr>
        <w:t xml:space="preserve">, автономных - 108, казенных – 20, в </w:t>
      </w:r>
      <w:proofErr w:type="spellStart"/>
      <w:r w:rsidRPr="0049340F">
        <w:rPr>
          <w:lang w:eastAsia="en-US"/>
        </w:rPr>
        <w:t>т.ч</w:t>
      </w:r>
      <w:proofErr w:type="spellEnd"/>
      <w:r w:rsidRPr="0049340F">
        <w:rPr>
          <w:lang w:eastAsia="en-US"/>
        </w:rPr>
        <w:t>. 11 учреждений - структурные подразделения Администрации ГОГР.</w:t>
      </w:r>
    </w:p>
    <w:p w:rsidR="00B2619B" w:rsidRDefault="00307490" w:rsidP="00B2619B">
      <w:pPr>
        <w:ind w:firstLine="851"/>
        <w:jc w:val="both"/>
        <w:rPr>
          <w:b/>
          <w:lang w:eastAsia="en-US"/>
        </w:rPr>
      </w:pPr>
      <w:proofErr w:type="gramStart"/>
      <w:r w:rsidRPr="004329D4">
        <w:rPr>
          <w:lang w:eastAsia="en-US"/>
        </w:rPr>
        <w:t>Помимо муниципальных унитарных и казенных предприятий в Реестре муниципальной собственности городского</w:t>
      </w:r>
      <w:r>
        <w:rPr>
          <w:lang w:eastAsia="en-US"/>
        </w:rPr>
        <w:t xml:space="preserve"> округа город Рыбинск Ярославской области числятся 3</w:t>
      </w:r>
      <w:r w:rsidRPr="004329D4">
        <w:rPr>
          <w:lang w:eastAsia="en-US"/>
        </w:rPr>
        <w:t xml:space="preserve"> хозяйствующих общества со 100</w:t>
      </w:r>
      <w:r>
        <w:rPr>
          <w:lang w:eastAsia="en-US"/>
        </w:rPr>
        <w:t xml:space="preserve"> -</w:t>
      </w:r>
      <w:r w:rsidRPr="004329D4">
        <w:rPr>
          <w:lang w:eastAsia="en-US"/>
        </w:rPr>
        <w:t xml:space="preserve"> процентной долей городского округа город Рыбинск</w:t>
      </w:r>
      <w:r>
        <w:rPr>
          <w:lang w:eastAsia="en-US"/>
        </w:rPr>
        <w:t xml:space="preserve"> Ярославской области</w:t>
      </w:r>
      <w:r w:rsidRPr="004329D4">
        <w:rPr>
          <w:lang w:eastAsia="en-US"/>
        </w:rPr>
        <w:t xml:space="preserve"> – АО «Рыбинская управляющая компания»</w:t>
      </w:r>
      <w:r>
        <w:rPr>
          <w:lang w:eastAsia="en-US"/>
        </w:rPr>
        <w:t>,</w:t>
      </w:r>
      <w:r w:rsidRPr="004329D4">
        <w:rPr>
          <w:lang w:eastAsia="en-US"/>
        </w:rPr>
        <w:t xml:space="preserve"> ОАО «Пассажирское автотранспортное предприятие № 1»</w:t>
      </w:r>
      <w:r>
        <w:rPr>
          <w:lang w:eastAsia="en-US"/>
        </w:rPr>
        <w:t xml:space="preserve"> и ООО «Рыбинская генерация»</w:t>
      </w:r>
      <w:r w:rsidRPr="004329D4">
        <w:rPr>
          <w:lang w:eastAsia="en-US"/>
        </w:rPr>
        <w:t>,</w:t>
      </w:r>
      <w:r>
        <w:rPr>
          <w:lang w:eastAsia="en-US"/>
        </w:rPr>
        <w:t xml:space="preserve"> </w:t>
      </w:r>
      <w:r w:rsidRPr="004329D4">
        <w:rPr>
          <w:lang w:eastAsia="en-US"/>
        </w:rPr>
        <w:t>а также в муниципальной собств</w:t>
      </w:r>
      <w:r w:rsidR="00B2619B">
        <w:rPr>
          <w:lang w:eastAsia="en-US"/>
        </w:rPr>
        <w:t xml:space="preserve">енности городского округа город </w:t>
      </w:r>
      <w:r w:rsidRPr="004329D4">
        <w:rPr>
          <w:lang w:eastAsia="en-US"/>
        </w:rPr>
        <w:t>Рыбинск</w:t>
      </w:r>
      <w:r>
        <w:rPr>
          <w:lang w:eastAsia="en-US"/>
        </w:rPr>
        <w:t xml:space="preserve"> Ярославской области </w:t>
      </w:r>
      <w:r w:rsidRPr="004329D4">
        <w:rPr>
          <w:lang w:eastAsia="en-US"/>
        </w:rPr>
        <w:t>находится 13,7% акций ОАО «</w:t>
      </w:r>
      <w:proofErr w:type="spellStart"/>
      <w:r w:rsidRPr="004329D4">
        <w:rPr>
          <w:lang w:eastAsia="en-US"/>
        </w:rPr>
        <w:t>Рыбинскгазсервис</w:t>
      </w:r>
      <w:proofErr w:type="spellEnd"/>
      <w:r w:rsidRPr="004329D4">
        <w:rPr>
          <w:lang w:eastAsia="en-US"/>
        </w:rPr>
        <w:t>».</w:t>
      </w:r>
      <w:r w:rsidR="00B2619B" w:rsidRPr="00B2619B">
        <w:rPr>
          <w:b/>
          <w:lang w:eastAsia="en-US"/>
        </w:rPr>
        <w:t xml:space="preserve"> </w:t>
      </w:r>
      <w:proofErr w:type="gramEnd"/>
    </w:p>
    <w:p w:rsidR="00B2619B" w:rsidRPr="00A51531" w:rsidRDefault="00B2619B" w:rsidP="00134C16">
      <w:pPr>
        <w:spacing w:before="160" w:after="100"/>
        <w:ind w:firstLine="851"/>
        <w:jc w:val="center"/>
        <w:rPr>
          <w:b/>
          <w:lang w:eastAsia="en-US"/>
        </w:rPr>
      </w:pPr>
      <w:r w:rsidRPr="00A51531">
        <w:rPr>
          <w:b/>
          <w:lang w:eastAsia="en-US"/>
        </w:rPr>
        <w:t xml:space="preserve">Муниципальные предприятия и учреждения, ед.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992"/>
        <w:gridCol w:w="851"/>
        <w:gridCol w:w="850"/>
        <w:gridCol w:w="851"/>
        <w:gridCol w:w="850"/>
      </w:tblGrid>
      <w:tr w:rsidR="00B2619B" w:rsidRPr="004329D4" w:rsidTr="00135D7A">
        <w:tc>
          <w:tcPr>
            <w:tcW w:w="5812"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lang w:eastAsia="en-US"/>
              </w:rPr>
            </w:pPr>
            <w:r w:rsidRPr="004329D4">
              <w:rPr>
                <w:lang w:eastAsia="en-US"/>
              </w:rPr>
              <w:t>Показатель</w:t>
            </w:r>
          </w:p>
        </w:tc>
        <w:tc>
          <w:tcPr>
            <w:tcW w:w="992"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lang w:eastAsia="en-US"/>
              </w:rPr>
            </w:pPr>
            <w:r w:rsidRPr="004329D4">
              <w:rPr>
                <w:lang w:eastAsia="en-US"/>
              </w:rPr>
              <w:t>2018</w:t>
            </w:r>
          </w:p>
        </w:tc>
        <w:tc>
          <w:tcPr>
            <w:tcW w:w="851"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lang w:eastAsia="en-US"/>
              </w:rPr>
            </w:pPr>
            <w:r>
              <w:rPr>
                <w:lang w:eastAsia="en-US"/>
              </w:rPr>
              <w:t>2019</w:t>
            </w:r>
          </w:p>
        </w:tc>
        <w:tc>
          <w:tcPr>
            <w:tcW w:w="850"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lang w:eastAsia="en-US"/>
              </w:rPr>
            </w:pPr>
            <w:r>
              <w:rPr>
                <w:lang w:eastAsia="en-US"/>
              </w:rPr>
              <w:t>2020</w:t>
            </w:r>
          </w:p>
        </w:tc>
        <w:tc>
          <w:tcPr>
            <w:tcW w:w="851" w:type="dxa"/>
            <w:tcBorders>
              <w:top w:val="single" w:sz="4" w:space="0" w:color="auto"/>
              <w:left w:val="single" w:sz="4" w:space="0" w:color="auto"/>
              <w:bottom w:val="single" w:sz="4" w:space="0" w:color="auto"/>
              <w:right w:val="single" w:sz="4" w:space="0" w:color="auto"/>
            </w:tcBorders>
          </w:tcPr>
          <w:p w:rsidR="00B2619B" w:rsidRDefault="00B2619B" w:rsidP="00135D7A">
            <w:pPr>
              <w:jc w:val="center"/>
              <w:rPr>
                <w:lang w:eastAsia="en-US"/>
              </w:rPr>
            </w:pPr>
            <w:r>
              <w:rPr>
                <w:lang w:eastAsia="en-US"/>
              </w:rPr>
              <w:t>2021</w:t>
            </w:r>
          </w:p>
        </w:tc>
        <w:tc>
          <w:tcPr>
            <w:tcW w:w="850" w:type="dxa"/>
            <w:tcBorders>
              <w:top w:val="single" w:sz="4" w:space="0" w:color="auto"/>
              <w:left w:val="single" w:sz="4" w:space="0" w:color="auto"/>
              <w:bottom w:val="single" w:sz="4" w:space="0" w:color="auto"/>
              <w:right w:val="single" w:sz="4" w:space="0" w:color="auto"/>
            </w:tcBorders>
          </w:tcPr>
          <w:p w:rsidR="00B2619B" w:rsidRDefault="00B2619B" w:rsidP="00135D7A">
            <w:pPr>
              <w:jc w:val="center"/>
              <w:rPr>
                <w:lang w:eastAsia="en-US"/>
              </w:rPr>
            </w:pPr>
            <w:r>
              <w:rPr>
                <w:lang w:eastAsia="en-US"/>
              </w:rPr>
              <w:t>2022</w:t>
            </w:r>
          </w:p>
        </w:tc>
      </w:tr>
      <w:tr w:rsidR="00B2619B" w:rsidRPr="004329D4" w:rsidTr="00135D7A">
        <w:trPr>
          <w:trHeight w:val="352"/>
        </w:trPr>
        <w:tc>
          <w:tcPr>
            <w:tcW w:w="5812"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rPr>
                <w:lang w:eastAsia="en-US"/>
              </w:rPr>
            </w:pPr>
            <w:r w:rsidRPr="004329D4">
              <w:rPr>
                <w:lang w:eastAsia="en-US"/>
              </w:rPr>
              <w:t>Общее количество п</w:t>
            </w:r>
            <w:r>
              <w:rPr>
                <w:lang w:eastAsia="en-US"/>
              </w:rPr>
              <w:t xml:space="preserve">редприятий и учреждений, в </w:t>
            </w:r>
            <w:proofErr w:type="spellStart"/>
            <w:r>
              <w:rPr>
                <w:lang w:eastAsia="en-US"/>
              </w:rPr>
              <w:t>т.ч</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sz w:val="22"/>
                <w:szCs w:val="22"/>
                <w:lang w:eastAsia="en-US"/>
              </w:rPr>
            </w:pPr>
            <w:r w:rsidRPr="004329D4">
              <w:rPr>
                <w:sz w:val="22"/>
                <w:szCs w:val="22"/>
                <w:lang w:eastAsia="en-US"/>
              </w:rPr>
              <w:t>156</w:t>
            </w:r>
          </w:p>
        </w:tc>
        <w:tc>
          <w:tcPr>
            <w:tcW w:w="851"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sz w:val="22"/>
                <w:szCs w:val="22"/>
                <w:lang w:eastAsia="en-US"/>
              </w:rPr>
            </w:pPr>
            <w:r>
              <w:rPr>
                <w:sz w:val="22"/>
                <w:szCs w:val="22"/>
                <w:lang w:eastAsia="en-US"/>
              </w:rPr>
              <w:t>155</w:t>
            </w:r>
          </w:p>
        </w:tc>
        <w:tc>
          <w:tcPr>
            <w:tcW w:w="850"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sz w:val="22"/>
                <w:szCs w:val="22"/>
                <w:lang w:eastAsia="en-US"/>
              </w:rPr>
            </w:pPr>
            <w:r>
              <w:rPr>
                <w:sz w:val="22"/>
                <w:szCs w:val="22"/>
                <w:lang w:eastAsia="en-US"/>
              </w:rPr>
              <w:t>152</w:t>
            </w:r>
          </w:p>
        </w:tc>
        <w:tc>
          <w:tcPr>
            <w:tcW w:w="851" w:type="dxa"/>
            <w:tcBorders>
              <w:top w:val="single" w:sz="4" w:space="0" w:color="auto"/>
              <w:left w:val="single" w:sz="4" w:space="0" w:color="auto"/>
              <w:bottom w:val="single" w:sz="4" w:space="0" w:color="auto"/>
              <w:right w:val="single" w:sz="4" w:space="0" w:color="auto"/>
            </w:tcBorders>
          </w:tcPr>
          <w:p w:rsidR="00B2619B" w:rsidRDefault="00B2619B" w:rsidP="00135D7A">
            <w:pPr>
              <w:jc w:val="center"/>
              <w:rPr>
                <w:sz w:val="22"/>
                <w:szCs w:val="22"/>
                <w:lang w:eastAsia="en-US"/>
              </w:rPr>
            </w:pPr>
            <w:r>
              <w:rPr>
                <w:sz w:val="22"/>
                <w:szCs w:val="22"/>
                <w:lang w:eastAsia="en-US"/>
              </w:rPr>
              <w:t>152</w:t>
            </w:r>
          </w:p>
        </w:tc>
        <w:tc>
          <w:tcPr>
            <w:tcW w:w="850" w:type="dxa"/>
            <w:tcBorders>
              <w:top w:val="single" w:sz="4" w:space="0" w:color="auto"/>
              <w:left w:val="single" w:sz="4" w:space="0" w:color="auto"/>
              <w:bottom w:val="single" w:sz="4" w:space="0" w:color="auto"/>
              <w:right w:val="single" w:sz="4" w:space="0" w:color="auto"/>
            </w:tcBorders>
          </w:tcPr>
          <w:p w:rsidR="00B2619B" w:rsidRDefault="00B2619B" w:rsidP="00135D7A">
            <w:pPr>
              <w:jc w:val="center"/>
              <w:rPr>
                <w:sz w:val="22"/>
                <w:szCs w:val="22"/>
                <w:lang w:eastAsia="en-US"/>
              </w:rPr>
            </w:pPr>
            <w:r>
              <w:rPr>
                <w:sz w:val="22"/>
                <w:szCs w:val="22"/>
                <w:lang w:eastAsia="en-US"/>
              </w:rPr>
              <w:t>153</w:t>
            </w:r>
          </w:p>
        </w:tc>
      </w:tr>
      <w:tr w:rsidR="00B2619B" w:rsidRPr="004329D4" w:rsidTr="00135D7A">
        <w:tc>
          <w:tcPr>
            <w:tcW w:w="5812"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rPr>
                <w:lang w:eastAsia="en-US"/>
              </w:rPr>
            </w:pPr>
            <w:r w:rsidRPr="004329D4">
              <w:rPr>
                <w:lang w:eastAsia="en-US"/>
              </w:rPr>
              <w:t>МУП</w:t>
            </w:r>
          </w:p>
        </w:tc>
        <w:tc>
          <w:tcPr>
            <w:tcW w:w="992"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tabs>
                <w:tab w:val="left" w:pos="458"/>
              </w:tabs>
              <w:jc w:val="center"/>
              <w:rPr>
                <w:sz w:val="22"/>
                <w:szCs w:val="22"/>
                <w:lang w:eastAsia="en-US"/>
              </w:rPr>
            </w:pPr>
            <w:r w:rsidRPr="004329D4">
              <w:rPr>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tabs>
                <w:tab w:val="left" w:pos="458"/>
              </w:tabs>
              <w:jc w:val="center"/>
              <w:rPr>
                <w:sz w:val="22"/>
                <w:szCs w:val="22"/>
                <w:lang w:eastAsia="en-US"/>
              </w:rPr>
            </w:pPr>
            <w:r>
              <w:rPr>
                <w:sz w:val="22"/>
                <w:szCs w:val="22"/>
                <w:lang w:eastAsia="en-US"/>
              </w:rPr>
              <w:t>8</w:t>
            </w:r>
          </w:p>
        </w:tc>
        <w:tc>
          <w:tcPr>
            <w:tcW w:w="850"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sz w:val="22"/>
                <w:szCs w:val="22"/>
                <w:lang w:eastAsia="en-US"/>
              </w:rPr>
            </w:pPr>
            <w:r>
              <w:rPr>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tcPr>
          <w:p w:rsidR="00B2619B" w:rsidRDefault="00B2619B" w:rsidP="00135D7A">
            <w:pPr>
              <w:jc w:val="center"/>
              <w:rPr>
                <w:sz w:val="22"/>
                <w:szCs w:val="22"/>
                <w:lang w:eastAsia="en-US"/>
              </w:rPr>
            </w:pPr>
            <w:r>
              <w:rPr>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tcPr>
          <w:p w:rsidR="00B2619B" w:rsidRPr="0049340F" w:rsidRDefault="00B2619B" w:rsidP="00135D7A">
            <w:pPr>
              <w:jc w:val="center"/>
              <w:rPr>
                <w:sz w:val="22"/>
                <w:szCs w:val="22"/>
                <w:lang w:eastAsia="en-US"/>
              </w:rPr>
            </w:pPr>
            <w:r w:rsidRPr="0049340F">
              <w:rPr>
                <w:sz w:val="22"/>
                <w:szCs w:val="22"/>
                <w:lang w:eastAsia="en-US"/>
              </w:rPr>
              <w:t>6</w:t>
            </w:r>
          </w:p>
        </w:tc>
      </w:tr>
      <w:tr w:rsidR="00B2619B" w:rsidRPr="004329D4" w:rsidTr="00135D7A">
        <w:tc>
          <w:tcPr>
            <w:tcW w:w="5812"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rPr>
                <w:lang w:eastAsia="en-US"/>
              </w:rPr>
            </w:pPr>
            <w:r w:rsidRPr="004329D4">
              <w:rPr>
                <w:lang w:eastAsia="en-US"/>
              </w:rPr>
              <w:t>МБУ</w:t>
            </w:r>
          </w:p>
        </w:tc>
        <w:tc>
          <w:tcPr>
            <w:tcW w:w="992"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sz w:val="22"/>
                <w:szCs w:val="22"/>
                <w:lang w:eastAsia="en-US"/>
              </w:rPr>
            </w:pPr>
            <w:r w:rsidRPr="004329D4">
              <w:rPr>
                <w:sz w:val="22"/>
                <w:szCs w:val="22"/>
                <w:lang w:eastAsia="en-US"/>
              </w:rPr>
              <w:t>42</w:t>
            </w:r>
          </w:p>
        </w:tc>
        <w:tc>
          <w:tcPr>
            <w:tcW w:w="851"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sz w:val="22"/>
                <w:szCs w:val="22"/>
                <w:lang w:eastAsia="en-US"/>
              </w:rPr>
            </w:pPr>
            <w:r>
              <w:rPr>
                <w:sz w:val="22"/>
                <w:szCs w:val="22"/>
                <w:lang w:eastAsia="en-US"/>
              </w:rPr>
              <w:t>33</w:t>
            </w:r>
          </w:p>
        </w:tc>
        <w:tc>
          <w:tcPr>
            <w:tcW w:w="850"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sz w:val="22"/>
                <w:szCs w:val="22"/>
                <w:lang w:eastAsia="en-US"/>
              </w:rPr>
            </w:pPr>
            <w:r>
              <w:rPr>
                <w:sz w:val="22"/>
                <w:szCs w:val="22"/>
                <w:lang w:eastAsia="en-US"/>
              </w:rPr>
              <w:t>22</w:t>
            </w:r>
          </w:p>
        </w:tc>
        <w:tc>
          <w:tcPr>
            <w:tcW w:w="851" w:type="dxa"/>
            <w:tcBorders>
              <w:top w:val="single" w:sz="4" w:space="0" w:color="auto"/>
              <w:left w:val="single" w:sz="4" w:space="0" w:color="auto"/>
              <w:bottom w:val="single" w:sz="4" w:space="0" w:color="auto"/>
              <w:right w:val="single" w:sz="4" w:space="0" w:color="auto"/>
            </w:tcBorders>
          </w:tcPr>
          <w:p w:rsidR="00B2619B" w:rsidRDefault="00B2619B" w:rsidP="00135D7A">
            <w:pPr>
              <w:jc w:val="center"/>
              <w:rPr>
                <w:sz w:val="22"/>
                <w:szCs w:val="22"/>
                <w:lang w:eastAsia="en-US"/>
              </w:rPr>
            </w:pPr>
            <w:r>
              <w:rPr>
                <w:sz w:val="22"/>
                <w:szCs w:val="22"/>
                <w:lang w:eastAsia="en-US"/>
              </w:rPr>
              <w:t>22</w:t>
            </w:r>
          </w:p>
        </w:tc>
        <w:tc>
          <w:tcPr>
            <w:tcW w:w="850" w:type="dxa"/>
            <w:tcBorders>
              <w:top w:val="single" w:sz="4" w:space="0" w:color="auto"/>
              <w:left w:val="single" w:sz="4" w:space="0" w:color="auto"/>
              <w:bottom w:val="single" w:sz="4" w:space="0" w:color="auto"/>
              <w:right w:val="single" w:sz="4" w:space="0" w:color="auto"/>
            </w:tcBorders>
          </w:tcPr>
          <w:p w:rsidR="00B2619B" w:rsidRPr="0049340F" w:rsidRDefault="00B2619B" w:rsidP="00135D7A">
            <w:pPr>
              <w:jc w:val="center"/>
              <w:rPr>
                <w:sz w:val="22"/>
                <w:szCs w:val="22"/>
                <w:lang w:eastAsia="en-US"/>
              </w:rPr>
            </w:pPr>
            <w:r w:rsidRPr="0049340F">
              <w:rPr>
                <w:sz w:val="22"/>
                <w:szCs w:val="22"/>
                <w:lang w:eastAsia="en-US"/>
              </w:rPr>
              <w:t>19</w:t>
            </w:r>
          </w:p>
        </w:tc>
      </w:tr>
      <w:tr w:rsidR="00B2619B" w:rsidRPr="004329D4" w:rsidTr="00135D7A">
        <w:tc>
          <w:tcPr>
            <w:tcW w:w="5812"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rPr>
                <w:lang w:eastAsia="en-US"/>
              </w:rPr>
            </w:pPr>
            <w:r w:rsidRPr="004329D4">
              <w:rPr>
                <w:lang w:eastAsia="en-US"/>
              </w:rPr>
              <w:t>МАУ</w:t>
            </w:r>
          </w:p>
        </w:tc>
        <w:tc>
          <w:tcPr>
            <w:tcW w:w="992"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sz w:val="22"/>
                <w:szCs w:val="22"/>
                <w:lang w:eastAsia="en-US"/>
              </w:rPr>
            </w:pPr>
            <w:r w:rsidRPr="004329D4">
              <w:rPr>
                <w:sz w:val="22"/>
                <w:szCs w:val="22"/>
                <w:lang w:eastAsia="en-US"/>
              </w:rPr>
              <w:t>86</w:t>
            </w:r>
          </w:p>
        </w:tc>
        <w:tc>
          <w:tcPr>
            <w:tcW w:w="851"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sz w:val="22"/>
                <w:szCs w:val="22"/>
                <w:lang w:eastAsia="en-US"/>
              </w:rPr>
            </w:pPr>
            <w:r>
              <w:rPr>
                <w:sz w:val="22"/>
                <w:szCs w:val="22"/>
                <w:lang w:eastAsia="en-US"/>
              </w:rPr>
              <w:t>94</w:t>
            </w:r>
          </w:p>
        </w:tc>
        <w:tc>
          <w:tcPr>
            <w:tcW w:w="850"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sz w:val="22"/>
                <w:szCs w:val="22"/>
                <w:lang w:eastAsia="en-US"/>
              </w:rPr>
            </w:pPr>
            <w:r>
              <w:rPr>
                <w:sz w:val="22"/>
                <w:szCs w:val="22"/>
                <w:lang w:eastAsia="en-US"/>
              </w:rPr>
              <w:t>102</w:t>
            </w:r>
          </w:p>
        </w:tc>
        <w:tc>
          <w:tcPr>
            <w:tcW w:w="851" w:type="dxa"/>
            <w:tcBorders>
              <w:top w:val="single" w:sz="4" w:space="0" w:color="auto"/>
              <w:left w:val="single" w:sz="4" w:space="0" w:color="auto"/>
              <w:bottom w:val="single" w:sz="4" w:space="0" w:color="auto"/>
              <w:right w:val="single" w:sz="4" w:space="0" w:color="auto"/>
            </w:tcBorders>
          </w:tcPr>
          <w:p w:rsidR="00B2619B" w:rsidRDefault="00B2619B" w:rsidP="00135D7A">
            <w:pPr>
              <w:jc w:val="center"/>
              <w:rPr>
                <w:sz w:val="22"/>
                <w:szCs w:val="22"/>
                <w:lang w:eastAsia="en-US"/>
              </w:rPr>
            </w:pPr>
            <w:r>
              <w:rPr>
                <w:sz w:val="22"/>
                <w:szCs w:val="22"/>
                <w:lang w:eastAsia="en-US"/>
              </w:rPr>
              <w:t>104</w:t>
            </w:r>
          </w:p>
        </w:tc>
        <w:tc>
          <w:tcPr>
            <w:tcW w:w="850" w:type="dxa"/>
            <w:tcBorders>
              <w:top w:val="single" w:sz="4" w:space="0" w:color="auto"/>
              <w:left w:val="single" w:sz="4" w:space="0" w:color="auto"/>
              <w:bottom w:val="single" w:sz="4" w:space="0" w:color="auto"/>
              <w:right w:val="single" w:sz="4" w:space="0" w:color="auto"/>
            </w:tcBorders>
          </w:tcPr>
          <w:p w:rsidR="00B2619B" w:rsidRPr="0049340F" w:rsidRDefault="00B2619B" w:rsidP="00135D7A">
            <w:pPr>
              <w:jc w:val="center"/>
              <w:rPr>
                <w:sz w:val="22"/>
                <w:szCs w:val="22"/>
                <w:lang w:eastAsia="en-US"/>
              </w:rPr>
            </w:pPr>
            <w:r w:rsidRPr="0049340F">
              <w:rPr>
                <w:sz w:val="22"/>
                <w:szCs w:val="22"/>
                <w:lang w:eastAsia="en-US"/>
              </w:rPr>
              <w:t>108</w:t>
            </w:r>
          </w:p>
        </w:tc>
      </w:tr>
      <w:tr w:rsidR="00B2619B" w:rsidRPr="004329D4" w:rsidTr="00135D7A">
        <w:tc>
          <w:tcPr>
            <w:tcW w:w="5812"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rPr>
                <w:lang w:eastAsia="en-US"/>
              </w:rPr>
            </w:pPr>
            <w:r w:rsidRPr="004329D4">
              <w:rPr>
                <w:lang w:eastAsia="en-US"/>
              </w:rPr>
              <w:t>МКУ</w:t>
            </w:r>
          </w:p>
        </w:tc>
        <w:tc>
          <w:tcPr>
            <w:tcW w:w="992"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sz w:val="22"/>
                <w:szCs w:val="22"/>
                <w:lang w:eastAsia="en-US"/>
              </w:rPr>
            </w:pPr>
            <w:r w:rsidRPr="004329D4">
              <w:rPr>
                <w:sz w:val="22"/>
                <w:szCs w:val="22"/>
                <w:lang w:eastAsia="en-US"/>
              </w:rPr>
              <w:t>19</w:t>
            </w:r>
          </w:p>
        </w:tc>
        <w:tc>
          <w:tcPr>
            <w:tcW w:w="851"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sz w:val="22"/>
                <w:szCs w:val="22"/>
                <w:lang w:eastAsia="en-US"/>
              </w:rPr>
            </w:pPr>
            <w:r>
              <w:rPr>
                <w:sz w:val="22"/>
                <w:szCs w:val="22"/>
                <w:lang w:eastAsia="en-US"/>
              </w:rPr>
              <w:t>20</w:t>
            </w:r>
          </w:p>
        </w:tc>
        <w:tc>
          <w:tcPr>
            <w:tcW w:w="850"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sz w:val="22"/>
                <w:szCs w:val="22"/>
                <w:lang w:eastAsia="en-US"/>
              </w:rPr>
            </w:pPr>
            <w:r>
              <w:rPr>
                <w:sz w:val="22"/>
                <w:szCs w:val="22"/>
                <w:lang w:eastAsia="en-US"/>
              </w:rPr>
              <w:t>20</w:t>
            </w:r>
          </w:p>
        </w:tc>
        <w:tc>
          <w:tcPr>
            <w:tcW w:w="851" w:type="dxa"/>
            <w:tcBorders>
              <w:top w:val="single" w:sz="4" w:space="0" w:color="auto"/>
              <w:left w:val="single" w:sz="4" w:space="0" w:color="auto"/>
              <w:bottom w:val="single" w:sz="4" w:space="0" w:color="auto"/>
              <w:right w:val="single" w:sz="4" w:space="0" w:color="auto"/>
            </w:tcBorders>
          </w:tcPr>
          <w:p w:rsidR="00B2619B" w:rsidRDefault="00B2619B" w:rsidP="00135D7A">
            <w:pPr>
              <w:jc w:val="center"/>
              <w:rPr>
                <w:sz w:val="22"/>
                <w:szCs w:val="22"/>
                <w:lang w:eastAsia="en-US"/>
              </w:rPr>
            </w:pPr>
            <w:r>
              <w:rPr>
                <w:sz w:val="22"/>
                <w:szCs w:val="22"/>
                <w:lang w:eastAsia="en-US"/>
              </w:rPr>
              <w:t>20</w:t>
            </w:r>
          </w:p>
        </w:tc>
        <w:tc>
          <w:tcPr>
            <w:tcW w:w="850" w:type="dxa"/>
            <w:tcBorders>
              <w:top w:val="single" w:sz="4" w:space="0" w:color="auto"/>
              <w:left w:val="single" w:sz="4" w:space="0" w:color="auto"/>
              <w:bottom w:val="single" w:sz="4" w:space="0" w:color="auto"/>
              <w:right w:val="single" w:sz="4" w:space="0" w:color="auto"/>
            </w:tcBorders>
          </w:tcPr>
          <w:p w:rsidR="00B2619B" w:rsidRPr="0049340F" w:rsidRDefault="00B2619B" w:rsidP="00135D7A">
            <w:pPr>
              <w:jc w:val="center"/>
              <w:rPr>
                <w:sz w:val="22"/>
                <w:szCs w:val="22"/>
                <w:lang w:eastAsia="en-US"/>
              </w:rPr>
            </w:pPr>
            <w:r w:rsidRPr="0049340F">
              <w:rPr>
                <w:sz w:val="22"/>
                <w:szCs w:val="22"/>
                <w:lang w:eastAsia="en-US"/>
              </w:rPr>
              <w:t>20</w:t>
            </w:r>
          </w:p>
        </w:tc>
      </w:tr>
      <w:tr w:rsidR="00B2619B" w:rsidRPr="004329D4" w:rsidTr="00135D7A">
        <w:tc>
          <w:tcPr>
            <w:tcW w:w="5812"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rPr>
                <w:lang w:eastAsia="en-US"/>
              </w:rPr>
            </w:pPr>
            <w:r w:rsidRPr="004329D4">
              <w:rPr>
                <w:lang w:eastAsia="en-US"/>
              </w:rPr>
              <w:t>МКП</w:t>
            </w:r>
          </w:p>
        </w:tc>
        <w:tc>
          <w:tcPr>
            <w:tcW w:w="992"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sz w:val="22"/>
                <w:szCs w:val="22"/>
                <w:lang w:eastAsia="en-US"/>
              </w:rPr>
            </w:pPr>
            <w:r w:rsidRPr="004329D4">
              <w:rPr>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sz w:val="22"/>
                <w:szCs w:val="22"/>
                <w:lang w:eastAsia="en-US"/>
              </w:rPr>
            </w:pPr>
            <w:r>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tcPr>
          <w:p w:rsidR="00B2619B" w:rsidRPr="004329D4" w:rsidRDefault="00B2619B" w:rsidP="00135D7A">
            <w:pPr>
              <w:jc w:val="center"/>
              <w:rPr>
                <w:sz w:val="22"/>
                <w:szCs w:val="22"/>
                <w:lang w:eastAsia="en-US"/>
              </w:rPr>
            </w:pPr>
            <w:r>
              <w:rPr>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tcPr>
          <w:p w:rsidR="00B2619B" w:rsidRDefault="00B2619B" w:rsidP="00135D7A">
            <w:pPr>
              <w:jc w:val="center"/>
              <w:rPr>
                <w:sz w:val="22"/>
                <w:szCs w:val="22"/>
                <w:lang w:eastAsia="en-US"/>
              </w:rPr>
            </w:pPr>
            <w:r>
              <w:rPr>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tcPr>
          <w:p w:rsidR="00B2619B" w:rsidRPr="0049340F" w:rsidRDefault="00B2619B" w:rsidP="00135D7A">
            <w:pPr>
              <w:jc w:val="center"/>
              <w:rPr>
                <w:sz w:val="22"/>
                <w:szCs w:val="22"/>
                <w:lang w:eastAsia="en-US"/>
              </w:rPr>
            </w:pPr>
            <w:r w:rsidRPr="0049340F">
              <w:rPr>
                <w:sz w:val="22"/>
                <w:szCs w:val="22"/>
                <w:lang w:eastAsia="en-US"/>
              </w:rPr>
              <w:t>0</w:t>
            </w:r>
          </w:p>
        </w:tc>
      </w:tr>
    </w:tbl>
    <w:p w:rsidR="00307490" w:rsidRDefault="00307490" w:rsidP="00134C16">
      <w:pPr>
        <w:spacing w:before="160" w:after="100"/>
        <w:ind w:firstLine="709"/>
        <w:jc w:val="center"/>
        <w:rPr>
          <w:b/>
        </w:rPr>
      </w:pPr>
      <w:r w:rsidRPr="000B46A2">
        <w:rPr>
          <w:b/>
        </w:rPr>
        <w:t>Приватизация муниципального имущества</w:t>
      </w:r>
    </w:p>
    <w:p w:rsidR="00307490" w:rsidRPr="00B546F6" w:rsidRDefault="00307490" w:rsidP="00692BE6">
      <w:pPr>
        <w:ind w:firstLine="709"/>
        <w:jc w:val="both"/>
      </w:pPr>
      <w:r w:rsidRPr="00B546F6">
        <w:t>В соответствии с Решениями Муниципального Совета городского округа город Рыбинск:</w:t>
      </w:r>
    </w:p>
    <w:p w:rsidR="00307490" w:rsidRPr="00B546F6" w:rsidRDefault="00307490" w:rsidP="00692BE6">
      <w:pPr>
        <w:pStyle w:val="af0"/>
        <w:spacing w:before="0" w:beforeAutospacing="0"/>
        <w:ind w:firstLine="709"/>
        <w:jc w:val="both"/>
        <w:textAlignment w:val="baseline"/>
        <w:rPr>
          <w:rFonts w:eastAsia="+mn-ea"/>
          <w:color w:val="000000"/>
          <w:kern w:val="24"/>
          <w:sz w:val="24"/>
          <w:szCs w:val="24"/>
        </w:rPr>
      </w:pPr>
      <w:r w:rsidRPr="00B546F6">
        <w:rPr>
          <w:rFonts w:eastAsia="+mn-ea"/>
          <w:color w:val="000000"/>
          <w:kern w:val="24"/>
          <w:sz w:val="24"/>
          <w:szCs w:val="24"/>
        </w:rPr>
        <w:t>от 28.10.2021 № 234 «О Прогнозном плане (Программе) приватизации муниципального имущества городского округа город Рыбинск Ярославской области на 2022 год»,</w:t>
      </w:r>
    </w:p>
    <w:p w:rsidR="00307490" w:rsidRPr="00B546F6" w:rsidRDefault="00307490" w:rsidP="00692BE6">
      <w:pPr>
        <w:pStyle w:val="af0"/>
        <w:spacing w:before="0" w:beforeAutospacing="0"/>
        <w:ind w:firstLine="709"/>
        <w:jc w:val="both"/>
        <w:textAlignment w:val="baseline"/>
        <w:rPr>
          <w:rFonts w:eastAsia="+mn-ea"/>
          <w:color w:val="000000"/>
          <w:kern w:val="24"/>
          <w:sz w:val="24"/>
          <w:szCs w:val="24"/>
        </w:rPr>
      </w:pPr>
      <w:r w:rsidRPr="00B546F6">
        <w:rPr>
          <w:rFonts w:eastAsia="+mn-ea"/>
          <w:color w:val="000000"/>
          <w:kern w:val="24"/>
          <w:sz w:val="24"/>
          <w:szCs w:val="24"/>
        </w:rPr>
        <w:t>от 24.02.2022 № 263 «О внесении изменений в решение Муниципального Совета городского округа город Рыбинск от 28.10.2021 № 234 «О Прогнозном плане (Программе) приватизации муниципального имущества городского округа город Рыбинск Ярославской области на 2022 год»,</w:t>
      </w:r>
    </w:p>
    <w:p w:rsidR="00307490" w:rsidRPr="00B546F6" w:rsidRDefault="00307490" w:rsidP="00692BE6">
      <w:pPr>
        <w:pStyle w:val="af0"/>
        <w:spacing w:before="0" w:beforeAutospacing="0"/>
        <w:ind w:firstLine="709"/>
        <w:jc w:val="both"/>
        <w:textAlignment w:val="baseline"/>
        <w:rPr>
          <w:rFonts w:eastAsia="+mn-ea"/>
          <w:color w:val="000000"/>
          <w:kern w:val="24"/>
          <w:sz w:val="24"/>
          <w:szCs w:val="24"/>
        </w:rPr>
      </w:pPr>
      <w:r w:rsidRPr="00B546F6">
        <w:rPr>
          <w:rFonts w:eastAsia="+mn-ea"/>
          <w:color w:val="000000"/>
          <w:kern w:val="24"/>
          <w:sz w:val="24"/>
          <w:szCs w:val="24"/>
        </w:rPr>
        <w:t>от  30.06.2022 № 293 «О внесении изменений в решение Муниципального Совета городского округа город Рыбинск от 28.10.2021 № 234 «О Прогнозном плане (Программе) приватизации муниципального имущества городского округа город Рыбинск Ярославской области на 2022 год»,</w:t>
      </w:r>
    </w:p>
    <w:p w:rsidR="00307490" w:rsidRPr="00B546F6" w:rsidRDefault="00307490" w:rsidP="00692BE6">
      <w:pPr>
        <w:pStyle w:val="af0"/>
        <w:spacing w:before="0" w:beforeAutospacing="0"/>
        <w:ind w:firstLine="709"/>
        <w:jc w:val="both"/>
        <w:textAlignment w:val="baseline"/>
        <w:rPr>
          <w:rFonts w:eastAsia="+mn-ea"/>
          <w:color w:val="000000"/>
          <w:kern w:val="24"/>
          <w:sz w:val="24"/>
          <w:szCs w:val="24"/>
        </w:rPr>
      </w:pPr>
      <w:r w:rsidRPr="00B546F6">
        <w:rPr>
          <w:rFonts w:eastAsia="+mn-ea"/>
          <w:color w:val="000000"/>
          <w:kern w:val="24"/>
          <w:sz w:val="24"/>
          <w:szCs w:val="24"/>
        </w:rPr>
        <w:t>от 28.07.2022 № 302 «О внесении изменений в решение Муниципального Совета городского округа город Рыбинск от 28.10.2021 № 234 «О Прогнозном плане (Программе) приватизации муниципального имущества городского округа город Рыбинск Ярославской области на 2022 год»,</w:t>
      </w:r>
    </w:p>
    <w:p w:rsidR="00307490" w:rsidRPr="00B546F6" w:rsidRDefault="00307490" w:rsidP="00692BE6">
      <w:pPr>
        <w:pStyle w:val="af0"/>
        <w:spacing w:before="0" w:beforeAutospacing="0"/>
        <w:ind w:firstLine="709"/>
        <w:jc w:val="both"/>
        <w:textAlignment w:val="baseline"/>
        <w:rPr>
          <w:rFonts w:eastAsia="+mn-ea"/>
          <w:color w:val="000000"/>
          <w:kern w:val="24"/>
          <w:sz w:val="24"/>
          <w:szCs w:val="24"/>
        </w:rPr>
      </w:pPr>
      <w:r w:rsidRPr="00B546F6">
        <w:rPr>
          <w:rFonts w:eastAsia="+mn-ea"/>
          <w:color w:val="000000"/>
          <w:kern w:val="24"/>
          <w:sz w:val="24"/>
          <w:szCs w:val="24"/>
        </w:rPr>
        <w:t>от 07.09.2022 № 318 «О внесении изменений в решение Муниципального Совета городского округа город Рыбинск от 28.10.2021 № 234 «О Прогнозном плане (Программе) приватизации муниципального имущества городского округа город Рыбинск Ярославской области на 2022 год» (под обеспечение ремонта дорог),</w:t>
      </w:r>
    </w:p>
    <w:p w:rsidR="00307490" w:rsidRPr="00B546F6" w:rsidRDefault="00307490" w:rsidP="00692BE6">
      <w:pPr>
        <w:pStyle w:val="af0"/>
        <w:spacing w:before="0" w:beforeAutospacing="0"/>
        <w:ind w:firstLine="709"/>
        <w:jc w:val="both"/>
        <w:textAlignment w:val="baseline"/>
        <w:rPr>
          <w:rFonts w:eastAsia="+mn-ea"/>
          <w:color w:val="000000"/>
          <w:kern w:val="24"/>
          <w:sz w:val="24"/>
          <w:szCs w:val="24"/>
        </w:rPr>
      </w:pPr>
      <w:r w:rsidRPr="00B546F6">
        <w:rPr>
          <w:rFonts w:eastAsia="+mn-ea"/>
          <w:color w:val="000000"/>
          <w:kern w:val="24"/>
          <w:sz w:val="24"/>
          <w:szCs w:val="24"/>
        </w:rPr>
        <w:t>от 22.10.2022 № 347 «О внесении изменений в решение Муниципального Совета городского округа город Рыбинск от 28.10.2021 № 234 «О Прогнозном плане (Программе) приватизации муниципального имущества городского округа город Рыбинск Ярославской области на 2022 год»</w:t>
      </w:r>
    </w:p>
    <w:p w:rsidR="00307490" w:rsidRPr="00B546F6" w:rsidRDefault="009B03B3" w:rsidP="00692BE6">
      <w:pPr>
        <w:pStyle w:val="af0"/>
        <w:spacing w:before="0" w:beforeAutospacing="0"/>
        <w:ind w:firstLine="709"/>
        <w:jc w:val="both"/>
        <w:textAlignment w:val="baseline"/>
        <w:rPr>
          <w:rFonts w:eastAsia="+mn-ea"/>
          <w:color w:val="000000"/>
          <w:kern w:val="24"/>
          <w:sz w:val="24"/>
          <w:szCs w:val="24"/>
        </w:rPr>
      </w:pPr>
      <w:r>
        <w:rPr>
          <w:rFonts w:eastAsia="+mn-ea"/>
          <w:color w:val="000000"/>
          <w:kern w:val="24"/>
          <w:sz w:val="24"/>
          <w:szCs w:val="24"/>
        </w:rPr>
        <w:lastRenderedPageBreak/>
        <w:t>В</w:t>
      </w:r>
      <w:r w:rsidR="00307490" w:rsidRPr="00B546F6">
        <w:rPr>
          <w:rFonts w:eastAsia="+mn-ea"/>
          <w:color w:val="000000"/>
          <w:kern w:val="24"/>
          <w:sz w:val="24"/>
          <w:szCs w:val="24"/>
        </w:rPr>
        <w:t xml:space="preserve"> 2022 году плановый показатель поступления в бюджет городского округа Рыбинск Ярославской области от приватизации составил 15 750 </w:t>
      </w:r>
      <w:proofErr w:type="spellStart"/>
      <w:r w:rsidR="00307490" w:rsidRPr="00B546F6">
        <w:rPr>
          <w:rFonts w:eastAsia="+mn-ea"/>
          <w:color w:val="000000"/>
          <w:kern w:val="24"/>
          <w:sz w:val="24"/>
          <w:szCs w:val="24"/>
        </w:rPr>
        <w:t>тыс.руб</w:t>
      </w:r>
      <w:proofErr w:type="spellEnd"/>
      <w:r w:rsidR="00307490">
        <w:rPr>
          <w:rFonts w:eastAsia="+mn-ea"/>
          <w:color w:val="000000"/>
          <w:kern w:val="24"/>
          <w:sz w:val="24"/>
          <w:szCs w:val="24"/>
        </w:rPr>
        <w:t>.,</w:t>
      </w:r>
      <w:r w:rsidR="00307490" w:rsidRPr="00B546F6">
        <w:rPr>
          <w:rFonts w:eastAsia="+mn-ea"/>
          <w:color w:val="000000"/>
          <w:kern w:val="24"/>
          <w:sz w:val="24"/>
          <w:szCs w:val="24"/>
        </w:rPr>
        <w:t xml:space="preserve"> во исполнение которого в план (Программу) приватизации включалось следующее муниципальное имущество:</w:t>
      </w:r>
    </w:p>
    <w:p w:rsidR="00307490" w:rsidRPr="00B546F6" w:rsidRDefault="00307490" w:rsidP="00692BE6">
      <w:pPr>
        <w:ind w:firstLine="709"/>
        <w:jc w:val="both"/>
      </w:pPr>
      <w:r w:rsidRPr="00B546F6">
        <w:t xml:space="preserve">45 объектов недвижимости, общей площадью 33260,1 </w:t>
      </w:r>
      <w:proofErr w:type="spellStart"/>
      <w:r w:rsidRPr="00B546F6">
        <w:t>кв.м</w:t>
      </w:r>
      <w:proofErr w:type="spellEnd"/>
      <w:r w:rsidRPr="00B546F6">
        <w:t xml:space="preserve">., реализуемые в </w:t>
      </w:r>
      <w:r>
        <w:t>с</w:t>
      </w:r>
      <w:r w:rsidRPr="00B546F6">
        <w:t xml:space="preserve">оответствии с 178-ФЗ от 21.12.2001, в том числе 1 сооружение – бетонная площадка площадью 14042,4 </w:t>
      </w:r>
      <w:proofErr w:type="spellStart"/>
      <w:r w:rsidRPr="00B546F6">
        <w:t>кв.м</w:t>
      </w:r>
      <w:proofErr w:type="spellEnd"/>
      <w:r w:rsidRPr="00B546F6">
        <w:t>.</w:t>
      </w:r>
    </w:p>
    <w:p w:rsidR="00307490" w:rsidRPr="00B546F6" w:rsidRDefault="00307490" w:rsidP="00692BE6">
      <w:pPr>
        <w:pStyle w:val="ac"/>
        <w:spacing w:after="0"/>
        <w:ind w:left="0" w:firstLine="709"/>
        <w:jc w:val="both"/>
        <w:rPr>
          <w:bCs/>
        </w:rPr>
      </w:pPr>
      <w:r w:rsidRPr="00B546F6">
        <w:rPr>
          <w:bCs/>
        </w:rPr>
        <w:t xml:space="preserve">В рамках выполнения Прогнозного плана (Программы) приватизации муниципального имущества городского округа город Рыбинск </w:t>
      </w:r>
      <w:r w:rsidRPr="00B546F6">
        <w:t xml:space="preserve">Ярославской области </w:t>
      </w:r>
      <w:r w:rsidRPr="00B546F6">
        <w:rPr>
          <w:bCs/>
        </w:rPr>
        <w:t xml:space="preserve">на 2022 год в 2022 году: </w:t>
      </w:r>
    </w:p>
    <w:p w:rsidR="00307490" w:rsidRPr="00B546F6" w:rsidRDefault="00307490" w:rsidP="00FD5939">
      <w:pPr>
        <w:pStyle w:val="ac"/>
        <w:numPr>
          <w:ilvl w:val="0"/>
          <w:numId w:val="33"/>
        </w:numPr>
        <w:tabs>
          <w:tab w:val="left" w:pos="709"/>
          <w:tab w:val="left" w:pos="993"/>
        </w:tabs>
        <w:autoSpaceDE w:val="0"/>
        <w:autoSpaceDN w:val="0"/>
        <w:spacing w:after="0"/>
        <w:ind w:left="0" w:firstLine="709"/>
        <w:jc w:val="both"/>
        <w:rPr>
          <w:bCs/>
        </w:rPr>
      </w:pPr>
      <w:r w:rsidRPr="00B546F6">
        <w:rPr>
          <w:bCs/>
        </w:rPr>
        <w:t>организовано 84 электронных аукционов по продаже муниципального имущества. Сос</w:t>
      </w:r>
      <w:r w:rsidR="00A366D9">
        <w:rPr>
          <w:bCs/>
        </w:rPr>
        <w:t>тоялось 8 электронных аукционов;</w:t>
      </w:r>
    </w:p>
    <w:p w:rsidR="00307490" w:rsidRPr="00A366D9" w:rsidRDefault="00307490" w:rsidP="00FD5939">
      <w:pPr>
        <w:pStyle w:val="ac"/>
        <w:numPr>
          <w:ilvl w:val="0"/>
          <w:numId w:val="33"/>
        </w:numPr>
        <w:tabs>
          <w:tab w:val="left" w:pos="709"/>
          <w:tab w:val="left" w:pos="993"/>
        </w:tabs>
        <w:autoSpaceDE w:val="0"/>
        <w:autoSpaceDN w:val="0"/>
        <w:spacing w:after="0"/>
        <w:ind w:left="0" w:firstLine="709"/>
        <w:jc w:val="both"/>
        <w:rPr>
          <w:bCs/>
        </w:rPr>
      </w:pPr>
      <w:r w:rsidRPr="00A366D9">
        <w:rPr>
          <w:bCs/>
        </w:rPr>
        <w:t xml:space="preserve">на электронных аукционах было выставлено 31 (24050,6 </w:t>
      </w:r>
      <w:proofErr w:type="spellStart"/>
      <w:r w:rsidRPr="00A366D9">
        <w:rPr>
          <w:bCs/>
        </w:rPr>
        <w:t>кв.м</w:t>
      </w:r>
      <w:proofErr w:type="spellEnd"/>
      <w:r w:rsidRPr="00A366D9">
        <w:rPr>
          <w:bCs/>
        </w:rPr>
        <w:t>.) объект недвижимости, начальной стоимостью 78229 тыс.</w:t>
      </w:r>
      <w:r w:rsidR="00A25779" w:rsidRPr="00A366D9">
        <w:rPr>
          <w:bCs/>
        </w:rPr>
        <w:t xml:space="preserve"> </w:t>
      </w:r>
      <w:r w:rsidRPr="00A366D9">
        <w:rPr>
          <w:bCs/>
        </w:rPr>
        <w:t>руб.</w:t>
      </w:r>
      <w:r w:rsidR="00A366D9" w:rsidRPr="00A366D9">
        <w:rPr>
          <w:bCs/>
        </w:rPr>
        <w:t xml:space="preserve"> (без НДС);</w:t>
      </w:r>
    </w:p>
    <w:p w:rsidR="00307490" w:rsidRPr="00A366D9" w:rsidRDefault="00A366D9" w:rsidP="00A366D9">
      <w:pPr>
        <w:pStyle w:val="ac"/>
        <w:tabs>
          <w:tab w:val="left" w:pos="851"/>
          <w:tab w:val="left" w:pos="993"/>
        </w:tabs>
        <w:spacing w:after="0"/>
        <w:ind w:left="0" w:firstLine="709"/>
        <w:jc w:val="both"/>
        <w:rPr>
          <w:bCs/>
        </w:rPr>
      </w:pPr>
      <w:r w:rsidRPr="00A366D9">
        <w:rPr>
          <w:bCs/>
        </w:rPr>
        <w:t xml:space="preserve">Реализовано </w:t>
      </w:r>
      <w:r w:rsidR="00307490" w:rsidRPr="00A366D9">
        <w:rPr>
          <w:bCs/>
          <w:color w:val="000000"/>
        </w:rPr>
        <w:t xml:space="preserve">7 (2077 </w:t>
      </w:r>
      <w:proofErr w:type="spellStart"/>
      <w:r w:rsidR="00307490" w:rsidRPr="00A366D9">
        <w:rPr>
          <w:bCs/>
          <w:color w:val="000000"/>
        </w:rPr>
        <w:t>кв.м</w:t>
      </w:r>
      <w:proofErr w:type="spellEnd"/>
      <w:r w:rsidR="00307490" w:rsidRPr="00A366D9">
        <w:rPr>
          <w:bCs/>
          <w:color w:val="000000"/>
        </w:rPr>
        <w:t xml:space="preserve">.) объектов недвижимости на сумму </w:t>
      </w:r>
      <w:r w:rsidR="00307490" w:rsidRPr="00A366D9">
        <w:rPr>
          <w:bCs/>
        </w:rPr>
        <w:t xml:space="preserve">10080 </w:t>
      </w:r>
      <w:r w:rsidR="00307490" w:rsidRPr="00A366D9">
        <w:rPr>
          <w:bCs/>
          <w:color w:val="000000"/>
        </w:rPr>
        <w:t>тыс. руб. (без НДС.)</w:t>
      </w:r>
      <w:r w:rsidR="00307490" w:rsidRPr="00A366D9">
        <w:rPr>
          <w:bCs/>
        </w:rPr>
        <w:t>, при начальной стоимости 8250  тыс. руб. (без НДС). Все объекты реализованы на аукционе.</w:t>
      </w:r>
    </w:p>
    <w:p w:rsidR="00307490" w:rsidRDefault="00307490" w:rsidP="00692BE6">
      <w:pPr>
        <w:pStyle w:val="ac"/>
        <w:spacing w:after="0"/>
        <w:ind w:left="0" w:firstLine="709"/>
        <w:jc w:val="both"/>
        <w:rPr>
          <w:bCs/>
        </w:rPr>
      </w:pPr>
      <w:r>
        <w:rPr>
          <w:bCs/>
        </w:rPr>
        <w:t>По одному объекту (Волжская набережная, д. 17) аукцион состоялся, но покупатель отказался от исполнения договора, вместе с тем, задаток в размере 89 тыс. руб. зачислен в бюджет города.</w:t>
      </w:r>
    </w:p>
    <w:p w:rsidR="00307490" w:rsidRPr="00152951" w:rsidRDefault="00307490" w:rsidP="008A0834">
      <w:pPr>
        <w:pStyle w:val="ac"/>
        <w:ind w:left="0" w:firstLine="709"/>
        <w:jc w:val="center"/>
        <w:rPr>
          <w:b/>
          <w:bCs/>
        </w:rPr>
      </w:pPr>
      <w:r w:rsidRPr="00152951">
        <w:rPr>
          <w:b/>
          <w:bCs/>
        </w:rPr>
        <w:t>Перечень муниципального имущества, реализованного в 2022 году в рамках 178 – ФЗ по программе приватизации на 2022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992"/>
        <w:gridCol w:w="1134"/>
        <w:gridCol w:w="1418"/>
        <w:gridCol w:w="1275"/>
      </w:tblGrid>
      <w:tr w:rsidR="00FE0709" w:rsidRPr="00B546F6" w:rsidTr="00FE0709">
        <w:tc>
          <w:tcPr>
            <w:tcW w:w="5387" w:type="dxa"/>
            <w:shd w:val="clear" w:color="auto" w:fill="auto"/>
          </w:tcPr>
          <w:p w:rsidR="00744D20" w:rsidRPr="00B546F6" w:rsidRDefault="00744D20" w:rsidP="00AC5177">
            <w:pPr>
              <w:pStyle w:val="ac"/>
              <w:spacing w:after="0"/>
              <w:ind w:left="0" w:firstLine="709"/>
              <w:jc w:val="center"/>
              <w:rPr>
                <w:bCs/>
              </w:rPr>
            </w:pPr>
            <w:r w:rsidRPr="00B546F6">
              <w:rPr>
                <w:bCs/>
              </w:rPr>
              <w:t>Адрес объекта</w:t>
            </w:r>
          </w:p>
        </w:tc>
        <w:tc>
          <w:tcPr>
            <w:tcW w:w="992" w:type="dxa"/>
            <w:shd w:val="clear" w:color="auto" w:fill="auto"/>
          </w:tcPr>
          <w:p w:rsidR="00744D20" w:rsidRDefault="00744D20" w:rsidP="00AC5177">
            <w:pPr>
              <w:pStyle w:val="ac"/>
              <w:spacing w:after="0"/>
              <w:ind w:left="0"/>
              <w:jc w:val="center"/>
              <w:rPr>
                <w:bCs/>
              </w:rPr>
            </w:pPr>
            <w:proofErr w:type="spellStart"/>
            <w:r w:rsidRPr="00B546F6">
              <w:rPr>
                <w:bCs/>
              </w:rPr>
              <w:t>Пло</w:t>
            </w:r>
            <w:r w:rsidR="00FE0709">
              <w:rPr>
                <w:bCs/>
              </w:rPr>
              <w:t>-</w:t>
            </w:r>
            <w:r w:rsidRPr="00B546F6">
              <w:rPr>
                <w:bCs/>
              </w:rPr>
              <w:t>щадь</w:t>
            </w:r>
            <w:proofErr w:type="spellEnd"/>
            <w:r>
              <w:rPr>
                <w:bCs/>
              </w:rPr>
              <w:t>,</w:t>
            </w:r>
          </w:p>
          <w:p w:rsidR="00744D20" w:rsidRPr="00B546F6" w:rsidRDefault="00744D20" w:rsidP="00AC5177">
            <w:pPr>
              <w:pStyle w:val="ac"/>
              <w:spacing w:after="0"/>
              <w:ind w:left="0"/>
              <w:jc w:val="center"/>
              <w:rPr>
                <w:bCs/>
              </w:rPr>
            </w:pPr>
            <w:proofErr w:type="spellStart"/>
            <w:r w:rsidRPr="00B546F6">
              <w:rPr>
                <w:bCs/>
              </w:rPr>
              <w:t>кв.м</w:t>
            </w:r>
            <w:proofErr w:type="spellEnd"/>
          </w:p>
        </w:tc>
        <w:tc>
          <w:tcPr>
            <w:tcW w:w="1134" w:type="dxa"/>
            <w:shd w:val="clear" w:color="auto" w:fill="auto"/>
          </w:tcPr>
          <w:p w:rsidR="00744D20" w:rsidRPr="00B546F6" w:rsidRDefault="00744D20" w:rsidP="00AC5177">
            <w:pPr>
              <w:pStyle w:val="ac"/>
              <w:spacing w:after="0"/>
              <w:ind w:left="0"/>
              <w:jc w:val="center"/>
              <w:rPr>
                <w:bCs/>
              </w:rPr>
            </w:pPr>
            <w:r w:rsidRPr="00B546F6">
              <w:rPr>
                <w:bCs/>
              </w:rPr>
              <w:t>Способ приватизации</w:t>
            </w:r>
          </w:p>
        </w:tc>
        <w:tc>
          <w:tcPr>
            <w:tcW w:w="1418" w:type="dxa"/>
            <w:shd w:val="clear" w:color="auto" w:fill="auto"/>
          </w:tcPr>
          <w:p w:rsidR="00744D20" w:rsidRDefault="00744D20" w:rsidP="00AC5177">
            <w:pPr>
              <w:pStyle w:val="ac"/>
              <w:spacing w:after="0"/>
              <w:ind w:left="0"/>
              <w:jc w:val="center"/>
              <w:rPr>
                <w:bCs/>
              </w:rPr>
            </w:pPr>
            <w:r w:rsidRPr="00B546F6">
              <w:rPr>
                <w:bCs/>
              </w:rPr>
              <w:t>Дата проведе</w:t>
            </w:r>
            <w:r>
              <w:rPr>
                <w:bCs/>
              </w:rPr>
              <w:t>ния</w:t>
            </w:r>
          </w:p>
          <w:p w:rsidR="00744D20" w:rsidRPr="00B546F6" w:rsidRDefault="00744D20" w:rsidP="00AC5177">
            <w:pPr>
              <w:pStyle w:val="ac"/>
              <w:spacing w:after="0"/>
              <w:ind w:left="0"/>
              <w:jc w:val="center"/>
              <w:rPr>
                <w:bCs/>
              </w:rPr>
            </w:pPr>
            <w:r w:rsidRPr="00B546F6">
              <w:rPr>
                <w:bCs/>
              </w:rPr>
              <w:t>аукциона</w:t>
            </w:r>
          </w:p>
        </w:tc>
        <w:tc>
          <w:tcPr>
            <w:tcW w:w="1275" w:type="dxa"/>
            <w:shd w:val="clear" w:color="auto" w:fill="auto"/>
          </w:tcPr>
          <w:p w:rsidR="00744D20" w:rsidRPr="00B546F6" w:rsidRDefault="00744D20" w:rsidP="00AC5177">
            <w:pPr>
              <w:pStyle w:val="ac"/>
              <w:spacing w:after="0"/>
              <w:ind w:left="0"/>
              <w:jc w:val="center"/>
              <w:rPr>
                <w:bCs/>
              </w:rPr>
            </w:pPr>
            <w:r w:rsidRPr="00B546F6">
              <w:rPr>
                <w:bCs/>
              </w:rPr>
              <w:t>Цена продажи</w:t>
            </w:r>
          </w:p>
          <w:p w:rsidR="00744D20" w:rsidRPr="00B546F6" w:rsidRDefault="00744D20" w:rsidP="00AC5177">
            <w:pPr>
              <w:pStyle w:val="ac"/>
              <w:spacing w:after="0"/>
              <w:ind w:left="0"/>
              <w:jc w:val="center"/>
              <w:rPr>
                <w:bCs/>
              </w:rPr>
            </w:pPr>
            <w:r w:rsidRPr="00B546F6">
              <w:rPr>
                <w:bCs/>
              </w:rPr>
              <w:t>без НДС</w:t>
            </w:r>
            <w:r>
              <w:rPr>
                <w:bCs/>
              </w:rPr>
              <w:t xml:space="preserve">,    </w:t>
            </w:r>
            <w:r w:rsidRPr="00B546F6">
              <w:rPr>
                <w:bCs/>
              </w:rPr>
              <w:t>тыс. руб.</w:t>
            </w:r>
          </w:p>
        </w:tc>
      </w:tr>
      <w:tr w:rsidR="00FE0709" w:rsidRPr="00B546F6" w:rsidTr="00FE0709">
        <w:trPr>
          <w:trHeight w:val="415"/>
        </w:trPr>
        <w:tc>
          <w:tcPr>
            <w:tcW w:w="5387" w:type="dxa"/>
            <w:shd w:val="clear" w:color="auto" w:fill="auto"/>
          </w:tcPr>
          <w:p w:rsidR="00744D20" w:rsidRPr="00B546F6" w:rsidRDefault="00744D20" w:rsidP="008A0834">
            <w:pPr>
              <w:tabs>
                <w:tab w:val="left" w:pos="646"/>
                <w:tab w:val="left" w:pos="3146"/>
                <w:tab w:val="left" w:pos="6788"/>
                <w:tab w:val="left" w:pos="8004"/>
                <w:tab w:val="left" w:pos="11988"/>
                <w:tab w:val="left" w:pos="14786"/>
              </w:tabs>
              <w:autoSpaceDE w:val="0"/>
              <w:autoSpaceDN w:val="0"/>
              <w:outlineLvl w:val="0"/>
              <w:rPr>
                <w:bCs/>
              </w:rPr>
            </w:pPr>
            <w:bookmarkStart w:id="162" w:name="_Toc130818810"/>
            <w:r w:rsidRPr="00B546F6">
              <w:t>Ярославская область, г. Рыбинск, ул. Ухтомского, 4*</w:t>
            </w:r>
            <w:bookmarkEnd w:id="162"/>
          </w:p>
        </w:tc>
        <w:tc>
          <w:tcPr>
            <w:tcW w:w="992" w:type="dxa"/>
            <w:shd w:val="clear" w:color="auto" w:fill="auto"/>
          </w:tcPr>
          <w:p w:rsidR="00744D20" w:rsidRPr="00B546F6" w:rsidRDefault="00744D20" w:rsidP="0006070A">
            <w:pPr>
              <w:jc w:val="center"/>
              <w:rPr>
                <w:bCs/>
              </w:rPr>
            </w:pPr>
            <w:r w:rsidRPr="00B546F6">
              <w:rPr>
                <w:bCs/>
              </w:rPr>
              <w:t>1</w:t>
            </w:r>
            <w:r w:rsidR="0006070A">
              <w:rPr>
                <w:bCs/>
              </w:rPr>
              <w:t xml:space="preserve"> </w:t>
            </w:r>
            <w:r w:rsidRPr="00B546F6">
              <w:rPr>
                <w:bCs/>
              </w:rPr>
              <w:t>031,4</w:t>
            </w:r>
          </w:p>
        </w:tc>
        <w:tc>
          <w:tcPr>
            <w:tcW w:w="1134" w:type="dxa"/>
            <w:shd w:val="clear" w:color="auto" w:fill="auto"/>
          </w:tcPr>
          <w:p w:rsidR="00744D20" w:rsidRPr="00B546F6" w:rsidRDefault="00744D20" w:rsidP="0006070A">
            <w:pPr>
              <w:jc w:val="center"/>
            </w:pPr>
            <w:r w:rsidRPr="00B546F6">
              <w:t>аукцион</w:t>
            </w:r>
          </w:p>
        </w:tc>
        <w:tc>
          <w:tcPr>
            <w:tcW w:w="1418" w:type="dxa"/>
            <w:shd w:val="clear" w:color="auto" w:fill="auto"/>
          </w:tcPr>
          <w:p w:rsidR="00744D20" w:rsidRPr="00B546F6" w:rsidRDefault="00744D20" w:rsidP="0006070A">
            <w:pPr>
              <w:jc w:val="center"/>
            </w:pPr>
            <w:r w:rsidRPr="00B546F6">
              <w:t>30.05.22</w:t>
            </w:r>
          </w:p>
        </w:tc>
        <w:tc>
          <w:tcPr>
            <w:tcW w:w="1275" w:type="dxa"/>
            <w:shd w:val="clear" w:color="auto" w:fill="auto"/>
          </w:tcPr>
          <w:p w:rsidR="00744D20" w:rsidRPr="00B546F6" w:rsidRDefault="00744D20" w:rsidP="0006070A">
            <w:pPr>
              <w:jc w:val="center"/>
            </w:pPr>
            <w:r w:rsidRPr="00B546F6">
              <w:t>2</w:t>
            </w:r>
            <w:r w:rsidR="0006070A">
              <w:t xml:space="preserve"> </w:t>
            </w:r>
            <w:r w:rsidRPr="00B546F6">
              <w:t>100,3</w:t>
            </w:r>
          </w:p>
        </w:tc>
      </w:tr>
      <w:tr w:rsidR="00FE0709" w:rsidRPr="00B546F6" w:rsidTr="00FE0709">
        <w:tc>
          <w:tcPr>
            <w:tcW w:w="5387" w:type="dxa"/>
            <w:shd w:val="clear" w:color="auto" w:fill="auto"/>
          </w:tcPr>
          <w:p w:rsidR="00744D20" w:rsidRPr="00B546F6" w:rsidRDefault="00744D20" w:rsidP="008A0834">
            <w:pPr>
              <w:tabs>
                <w:tab w:val="left" w:pos="646"/>
                <w:tab w:val="left" w:pos="3146"/>
                <w:tab w:val="left" w:pos="6788"/>
                <w:tab w:val="left" w:pos="8004"/>
                <w:tab w:val="left" w:pos="11988"/>
                <w:tab w:val="left" w:pos="14786"/>
              </w:tabs>
              <w:autoSpaceDE w:val="0"/>
              <w:autoSpaceDN w:val="0"/>
              <w:outlineLvl w:val="0"/>
              <w:rPr>
                <w:bCs/>
              </w:rPr>
            </w:pPr>
            <w:bookmarkStart w:id="163" w:name="_Toc130818811"/>
            <w:r w:rsidRPr="00B546F6">
              <w:t xml:space="preserve">Ярославская область, г. Рыбинск, ул. </w:t>
            </w:r>
            <w:r w:rsidRPr="00B546F6">
              <w:rPr>
                <w:bCs/>
              </w:rPr>
              <w:t>Стоялая, д. 20, пом</w:t>
            </w:r>
            <w:r>
              <w:rPr>
                <w:bCs/>
              </w:rPr>
              <w:t>.</w:t>
            </w:r>
            <w:r w:rsidRPr="00B546F6">
              <w:rPr>
                <w:bCs/>
              </w:rPr>
              <w:t xml:space="preserve"> 1</w:t>
            </w:r>
            <w:bookmarkEnd w:id="163"/>
          </w:p>
        </w:tc>
        <w:tc>
          <w:tcPr>
            <w:tcW w:w="992" w:type="dxa"/>
            <w:shd w:val="clear" w:color="auto" w:fill="auto"/>
          </w:tcPr>
          <w:p w:rsidR="00744D20" w:rsidRPr="00B546F6" w:rsidRDefault="00744D20" w:rsidP="0006070A">
            <w:pPr>
              <w:jc w:val="center"/>
              <w:rPr>
                <w:bCs/>
              </w:rPr>
            </w:pPr>
            <w:r w:rsidRPr="00B546F6">
              <w:rPr>
                <w:bCs/>
              </w:rPr>
              <w:t>38,6</w:t>
            </w:r>
          </w:p>
        </w:tc>
        <w:tc>
          <w:tcPr>
            <w:tcW w:w="1134" w:type="dxa"/>
            <w:shd w:val="clear" w:color="auto" w:fill="auto"/>
          </w:tcPr>
          <w:p w:rsidR="00744D20" w:rsidRPr="00B546F6" w:rsidRDefault="00744D20" w:rsidP="0006070A">
            <w:pPr>
              <w:jc w:val="center"/>
            </w:pPr>
            <w:r w:rsidRPr="00B546F6">
              <w:t>аукцион</w:t>
            </w:r>
          </w:p>
        </w:tc>
        <w:tc>
          <w:tcPr>
            <w:tcW w:w="1418" w:type="dxa"/>
            <w:shd w:val="clear" w:color="auto" w:fill="auto"/>
          </w:tcPr>
          <w:p w:rsidR="00744D20" w:rsidRPr="00B546F6" w:rsidRDefault="00744D20" w:rsidP="0006070A">
            <w:pPr>
              <w:jc w:val="center"/>
            </w:pPr>
            <w:r w:rsidRPr="00B546F6">
              <w:t>22.06.22</w:t>
            </w:r>
          </w:p>
        </w:tc>
        <w:tc>
          <w:tcPr>
            <w:tcW w:w="1275" w:type="dxa"/>
            <w:shd w:val="clear" w:color="auto" w:fill="auto"/>
          </w:tcPr>
          <w:p w:rsidR="00744D20" w:rsidRPr="00B546F6" w:rsidRDefault="00744D20" w:rsidP="0006070A">
            <w:pPr>
              <w:jc w:val="center"/>
            </w:pPr>
            <w:r w:rsidRPr="00B546F6">
              <w:t>322,3</w:t>
            </w:r>
          </w:p>
        </w:tc>
      </w:tr>
      <w:tr w:rsidR="00FE0709" w:rsidRPr="00B546F6" w:rsidTr="00FE0709">
        <w:tc>
          <w:tcPr>
            <w:tcW w:w="5387" w:type="dxa"/>
            <w:shd w:val="clear" w:color="auto" w:fill="auto"/>
          </w:tcPr>
          <w:p w:rsidR="00744D20" w:rsidRPr="00B546F6" w:rsidRDefault="00744D20" w:rsidP="008A0834">
            <w:pPr>
              <w:tabs>
                <w:tab w:val="left" w:pos="743"/>
                <w:tab w:val="left" w:pos="3146"/>
                <w:tab w:val="left" w:pos="6788"/>
                <w:tab w:val="left" w:pos="8004"/>
                <w:tab w:val="left" w:pos="11988"/>
                <w:tab w:val="left" w:pos="14786"/>
              </w:tabs>
              <w:autoSpaceDE w:val="0"/>
              <w:autoSpaceDN w:val="0"/>
              <w:ind w:right="-108"/>
              <w:outlineLvl w:val="0"/>
              <w:rPr>
                <w:bCs/>
              </w:rPr>
            </w:pPr>
            <w:bookmarkStart w:id="164" w:name="_Toc130818812"/>
            <w:r w:rsidRPr="00B546F6">
              <w:rPr>
                <w:bCs/>
              </w:rPr>
              <w:t>Ярославская область, г. Рыбинск, ул. Моторостроителей, д. 11 пом</w:t>
            </w:r>
            <w:r>
              <w:rPr>
                <w:bCs/>
              </w:rPr>
              <w:t>.</w:t>
            </w:r>
            <w:r w:rsidRPr="00B546F6">
              <w:rPr>
                <w:bCs/>
              </w:rPr>
              <w:t xml:space="preserve"> </w:t>
            </w:r>
            <w:r w:rsidRPr="00B546F6">
              <w:rPr>
                <w:bCs/>
                <w:lang w:val="en-US"/>
              </w:rPr>
              <w:t>VII</w:t>
            </w:r>
            <w:bookmarkEnd w:id="164"/>
          </w:p>
        </w:tc>
        <w:tc>
          <w:tcPr>
            <w:tcW w:w="992" w:type="dxa"/>
            <w:shd w:val="clear" w:color="auto" w:fill="auto"/>
          </w:tcPr>
          <w:p w:rsidR="00744D20" w:rsidRPr="008A0834" w:rsidRDefault="00744D20" w:rsidP="0006070A">
            <w:pPr>
              <w:jc w:val="center"/>
              <w:rPr>
                <w:bCs/>
              </w:rPr>
            </w:pPr>
            <w:r w:rsidRPr="008A0834">
              <w:rPr>
                <w:bCs/>
              </w:rPr>
              <w:t>32</w:t>
            </w:r>
            <w:r w:rsidRPr="00B546F6">
              <w:rPr>
                <w:bCs/>
              </w:rPr>
              <w:t>,</w:t>
            </w:r>
            <w:r w:rsidRPr="008A0834">
              <w:rPr>
                <w:bCs/>
              </w:rPr>
              <w:t>6</w:t>
            </w:r>
          </w:p>
        </w:tc>
        <w:tc>
          <w:tcPr>
            <w:tcW w:w="1134" w:type="dxa"/>
            <w:shd w:val="clear" w:color="auto" w:fill="auto"/>
          </w:tcPr>
          <w:p w:rsidR="00744D20" w:rsidRPr="00B546F6" w:rsidRDefault="00744D20" w:rsidP="0006070A">
            <w:pPr>
              <w:jc w:val="center"/>
            </w:pPr>
            <w:r w:rsidRPr="00B546F6">
              <w:t>аукцион</w:t>
            </w:r>
          </w:p>
        </w:tc>
        <w:tc>
          <w:tcPr>
            <w:tcW w:w="1418" w:type="dxa"/>
            <w:shd w:val="clear" w:color="auto" w:fill="auto"/>
          </w:tcPr>
          <w:p w:rsidR="00744D20" w:rsidRPr="00B546F6" w:rsidRDefault="00744D20" w:rsidP="0006070A">
            <w:pPr>
              <w:jc w:val="center"/>
            </w:pPr>
            <w:r w:rsidRPr="00B546F6">
              <w:t>13.09.22</w:t>
            </w:r>
          </w:p>
        </w:tc>
        <w:tc>
          <w:tcPr>
            <w:tcW w:w="1275" w:type="dxa"/>
            <w:shd w:val="clear" w:color="auto" w:fill="auto"/>
          </w:tcPr>
          <w:p w:rsidR="00744D20" w:rsidRPr="00B546F6" w:rsidRDefault="00744D20" w:rsidP="0006070A">
            <w:pPr>
              <w:jc w:val="center"/>
            </w:pPr>
            <w:r w:rsidRPr="00B546F6">
              <w:t>563,8</w:t>
            </w:r>
          </w:p>
        </w:tc>
      </w:tr>
      <w:tr w:rsidR="00FE0709" w:rsidRPr="00B546F6" w:rsidTr="00FE0709">
        <w:tc>
          <w:tcPr>
            <w:tcW w:w="5387" w:type="dxa"/>
            <w:shd w:val="clear" w:color="auto" w:fill="auto"/>
          </w:tcPr>
          <w:p w:rsidR="00744D20" w:rsidRPr="00B546F6" w:rsidRDefault="00744D20" w:rsidP="008A0834">
            <w:pPr>
              <w:tabs>
                <w:tab w:val="left" w:pos="743"/>
                <w:tab w:val="left" w:pos="3146"/>
                <w:tab w:val="left" w:pos="6788"/>
                <w:tab w:val="left" w:pos="8004"/>
                <w:tab w:val="left" w:pos="11988"/>
                <w:tab w:val="left" w:pos="14786"/>
              </w:tabs>
              <w:autoSpaceDE w:val="0"/>
              <w:autoSpaceDN w:val="0"/>
              <w:ind w:right="-108"/>
              <w:outlineLvl w:val="0"/>
              <w:rPr>
                <w:bCs/>
              </w:rPr>
            </w:pPr>
            <w:bookmarkStart w:id="165" w:name="_Toc130818813"/>
            <w:r w:rsidRPr="00B546F6">
              <w:rPr>
                <w:bCs/>
              </w:rPr>
              <w:t>Ярославская область, г. Рыбинск, ул. Стоялая, д. 20, пом</w:t>
            </w:r>
            <w:r>
              <w:rPr>
                <w:bCs/>
              </w:rPr>
              <w:t>.</w:t>
            </w:r>
            <w:r w:rsidRPr="00B546F6">
              <w:rPr>
                <w:bCs/>
              </w:rPr>
              <w:t xml:space="preserve"> 3</w:t>
            </w:r>
            <w:bookmarkEnd w:id="165"/>
          </w:p>
        </w:tc>
        <w:tc>
          <w:tcPr>
            <w:tcW w:w="992" w:type="dxa"/>
            <w:shd w:val="clear" w:color="auto" w:fill="auto"/>
          </w:tcPr>
          <w:p w:rsidR="00744D20" w:rsidRPr="00B546F6" w:rsidRDefault="00744D20" w:rsidP="0006070A">
            <w:pPr>
              <w:jc w:val="center"/>
              <w:rPr>
                <w:bCs/>
              </w:rPr>
            </w:pPr>
            <w:r w:rsidRPr="00B546F6">
              <w:rPr>
                <w:bCs/>
              </w:rPr>
              <w:t>68,8</w:t>
            </w:r>
          </w:p>
        </w:tc>
        <w:tc>
          <w:tcPr>
            <w:tcW w:w="1134" w:type="dxa"/>
            <w:shd w:val="clear" w:color="auto" w:fill="auto"/>
          </w:tcPr>
          <w:p w:rsidR="00744D20" w:rsidRPr="00B546F6" w:rsidRDefault="00744D20" w:rsidP="0006070A">
            <w:pPr>
              <w:jc w:val="center"/>
            </w:pPr>
            <w:r w:rsidRPr="00B546F6">
              <w:t>аукцион</w:t>
            </w:r>
          </w:p>
        </w:tc>
        <w:tc>
          <w:tcPr>
            <w:tcW w:w="1418" w:type="dxa"/>
            <w:shd w:val="clear" w:color="auto" w:fill="auto"/>
          </w:tcPr>
          <w:p w:rsidR="00744D20" w:rsidRPr="00B546F6" w:rsidRDefault="00744D20" w:rsidP="0006070A">
            <w:pPr>
              <w:jc w:val="center"/>
            </w:pPr>
            <w:r w:rsidRPr="00B546F6">
              <w:t>05.09.22</w:t>
            </w:r>
          </w:p>
        </w:tc>
        <w:tc>
          <w:tcPr>
            <w:tcW w:w="1275" w:type="dxa"/>
            <w:shd w:val="clear" w:color="auto" w:fill="auto"/>
          </w:tcPr>
          <w:p w:rsidR="00744D20" w:rsidRPr="00B546F6" w:rsidRDefault="00744D20" w:rsidP="0006070A">
            <w:pPr>
              <w:jc w:val="center"/>
            </w:pPr>
            <w:r w:rsidRPr="00B546F6">
              <w:t>492,3</w:t>
            </w:r>
          </w:p>
        </w:tc>
      </w:tr>
      <w:tr w:rsidR="00FE0709" w:rsidRPr="00B546F6" w:rsidTr="00FE0709">
        <w:tc>
          <w:tcPr>
            <w:tcW w:w="5387" w:type="dxa"/>
            <w:shd w:val="clear" w:color="auto" w:fill="auto"/>
          </w:tcPr>
          <w:p w:rsidR="00744D20" w:rsidRPr="00B546F6" w:rsidRDefault="00744D20" w:rsidP="008A0834">
            <w:pPr>
              <w:tabs>
                <w:tab w:val="left" w:pos="743"/>
                <w:tab w:val="left" w:pos="3146"/>
                <w:tab w:val="left" w:pos="6788"/>
                <w:tab w:val="left" w:pos="8004"/>
                <w:tab w:val="left" w:pos="11988"/>
                <w:tab w:val="left" w:pos="14786"/>
              </w:tabs>
              <w:autoSpaceDE w:val="0"/>
              <w:autoSpaceDN w:val="0"/>
              <w:outlineLvl w:val="0"/>
              <w:rPr>
                <w:bCs/>
              </w:rPr>
            </w:pPr>
            <w:bookmarkStart w:id="166" w:name="_Toc130818814"/>
            <w:r w:rsidRPr="00B546F6">
              <w:rPr>
                <w:bCs/>
              </w:rPr>
              <w:t xml:space="preserve">Ярославская область, г. Рыбинск, ул. </w:t>
            </w:r>
            <w:proofErr w:type="spellStart"/>
            <w:r w:rsidRPr="00B546F6">
              <w:rPr>
                <w:bCs/>
              </w:rPr>
              <w:t>Орждоникидзе</w:t>
            </w:r>
            <w:proofErr w:type="spellEnd"/>
            <w:r w:rsidRPr="00B546F6">
              <w:rPr>
                <w:bCs/>
              </w:rPr>
              <w:t>, д. 33*</w:t>
            </w:r>
            <w:r w:rsidRPr="00B546F6">
              <w:t>*</w:t>
            </w:r>
            <w:bookmarkEnd w:id="166"/>
          </w:p>
        </w:tc>
        <w:tc>
          <w:tcPr>
            <w:tcW w:w="992" w:type="dxa"/>
            <w:shd w:val="clear" w:color="auto" w:fill="auto"/>
          </w:tcPr>
          <w:p w:rsidR="00744D20" w:rsidRPr="00B546F6" w:rsidRDefault="00744D20" w:rsidP="0006070A">
            <w:pPr>
              <w:jc w:val="center"/>
              <w:rPr>
                <w:bCs/>
              </w:rPr>
            </w:pPr>
            <w:r w:rsidRPr="00B546F6">
              <w:rPr>
                <w:bCs/>
              </w:rPr>
              <w:t>355</w:t>
            </w:r>
          </w:p>
        </w:tc>
        <w:tc>
          <w:tcPr>
            <w:tcW w:w="1134" w:type="dxa"/>
            <w:shd w:val="clear" w:color="auto" w:fill="auto"/>
          </w:tcPr>
          <w:p w:rsidR="00744D20" w:rsidRPr="00B546F6" w:rsidRDefault="00744D20" w:rsidP="0006070A">
            <w:pPr>
              <w:jc w:val="center"/>
            </w:pPr>
            <w:r w:rsidRPr="00B546F6">
              <w:t>аукцион</w:t>
            </w:r>
          </w:p>
        </w:tc>
        <w:tc>
          <w:tcPr>
            <w:tcW w:w="1418" w:type="dxa"/>
            <w:shd w:val="clear" w:color="auto" w:fill="auto"/>
          </w:tcPr>
          <w:p w:rsidR="00744D20" w:rsidRPr="00B546F6" w:rsidRDefault="00744D20" w:rsidP="0006070A">
            <w:pPr>
              <w:jc w:val="center"/>
            </w:pPr>
            <w:r w:rsidRPr="00B546F6">
              <w:t>18.11.22</w:t>
            </w:r>
          </w:p>
        </w:tc>
        <w:tc>
          <w:tcPr>
            <w:tcW w:w="1275" w:type="dxa"/>
            <w:shd w:val="clear" w:color="auto" w:fill="auto"/>
          </w:tcPr>
          <w:p w:rsidR="00744D20" w:rsidRPr="00B546F6" w:rsidRDefault="00744D20" w:rsidP="0006070A">
            <w:pPr>
              <w:jc w:val="center"/>
            </w:pPr>
            <w:r w:rsidRPr="00B546F6">
              <w:t>2</w:t>
            </w:r>
            <w:r w:rsidR="0006070A">
              <w:t xml:space="preserve"> </w:t>
            </w:r>
            <w:r w:rsidRPr="00B546F6">
              <w:t>745</w:t>
            </w:r>
          </w:p>
        </w:tc>
      </w:tr>
      <w:tr w:rsidR="00FE0709" w:rsidRPr="00B546F6" w:rsidTr="00FE0709">
        <w:trPr>
          <w:trHeight w:val="264"/>
        </w:trPr>
        <w:tc>
          <w:tcPr>
            <w:tcW w:w="5387" w:type="dxa"/>
            <w:shd w:val="clear" w:color="auto" w:fill="auto"/>
          </w:tcPr>
          <w:p w:rsidR="00744D20" w:rsidRPr="00B546F6" w:rsidRDefault="00744D20" w:rsidP="008A0834">
            <w:pPr>
              <w:tabs>
                <w:tab w:val="left" w:pos="646"/>
                <w:tab w:val="left" w:pos="3146"/>
                <w:tab w:val="left" w:pos="6788"/>
                <w:tab w:val="left" w:pos="8004"/>
                <w:tab w:val="left" w:pos="11988"/>
                <w:tab w:val="left" w:pos="14786"/>
              </w:tabs>
              <w:autoSpaceDE w:val="0"/>
              <w:autoSpaceDN w:val="0"/>
              <w:outlineLvl w:val="0"/>
              <w:rPr>
                <w:bCs/>
              </w:rPr>
            </w:pPr>
            <w:bookmarkStart w:id="167" w:name="_Toc130818815"/>
            <w:r w:rsidRPr="00B546F6">
              <w:rPr>
                <w:bCs/>
              </w:rPr>
              <w:t>Волжская набережная, д. 27***</w:t>
            </w:r>
            <w:bookmarkEnd w:id="167"/>
          </w:p>
        </w:tc>
        <w:tc>
          <w:tcPr>
            <w:tcW w:w="992" w:type="dxa"/>
            <w:shd w:val="clear" w:color="auto" w:fill="auto"/>
          </w:tcPr>
          <w:p w:rsidR="00744D20" w:rsidRPr="00B546F6" w:rsidRDefault="00744D20" w:rsidP="0006070A">
            <w:pPr>
              <w:jc w:val="center"/>
              <w:rPr>
                <w:bCs/>
              </w:rPr>
            </w:pPr>
            <w:r w:rsidRPr="00B546F6">
              <w:rPr>
                <w:bCs/>
              </w:rPr>
              <w:t>457,1</w:t>
            </w:r>
          </w:p>
        </w:tc>
        <w:tc>
          <w:tcPr>
            <w:tcW w:w="1134" w:type="dxa"/>
            <w:shd w:val="clear" w:color="auto" w:fill="auto"/>
          </w:tcPr>
          <w:p w:rsidR="00744D20" w:rsidRPr="00B546F6" w:rsidRDefault="00744D20" w:rsidP="0006070A">
            <w:pPr>
              <w:jc w:val="center"/>
            </w:pPr>
            <w:r w:rsidRPr="00B546F6">
              <w:t>аукцион</w:t>
            </w:r>
          </w:p>
        </w:tc>
        <w:tc>
          <w:tcPr>
            <w:tcW w:w="1418" w:type="dxa"/>
            <w:shd w:val="clear" w:color="auto" w:fill="auto"/>
          </w:tcPr>
          <w:p w:rsidR="00744D20" w:rsidRPr="00B546F6" w:rsidRDefault="00744D20" w:rsidP="0006070A">
            <w:pPr>
              <w:jc w:val="center"/>
            </w:pPr>
            <w:r w:rsidRPr="00B546F6">
              <w:t>21.11.22</w:t>
            </w:r>
          </w:p>
        </w:tc>
        <w:tc>
          <w:tcPr>
            <w:tcW w:w="1275" w:type="dxa"/>
            <w:shd w:val="clear" w:color="auto" w:fill="auto"/>
          </w:tcPr>
          <w:p w:rsidR="00744D20" w:rsidRPr="00B546F6" w:rsidRDefault="00744D20" w:rsidP="0006070A">
            <w:pPr>
              <w:jc w:val="center"/>
            </w:pPr>
            <w:r w:rsidRPr="00B546F6">
              <w:t>2</w:t>
            </w:r>
            <w:r w:rsidR="0006070A">
              <w:t xml:space="preserve"> </w:t>
            </w:r>
            <w:r w:rsidRPr="00B546F6">
              <w:t>520,1</w:t>
            </w:r>
          </w:p>
        </w:tc>
      </w:tr>
      <w:tr w:rsidR="00FE0709" w:rsidRPr="00B546F6" w:rsidTr="00FE0709">
        <w:tc>
          <w:tcPr>
            <w:tcW w:w="5387" w:type="dxa"/>
            <w:shd w:val="clear" w:color="auto" w:fill="auto"/>
          </w:tcPr>
          <w:p w:rsidR="00744D20" w:rsidRPr="00B546F6" w:rsidRDefault="00744D20" w:rsidP="008A0834">
            <w:pPr>
              <w:tabs>
                <w:tab w:val="left" w:pos="646"/>
                <w:tab w:val="left" w:pos="3146"/>
                <w:tab w:val="left" w:pos="6788"/>
                <w:tab w:val="left" w:pos="8004"/>
                <w:tab w:val="left" w:pos="11988"/>
                <w:tab w:val="left" w:pos="14786"/>
              </w:tabs>
              <w:autoSpaceDE w:val="0"/>
              <w:autoSpaceDN w:val="0"/>
              <w:outlineLvl w:val="0"/>
            </w:pPr>
            <w:bookmarkStart w:id="168" w:name="_Toc130818816"/>
            <w:r w:rsidRPr="00B546F6">
              <w:rPr>
                <w:bCs/>
              </w:rPr>
              <w:t>Ярославская область, г. Рыбинск, ул. Энергетиков, д. 4</w:t>
            </w:r>
            <w:bookmarkEnd w:id="168"/>
          </w:p>
        </w:tc>
        <w:tc>
          <w:tcPr>
            <w:tcW w:w="992" w:type="dxa"/>
            <w:shd w:val="clear" w:color="auto" w:fill="auto"/>
          </w:tcPr>
          <w:p w:rsidR="00744D20" w:rsidRPr="00B546F6" w:rsidRDefault="00744D20" w:rsidP="0006070A">
            <w:pPr>
              <w:jc w:val="center"/>
              <w:rPr>
                <w:bCs/>
              </w:rPr>
            </w:pPr>
            <w:r w:rsidRPr="00B546F6">
              <w:rPr>
                <w:bCs/>
              </w:rPr>
              <w:t>93,5</w:t>
            </w:r>
          </w:p>
        </w:tc>
        <w:tc>
          <w:tcPr>
            <w:tcW w:w="1134" w:type="dxa"/>
            <w:shd w:val="clear" w:color="auto" w:fill="auto"/>
          </w:tcPr>
          <w:p w:rsidR="00744D20" w:rsidRPr="00B546F6" w:rsidRDefault="00744D20" w:rsidP="0006070A">
            <w:pPr>
              <w:jc w:val="center"/>
            </w:pPr>
            <w:r w:rsidRPr="00B546F6">
              <w:t>аукцион</w:t>
            </w:r>
          </w:p>
        </w:tc>
        <w:tc>
          <w:tcPr>
            <w:tcW w:w="1418" w:type="dxa"/>
            <w:shd w:val="clear" w:color="auto" w:fill="auto"/>
          </w:tcPr>
          <w:p w:rsidR="00744D20" w:rsidRPr="00B546F6" w:rsidRDefault="00744D20" w:rsidP="0006070A">
            <w:pPr>
              <w:jc w:val="center"/>
            </w:pPr>
            <w:r w:rsidRPr="00B546F6">
              <w:t>05.12.22</w:t>
            </w:r>
          </w:p>
        </w:tc>
        <w:tc>
          <w:tcPr>
            <w:tcW w:w="1275" w:type="dxa"/>
            <w:shd w:val="clear" w:color="auto" w:fill="auto"/>
          </w:tcPr>
          <w:p w:rsidR="00744D20" w:rsidRPr="00B546F6" w:rsidRDefault="00744D20" w:rsidP="0006070A">
            <w:pPr>
              <w:jc w:val="center"/>
            </w:pPr>
            <w:r w:rsidRPr="00B546F6">
              <w:t>1</w:t>
            </w:r>
            <w:r w:rsidR="0006070A">
              <w:t xml:space="preserve"> </w:t>
            </w:r>
            <w:r w:rsidRPr="00B546F6">
              <w:t>247</w:t>
            </w:r>
          </w:p>
        </w:tc>
      </w:tr>
      <w:tr w:rsidR="00FE0709" w:rsidRPr="00B546F6" w:rsidTr="00FE0709">
        <w:tc>
          <w:tcPr>
            <w:tcW w:w="5387" w:type="dxa"/>
            <w:shd w:val="clear" w:color="auto" w:fill="auto"/>
            <w:vAlign w:val="center"/>
          </w:tcPr>
          <w:p w:rsidR="00744D20" w:rsidRPr="00B546F6" w:rsidRDefault="00744D20" w:rsidP="008A0834">
            <w:pPr>
              <w:ind w:firstLine="709"/>
            </w:pPr>
            <w:r w:rsidRPr="00B546F6">
              <w:t>ИТОГО</w:t>
            </w:r>
          </w:p>
        </w:tc>
        <w:tc>
          <w:tcPr>
            <w:tcW w:w="992" w:type="dxa"/>
            <w:shd w:val="clear" w:color="auto" w:fill="auto"/>
          </w:tcPr>
          <w:p w:rsidR="00744D20" w:rsidRPr="00B546F6" w:rsidRDefault="00744D20" w:rsidP="0006070A">
            <w:pPr>
              <w:ind w:firstLine="709"/>
              <w:jc w:val="center"/>
            </w:pPr>
          </w:p>
        </w:tc>
        <w:tc>
          <w:tcPr>
            <w:tcW w:w="1134" w:type="dxa"/>
            <w:shd w:val="clear" w:color="auto" w:fill="auto"/>
          </w:tcPr>
          <w:p w:rsidR="00744D20" w:rsidRPr="00B546F6" w:rsidRDefault="00744D20" w:rsidP="0006070A">
            <w:pPr>
              <w:ind w:firstLine="709"/>
              <w:jc w:val="center"/>
            </w:pPr>
          </w:p>
        </w:tc>
        <w:tc>
          <w:tcPr>
            <w:tcW w:w="1418" w:type="dxa"/>
            <w:shd w:val="clear" w:color="auto" w:fill="auto"/>
          </w:tcPr>
          <w:p w:rsidR="00744D20" w:rsidRPr="00B546F6" w:rsidRDefault="00744D20" w:rsidP="0006070A">
            <w:pPr>
              <w:ind w:firstLine="709"/>
              <w:jc w:val="center"/>
            </w:pPr>
          </w:p>
        </w:tc>
        <w:tc>
          <w:tcPr>
            <w:tcW w:w="1275" w:type="dxa"/>
            <w:shd w:val="clear" w:color="auto" w:fill="auto"/>
          </w:tcPr>
          <w:p w:rsidR="00744D20" w:rsidRPr="00B546F6" w:rsidRDefault="00744D20" w:rsidP="0006070A">
            <w:pPr>
              <w:jc w:val="center"/>
            </w:pPr>
            <w:r w:rsidRPr="00B546F6">
              <w:t>9</w:t>
            </w:r>
            <w:r w:rsidR="0006070A">
              <w:t xml:space="preserve"> </w:t>
            </w:r>
            <w:r w:rsidRPr="00B546F6">
              <w:t>990,8</w:t>
            </w:r>
          </w:p>
        </w:tc>
      </w:tr>
    </w:tbl>
    <w:p w:rsidR="00307490" w:rsidRPr="00B2619B" w:rsidRDefault="00307490" w:rsidP="009F591F">
      <w:pPr>
        <w:jc w:val="both"/>
        <w:rPr>
          <w:sz w:val="20"/>
          <w:szCs w:val="20"/>
        </w:rPr>
      </w:pPr>
      <w:r w:rsidRPr="00B2619B">
        <w:rPr>
          <w:sz w:val="20"/>
          <w:szCs w:val="20"/>
        </w:rPr>
        <w:t xml:space="preserve">* реализация имущества осуществлялась одновременно с отчуждением  в собственность земельного участка (площадь земельного участка – 2192 </w:t>
      </w:r>
      <w:proofErr w:type="spellStart"/>
      <w:r w:rsidRPr="00B2619B">
        <w:rPr>
          <w:sz w:val="20"/>
          <w:szCs w:val="20"/>
        </w:rPr>
        <w:t>кв.м</w:t>
      </w:r>
      <w:proofErr w:type="spellEnd"/>
      <w:r w:rsidRPr="00B2619B">
        <w:rPr>
          <w:sz w:val="20"/>
          <w:szCs w:val="20"/>
        </w:rPr>
        <w:t>., стоимость – 3524,4 тыс. руб.);</w:t>
      </w:r>
    </w:p>
    <w:p w:rsidR="00307490" w:rsidRDefault="00307490" w:rsidP="009F591F">
      <w:pPr>
        <w:jc w:val="both"/>
        <w:rPr>
          <w:sz w:val="20"/>
          <w:szCs w:val="20"/>
        </w:rPr>
      </w:pPr>
      <w:r w:rsidRPr="00B2619B">
        <w:rPr>
          <w:sz w:val="20"/>
          <w:szCs w:val="20"/>
        </w:rPr>
        <w:t xml:space="preserve">** реализация имущества осуществлялась одновременно с отчуждением  в собственность земельного участка (площадь земельного участка – 1562 </w:t>
      </w:r>
      <w:proofErr w:type="spellStart"/>
      <w:r w:rsidRPr="00B2619B">
        <w:rPr>
          <w:sz w:val="20"/>
          <w:szCs w:val="20"/>
        </w:rPr>
        <w:t>кв.</w:t>
      </w:r>
      <w:r w:rsidR="009F591F">
        <w:rPr>
          <w:sz w:val="20"/>
          <w:szCs w:val="20"/>
        </w:rPr>
        <w:t>м</w:t>
      </w:r>
      <w:proofErr w:type="spellEnd"/>
      <w:r w:rsidR="009F591F">
        <w:rPr>
          <w:sz w:val="20"/>
          <w:szCs w:val="20"/>
        </w:rPr>
        <w:t>., стоимость – 392 тыс. руб.);</w:t>
      </w:r>
    </w:p>
    <w:p w:rsidR="009F591F" w:rsidRPr="00B2619B" w:rsidRDefault="009F591F" w:rsidP="009F591F">
      <w:pPr>
        <w:jc w:val="both"/>
        <w:rPr>
          <w:sz w:val="20"/>
          <w:szCs w:val="20"/>
        </w:rPr>
      </w:pPr>
      <w:r w:rsidRPr="00B2619B">
        <w:rPr>
          <w:bCs/>
          <w:sz w:val="20"/>
          <w:szCs w:val="20"/>
        </w:rPr>
        <w:t>***</w:t>
      </w:r>
      <w:r>
        <w:rPr>
          <w:sz w:val="20"/>
          <w:szCs w:val="20"/>
        </w:rPr>
        <w:t xml:space="preserve"> </w:t>
      </w:r>
      <w:r w:rsidRPr="00B2619B">
        <w:rPr>
          <w:sz w:val="20"/>
          <w:szCs w:val="20"/>
        </w:rPr>
        <w:t xml:space="preserve">реализация имущества осуществлялась одновременно с отчуждением  в собственность земельного участка (площадь земельного участка – 1886 </w:t>
      </w:r>
      <w:proofErr w:type="spellStart"/>
      <w:r w:rsidRPr="00B2619B">
        <w:rPr>
          <w:sz w:val="20"/>
          <w:szCs w:val="20"/>
        </w:rPr>
        <w:t>кв.м</w:t>
      </w:r>
      <w:proofErr w:type="spellEnd"/>
      <w:r w:rsidRPr="00B2619B">
        <w:rPr>
          <w:sz w:val="20"/>
          <w:szCs w:val="20"/>
        </w:rPr>
        <w:t>., стоимость – 5271,3 тыс. руб.).</w:t>
      </w:r>
    </w:p>
    <w:p w:rsidR="00307490" w:rsidRPr="00B11BA4" w:rsidRDefault="00B11BA4" w:rsidP="00BC17A3">
      <w:pPr>
        <w:spacing w:before="100"/>
        <w:ind w:firstLine="709"/>
        <w:jc w:val="both"/>
      </w:pPr>
      <w:r>
        <w:t>Всего</w:t>
      </w:r>
      <w:r w:rsidR="00307490" w:rsidRPr="00B11BA4">
        <w:t xml:space="preserve"> реализовано в 2022 году в рамках исполнения </w:t>
      </w:r>
      <w:r w:rsidR="009F591F">
        <w:t xml:space="preserve">плана приватизации на 2022 год </w:t>
      </w:r>
      <w:r w:rsidR="00307490" w:rsidRPr="00B11BA4">
        <w:t>(по 178-ФЗ) муниципального имущества на сумму 12078 тыс.</w:t>
      </w:r>
      <w:r w:rsidR="00BC17A3">
        <w:t xml:space="preserve"> </w:t>
      </w:r>
      <w:r w:rsidR="00307490" w:rsidRPr="00B11BA4">
        <w:t>руб. с НДС</w:t>
      </w:r>
      <w:r w:rsidR="00BC17A3">
        <w:t>.</w:t>
      </w:r>
      <w:r w:rsidR="00307490" w:rsidRPr="00B11BA4">
        <w:t xml:space="preserve"> </w:t>
      </w:r>
      <w:r w:rsidR="00BC17A3">
        <w:t>В</w:t>
      </w:r>
      <w:r w:rsidR="00307490" w:rsidRPr="00B11BA4">
        <w:t>ыручка от продажи земельных участков под объектами недвижимости составила 9187,7 тыс.</w:t>
      </w:r>
      <w:r w:rsidR="00DD7BE7">
        <w:t xml:space="preserve"> руб.</w:t>
      </w:r>
    </w:p>
    <w:p w:rsidR="00307490" w:rsidRPr="00692BE6" w:rsidRDefault="00307490" w:rsidP="00692BE6">
      <w:pPr>
        <w:ind w:firstLine="709"/>
        <w:jc w:val="both"/>
      </w:pPr>
      <w:proofErr w:type="gramStart"/>
      <w:r w:rsidRPr="00692BE6">
        <w:t>Поступления в бюджет городского округа город Рыбинск в 2022 года от имущества</w:t>
      </w:r>
      <w:r w:rsidR="009B03B3" w:rsidRPr="00692BE6">
        <w:t>,</w:t>
      </w:r>
      <w:r w:rsidRPr="00692BE6">
        <w:t xml:space="preserve"> реализованного в прошлые периоды в рамках исполнения Феде</w:t>
      </w:r>
      <w:r w:rsidR="009F591F">
        <w:t>рального закона от 22.07.2008 № </w:t>
      </w:r>
      <w:r w:rsidRPr="00692BE6">
        <w:t>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составили 341,2 тыс.</w:t>
      </w:r>
      <w:r w:rsidR="00024780" w:rsidRPr="00692BE6">
        <w:t xml:space="preserve"> </w:t>
      </w:r>
      <w:r w:rsidR="00DD7BE7">
        <w:t>руб.</w:t>
      </w:r>
      <w:proofErr w:type="gramEnd"/>
    </w:p>
    <w:p w:rsidR="00307490" w:rsidRDefault="00307490" w:rsidP="00692BE6">
      <w:pPr>
        <w:spacing w:after="100"/>
        <w:ind w:firstLine="709"/>
        <w:jc w:val="both"/>
      </w:pPr>
      <w:r w:rsidRPr="00692BE6">
        <w:lastRenderedPageBreak/>
        <w:t>Поступления в бюджет городского округа город Рыбинск в 2022 году от имущества, в отношении которого извещения о проведен</w:t>
      </w:r>
      <w:proofErr w:type="gramStart"/>
      <w:r w:rsidRPr="00692BE6">
        <w:t>ии ау</w:t>
      </w:r>
      <w:proofErr w:type="gramEnd"/>
      <w:r w:rsidRPr="00692BE6">
        <w:t>кциона опубликованы в 2021 году, а выручка от продажи поступила в 2022 году</w:t>
      </w:r>
      <w:r w:rsidR="009F591F">
        <w:t>,</w:t>
      </w:r>
      <w:r w:rsidRPr="00692BE6">
        <w:t xml:space="preserve"> составили 4 924,2 тыс. </w:t>
      </w:r>
      <w:proofErr w:type="spellStart"/>
      <w:r w:rsidRPr="00692BE6">
        <w:t>руб</w:t>
      </w:r>
      <w:proofErr w:type="spellEnd"/>
      <w:r w:rsidRPr="00692BE6">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6"/>
        <w:gridCol w:w="1418"/>
        <w:gridCol w:w="1275"/>
        <w:gridCol w:w="1701"/>
      </w:tblGrid>
      <w:tr w:rsidR="00744D20" w:rsidRPr="00B546F6" w:rsidTr="00FE0709">
        <w:tc>
          <w:tcPr>
            <w:tcW w:w="4536" w:type="dxa"/>
          </w:tcPr>
          <w:p w:rsidR="00744D20" w:rsidRPr="00B546F6" w:rsidRDefault="00744D20" w:rsidP="00AC5177">
            <w:pPr>
              <w:pStyle w:val="ac"/>
              <w:spacing w:after="0"/>
              <w:ind w:left="0" w:firstLine="709"/>
              <w:jc w:val="center"/>
              <w:rPr>
                <w:bCs/>
              </w:rPr>
            </w:pPr>
            <w:r w:rsidRPr="00B546F6">
              <w:rPr>
                <w:bCs/>
              </w:rPr>
              <w:t>Адрес объекта</w:t>
            </w:r>
          </w:p>
        </w:tc>
        <w:tc>
          <w:tcPr>
            <w:tcW w:w="1276" w:type="dxa"/>
          </w:tcPr>
          <w:p w:rsidR="00744D20" w:rsidRPr="00B546F6" w:rsidRDefault="00744D20" w:rsidP="00AC5177">
            <w:pPr>
              <w:pStyle w:val="ac"/>
              <w:spacing w:after="0"/>
              <w:ind w:left="0"/>
              <w:jc w:val="center"/>
              <w:rPr>
                <w:bCs/>
              </w:rPr>
            </w:pPr>
            <w:r w:rsidRPr="00B546F6">
              <w:rPr>
                <w:bCs/>
              </w:rPr>
              <w:t>Площадь</w:t>
            </w:r>
            <w:r>
              <w:rPr>
                <w:bCs/>
              </w:rPr>
              <w:t>,</w:t>
            </w:r>
          </w:p>
          <w:p w:rsidR="00744D20" w:rsidRPr="00B546F6" w:rsidRDefault="00744D20" w:rsidP="00AC5177">
            <w:pPr>
              <w:pStyle w:val="ac"/>
              <w:spacing w:after="0"/>
              <w:ind w:left="0"/>
              <w:jc w:val="center"/>
              <w:rPr>
                <w:bCs/>
              </w:rPr>
            </w:pPr>
            <w:proofErr w:type="spellStart"/>
            <w:r w:rsidRPr="00B546F6">
              <w:rPr>
                <w:bCs/>
              </w:rPr>
              <w:t>кв.м</w:t>
            </w:r>
            <w:proofErr w:type="spellEnd"/>
          </w:p>
        </w:tc>
        <w:tc>
          <w:tcPr>
            <w:tcW w:w="1418" w:type="dxa"/>
          </w:tcPr>
          <w:p w:rsidR="00744D20" w:rsidRDefault="00744D20" w:rsidP="00AC5177">
            <w:pPr>
              <w:pStyle w:val="ac"/>
              <w:spacing w:after="0"/>
              <w:ind w:left="0"/>
              <w:jc w:val="center"/>
              <w:rPr>
                <w:bCs/>
              </w:rPr>
            </w:pPr>
            <w:r>
              <w:rPr>
                <w:bCs/>
              </w:rPr>
              <w:t>Дата проведения</w:t>
            </w:r>
          </w:p>
          <w:p w:rsidR="00744D20" w:rsidRPr="00B546F6" w:rsidRDefault="00744D20" w:rsidP="00AC5177">
            <w:pPr>
              <w:pStyle w:val="ac"/>
              <w:spacing w:after="0"/>
              <w:ind w:left="0"/>
              <w:jc w:val="center"/>
              <w:rPr>
                <w:bCs/>
              </w:rPr>
            </w:pPr>
            <w:r w:rsidRPr="00B546F6">
              <w:rPr>
                <w:bCs/>
              </w:rPr>
              <w:t>аукциона</w:t>
            </w:r>
          </w:p>
        </w:tc>
        <w:tc>
          <w:tcPr>
            <w:tcW w:w="1275" w:type="dxa"/>
          </w:tcPr>
          <w:p w:rsidR="00744D20" w:rsidRDefault="00744D20" w:rsidP="00AC5177">
            <w:pPr>
              <w:pStyle w:val="ac"/>
              <w:spacing w:after="0"/>
              <w:ind w:left="0"/>
              <w:jc w:val="center"/>
              <w:rPr>
                <w:bCs/>
              </w:rPr>
            </w:pPr>
            <w:r w:rsidRPr="00B546F6">
              <w:rPr>
                <w:bCs/>
              </w:rPr>
              <w:t>Цена с НДС,</w:t>
            </w:r>
          </w:p>
          <w:p w:rsidR="00744D20" w:rsidRPr="00B546F6" w:rsidRDefault="00744D20" w:rsidP="00AC5177">
            <w:pPr>
              <w:pStyle w:val="ac"/>
              <w:spacing w:after="0"/>
              <w:ind w:left="0"/>
              <w:jc w:val="center"/>
              <w:rPr>
                <w:bCs/>
              </w:rPr>
            </w:pPr>
            <w:r w:rsidRPr="00B546F6">
              <w:rPr>
                <w:bCs/>
              </w:rPr>
              <w:t>тыс.</w:t>
            </w:r>
            <w:r>
              <w:rPr>
                <w:bCs/>
              </w:rPr>
              <w:t xml:space="preserve"> </w:t>
            </w:r>
            <w:r w:rsidRPr="00B546F6">
              <w:rPr>
                <w:bCs/>
              </w:rPr>
              <w:t>руб</w:t>
            </w:r>
            <w:r>
              <w:rPr>
                <w:bCs/>
              </w:rPr>
              <w:t>.</w:t>
            </w:r>
          </w:p>
        </w:tc>
        <w:tc>
          <w:tcPr>
            <w:tcW w:w="1701" w:type="dxa"/>
          </w:tcPr>
          <w:p w:rsidR="00744D20" w:rsidRPr="00B546F6" w:rsidRDefault="00744D20" w:rsidP="00AC5177">
            <w:pPr>
              <w:pStyle w:val="ac"/>
              <w:spacing w:after="0"/>
              <w:ind w:left="0"/>
              <w:jc w:val="center"/>
              <w:rPr>
                <w:bCs/>
              </w:rPr>
            </w:pPr>
            <w:r w:rsidRPr="00B546F6">
              <w:rPr>
                <w:bCs/>
              </w:rPr>
              <w:t>Цена продажи</w:t>
            </w:r>
          </w:p>
          <w:p w:rsidR="00744D20" w:rsidRPr="00B546F6" w:rsidRDefault="00744D20" w:rsidP="00AC5177">
            <w:pPr>
              <w:pStyle w:val="ac"/>
              <w:spacing w:after="0"/>
              <w:ind w:left="0"/>
              <w:jc w:val="center"/>
              <w:rPr>
                <w:bCs/>
              </w:rPr>
            </w:pPr>
            <w:r w:rsidRPr="00B546F6">
              <w:rPr>
                <w:bCs/>
              </w:rPr>
              <w:t>без НДС</w:t>
            </w:r>
            <w:r>
              <w:rPr>
                <w:bCs/>
              </w:rPr>
              <w:t>,</w:t>
            </w:r>
          </w:p>
          <w:p w:rsidR="00744D20" w:rsidRPr="00B546F6" w:rsidRDefault="00744D20" w:rsidP="00AC5177">
            <w:pPr>
              <w:pStyle w:val="ac"/>
              <w:spacing w:after="0"/>
              <w:ind w:left="0"/>
              <w:jc w:val="center"/>
              <w:rPr>
                <w:bCs/>
              </w:rPr>
            </w:pPr>
            <w:r w:rsidRPr="00B546F6">
              <w:rPr>
                <w:bCs/>
              </w:rPr>
              <w:t>тыс. руб.</w:t>
            </w:r>
          </w:p>
        </w:tc>
      </w:tr>
      <w:tr w:rsidR="00744D20" w:rsidRPr="00B546F6" w:rsidTr="00FE0709">
        <w:tc>
          <w:tcPr>
            <w:tcW w:w="4536" w:type="dxa"/>
          </w:tcPr>
          <w:p w:rsidR="00744D20" w:rsidRPr="00B546F6" w:rsidRDefault="00744D20" w:rsidP="00744D20">
            <w:pPr>
              <w:autoSpaceDE w:val="0"/>
              <w:autoSpaceDN w:val="0"/>
              <w:outlineLvl w:val="0"/>
              <w:rPr>
                <w:bCs/>
              </w:rPr>
            </w:pPr>
            <w:bookmarkStart w:id="169" w:name="_Toc130818817"/>
            <w:r w:rsidRPr="00B546F6">
              <w:rPr>
                <w:bCs/>
              </w:rPr>
              <w:t>Ярославская область, г. Рыбинск, ул. Молодежная/Лизы Чайкиной, д.8/9 пом.</w:t>
            </w:r>
            <w:r w:rsidRPr="00B546F6">
              <w:rPr>
                <w:bCs/>
                <w:lang w:val="en-US"/>
              </w:rPr>
              <w:t>I</w:t>
            </w:r>
            <w:bookmarkEnd w:id="169"/>
          </w:p>
        </w:tc>
        <w:tc>
          <w:tcPr>
            <w:tcW w:w="1276" w:type="dxa"/>
          </w:tcPr>
          <w:p w:rsidR="00744D20" w:rsidRPr="00B546F6" w:rsidRDefault="00744D20" w:rsidP="0006070A">
            <w:pPr>
              <w:jc w:val="center"/>
              <w:rPr>
                <w:bCs/>
              </w:rPr>
            </w:pPr>
            <w:r w:rsidRPr="00B546F6">
              <w:rPr>
                <w:bCs/>
              </w:rPr>
              <w:t>140,2</w:t>
            </w:r>
          </w:p>
        </w:tc>
        <w:tc>
          <w:tcPr>
            <w:tcW w:w="1418" w:type="dxa"/>
          </w:tcPr>
          <w:p w:rsidR="00744D20" w:rsidRPr="00B546F6" w:rsidRDefault="00744D20" w:rsidP="0006070A">
            <w:pPr>
              <w:jc w:val="center"/>
            </w:pPr>
            <w:r w:rsidRPr="00B546F6">
              <w:t>27.12.2021</w:t>
            </w:r>
          </w:p>
        </w:tc>
        <w:tc>
          <w:tcPr>
            <w:tcW w:w="1275" w:type="dxa"/>
          </w:tcPr>
          <w:p w:rsidR="00744D20" w:rsidRPr="00B546F6" w:rsidRDefault="00744D20" w:rsidP="0006070A">
            <w:pPr>
              <w:jc w:val="center"/>
            </w:pPr>
            <w:r w:rsidRPr="00B546F6">
              <w:t>3036</w:t>
            </w:r>
          </w:p>
        </w:tc>
        <w:tc>
          <w:tcPr>
            <w:tcW w:w="1701" w:type="dxa"/>
          </w:tcPr>
          <w:p w:rsidR="00744D20" w:rsidRPr="00B546F6" w:rsidRDefault="00744D20" w:rsidP="0006070A">
            <w:pPr>
              <w:jc w:val="center"/>
            </w:pPr>
            <w:r w:rsidRPr="00B546F6">
              <w:t>2</w:t>
            </w:r>
            <w:r>
              <w:t xml:space="preserve"> </w:t>
            </w:r>
            <w:r w:rsidRPr="00B546F6">
              <w:t>530,0</w:t>
            </w:r>
          </w:p>
        </w:tc>
      </w:tr>
      <w:tr w:rsidR="00744D20" w:rsidRPr="00B546F6" w:rsidTr="00FE0709">
        <w:tc>
          <w:tcPr>
            <w:tcW w:w="4536" w:type="dxa"/>
          </w:tcPr>
          <w:p w:rsidR="00744D20" w:rsidRPr="00B546F6" w:rsidRDefault="00744D20" w:rsidP="00744D20">
            <w:pPr>
              <w:autoSpaceDE w:val="0"/>
              <w:autoSpaceDN w:val="0"/>
              <w:outlineLvl w:val="0"/>
              <w:rPr>
                <w:bCs/>
              </w:rPr>
            </w:pPr>
            <w:bookmarkStart w:id="170" w:name="_Toc130818818"/>
            <w:r w:rsidRPr="00B546F6">
              <w:rPr>
                <w:bCs/>
              </w:rPr>
              <w:t>Ярославская область, г. Рыбинск, ул. Ломоносова, д. 20***</w:t>
            </w:r>
            <w:bookmarkEnd w:id="170"/>
          </w:p>
        </w:tc>
        <w:tc>
          <w:tcPr>
            <w:tcW w:w="1276" w:type="dxa"/>
          </w:tcPr>
          <w:p w:rsidR="00744D20" w:rsidRPr="00B546F6" w:rsidRDefault="00744D20" w:rsidP="0006070A">
            <w:pPr>
              <w:jc w:val="center"/>
              <w:rPr>
                <w:bCs/>
              </w:rPr>
            </w:pPr>
            <w:r w:rsidRPr="00B546F6">
              <w:rPr>
                <w:bCs/>
              </w:rPr>
              <w:t>997,0</w:t>
            </w:r>
          </w:p>
        </w:tc>
        <w:tc>
          <w:tcPr>
            <w:tcW w:w="1418" w:type="dxa"/>
          </w:tcPr>
          <w:p w:rsidR="00744D20" w:rsidRPr="00B546F6" w:rsidRDefault="00744D20" w:rsidP="0006070A">
            <w:pPr>
              <w:jc w:val="center"/>
            </w:pPr>
            <w:r w:rsidRPr="00B546F6">
              <w:t>31.01.2022</w:t>
            </w:r>
          </w:p>
        </w:tc>
        <w:tc>
          <w:tcPr>
            <w:tcW w:w="1275" w:type="dxa"/>
          </w:tcPr>
          <w:p w:rsidR="00744D20" w:rsidRPr="00B546F6" w:rsidRDefault="00744D20" w:rsidP="0006070A">
            <w:pPr>
              <w:jc w:val="center"/>
            </w:pPr>
            <w:r w:rsidRPr="00B546F6">
              <w:t>2231</w:t>
            </w:r>
          </w:p>
        </w:tc>
        <w:tc>
          <w:tcPr>
            <w:tcW w:w="1701" w:type="dxa"/>
          </w:tcPr>
          <w:p w:rsidR="00744D20" w:rsidRPr="00B546F6" w:rsidRDefault="00744D20" w:rsidP="0006070A">
            <w:pPr>
              <w:jc w:val="center"/>
            </w:pPr>
            <w:r w:rsidRPr="00B546F6">
              <w:t>1</w:t>
            </w:r>
            <w:r>
              <w:t xml:space="preserve"> </w:t>
            </w:r>
            <w:r w:rsidRPr="00B546F6">
              <w:t>859,2</w:t>
            </w:r>
          </w:p>
        </w:tc>
      </w:tr>
      <w:tr w:rsidR="00744D20" w:rsidRPr="00B546F6" w:rsidTr="00FE0709">
        <w:tc>
          <w:tcPr>
            <w:tcW w:w="4536" w:type="dxa"/>
          </w:tcPr>
          <w:p w:rsidR="00744D20" w:rsidRPr="00B546F6" w:rsidRDefault="00744D20" w:rsidP="00744D20">
            <w:pPr>
              <w:autoSpaceDE w:val="0"/>
              <w:autoSpaceDN w:val="0"/>
              <w:outlineLvl w:val="0"/>
              <w:rPr>
                <w:bCs/>
              </w:rPr>
            </w:pPr>
            <w:bookmarkStart w:id="171" w:name="_Toc130818819"/>
            <w:r w:rsidRPr="00B546F6">
              <w:rPr>
                <w:bCs/>
              </w:rPr>
              <w:t>Ярославская область, г. Рыбинск, Крестовая ул., д. 12/Красная площадь, д. 4-6, пом.</w:t>
            </w:r>
            <w:r w:rsidRPr="00B546F6">
              <w:rPr>
                <w:bCs/>
                <w:lang w:val="en-US"/>
              </w:rPr>
              <w:t>IV</w:t>
            </w:r>
            <w:r w:rsidRPr="00B546F6">
              <w:rPr>
                <w:bCs/>
              </w:rPr>
              <w:t>, этаж №2</w:t>
            </w:r>
            <w:bookmarkEnd w:id="171"/>
          </w:p>
        </w:tc>
        <w:tc>
          <w:tcPr>
            <w:tcW w:w="1276" w:type="dxa"/>
          </w:tcPr>
          <w:p w:rsidR="00744D20" w:rsidRPr="00B546F6" w:rsidRDefault="00744D20" w:rsidP="0006070A">
            <w:pPr>
              <w:jc w:val="center"/>
              <w:rPr>
                <w:bCs/>
              </w:rPr>
            </w:pPr>
            <w:r w:rsidRPr="00B546F6">
              <w:rPr>
                <w:bCs/>
              </w:rPr>
              <w:t>22,6</w:t>
            </w:r>
          </w:p>
        </w:tc>
        <w:tc>
          <w:tcPr>
            <w:tcW w:w="1418" w:type="dxa"/>
          </w:tcPr>
          <w:p w:rsidR="00744D20" w:rsidRPr="00B546F6" w:rsidRDefault="00744D20" w:rsidP="0006070A">
            <w:pPr>
              <w:jc w:val="center"/>
            </w:pPr>
            <w:r w:rsidRPr="00B546F6">
              <w:t>26.01.2022</w:t>
            </w:r>
          </w:p>
        </w:tc>
        <w:tc>
          <w:tcPr>
            <w:tcW w:w="1275" w:type="dxa"/>
          </w:tcPr>
          <w:p w:rsidR="00744D20" w:rsidRPr="00B546F6" w:rsidRDefault="00744D20" w:rsidP="0006070A">
            <w:pPr>
              <w:jc w:val="center"/>
            </w:pPr>
            <w:r w:rsidRPr="00B546F6">
              <w:t>642</w:t>
            </w:r>
          </w:p>
        </w:tc>
        <w:tc>
          <w:tcPr>
            <w:tcW w:w="1701" w:type="dxa"/>
          </w:tcPr>
          <w:p w:rsidR="00744D20" w:rsidRPr="00B546F6" w:rsidRDefault="00744D20" w:rsidP="0006070A">
            <w:pPr>
              <w:jc w:val="center"/>
            </w:pPr>
            <w:r w:rsidRPr="00B546F6">
              <w:t>535,0</w:t>
            </w:r>
          </w:p>
        </w:tc>
      </w:tr>
      <w:tr w:rsidR="00744D20" w:rsidRPr="00B546F6" w:rsidTr="00FE0709">
        <w:tc>
          <w:tcPr>
            <w:tcW w:w="4536" w:type="dxa"/>
          </w:tcPr>
          <w:p w:rsidR="00744D20" w:rsidRPr="00B546F6" w:rsidRDefault="00744D20" w:rsidP="008A0834">
            <w:pPr>
              <w:pStyle w:val="ac"/>
              <w:ind w:left="0" w:firstLine="709"/>
              <w:rPr>
                <w:bCs/>
              </w:rPr>
            </w:pPr>
            <w:r>
              <w:rPr>
                <w:bCs/>
              </w:rPr>
              <w:t>ИТОГО</w:t>
            </w:r>
          </w:p>
        </w:tc>
        <w:tc>
          <w:tcPr>
            <w:tcW w:w="1276" w:type="dxa"/>
          </w:tcPr>
          <w:p w:rsidR="00744D20" w:rsidRPr="00B546F6" w:rsidRDefault="00744D20" w:rsidP="0006070A">
            <w:pPr>
              <w:pStyle w:val="ac"/>
              <w:ind w:left="0"/>
              <w:jc w:val="center"/>
              <w:rPr>
                <w:bCs/>
              </w:rPr>
            </w:pPr>
            <w:r w:rsidRPr="00B546F6">
              <w:rPr>
                <w:bCs/>
              </w:rPr>
              <w:t>1</w:t>
            </w:r>
            <w:r>
              <w:rPr>
                <w:bCs/>
              </w:rPr>
              <w:t xml:space="preserve"> </w:t>
            </w:r>
            <w:r w:rsidRPr="00B546F6">
              <w:rPr>
                <w:bCs/>
              </w:rPr>
              <w:t>159,8</w:t>
            </w:r>
          </w:p>
        </w:tc>
        <w:tc>
          <w:tcPr>
            <w:tcW w:w="1418" w:type="dxa"/>
          </w:tcPr>
          <w:p w:rsidR="00744D20" w:rsidRPr="00B546F6" w:rsidRDefault="00744D20" w:rsidP="0006070A">
            <w:pPr>
              <w:pStyle w:val="ac"/>
              <w:ind w:left="0" w:firstLine="709"/>
              <w:jc w:val="center"/>
              <w:rPr>
                <w:bCs/>
              </w:rPr>
            </w:pPr>
          </w:p>
        </w:tc>
        <w:tc>
          <w:tcPr>
            <w:tcW w:w="1275" w:type="dxa"/>
          </w:tcPr>
          <w:p w:rsidR="00744D20" w:rsidRPr="00B11BA4" w:rsidRDefault="00744D20" w:rsidP="0006070A">
            <w:pPr>
              <w:pStyle w:val="ac"/>
              <w:ind w:left="0"/>
              <w:jc w:val="center"/>
              <w:rPr>
                <w:bCs/>
              </w:rPr>
            </w:pPr>
            <w:r w:rsidRPr="00B11BA4">
              <w:rPr>
                <w:bCs/>
              </w:rPr>
              <w:t>5</w:t>
            </w:r>
            <w:r>
              <w:rPr>
                <w:bCs/>
              </w:rPr>
              <w:t> </w:t>
            </w:r>
            <w:r w:rsidRPr="00B11BA4">
              <w:rPr>
                <w:bCs/>
              </w:rPr>
              <w:t>909</w:t>
            </w:r>
            <w:r>
              <w:rPr>
                <w:bCs/>
              </w:rPr>
              <w:t>,0</w:t>
            </w:r>
          </w:p>
        </w:tc>
        <w:tc>
          <w:tcPr>
            <w:tcW w:w="1701" w:type="dxa"/>
          </w:tcPr>
          <w:p w:rsidR="00744D20" w:rsidRPr="00B546F6" w:rsidRDefault="00744D20" w:rsidP="0006070A">
            <w:pPr>
              <w:pStyle w:val="ac"/>
              <w:ind w:left="0"/>
              <w:jc w:val="center"/>
              <w:rPr>
                <w:bCs/>
              </w:rPr>
            </w:pPr>
            <w:r w:rsidRPr="00B546F6">
              <w:rPr>
                <w:bCs/>
              </w:rPr>
              <w:t>4</w:t>
            </w:r>
            <w:r>
              <w:rPr>
                <w:bCs/>
              </w:rPr>
              <w:t xml:space="preserve"> </w:t>
            </w:r>
            <w:r w:rsidRPr="00B546F6">
              <w:rPr>
                <w:bCs/>
              </w:rPr>
              <w:t>924,2</w:t>
            </w:r>
          </w:p>
        </w:tc>
      </w:tr>
    </w:tbl>
    <w:p w:rsidR="00BC17A3" w:rsidRPr="00B2619B" w:rsidRDefault="00BC17A3" w:rsidP="00BC17A3">
      <w:pPr>
        <w:ind w:firstLine="709"/>
        <w:jc w:val="both"/>
        <w:rPr>
          <w:sz w:val="20"/>
          <w:szCs w:val="20"/>
        </w:rPr>
      </w:pPr>
      <w:r w:rsidRPr="00B2619B">
        <w:rPr>
          <w:bCs/>
          <w:sz w:val="20"/>
          <w:szCs w:val="20"/>
        </w:rPr>
        <w:t>***</w:t>
      </w:r>
      <w:r>
        <w:rPr>
          <w:sz w:val="20"/>
          <w:szCs w:val="20"/>
        </w:rPr>
        <w:t xml:space="preserve"> </w:t>
      </w:r>
      <w:r w:rsidRPr="00B2619B">
        <w:rPr>
          <w:sz w:val="20"/>
          <w:szCs w:val="20"/>
        </w:rPr>
        <w:t xml:space="preserve">реализация имущества осуществлялась одновременно с отчуждением  в собственность земельного участка (площадь земельного участка – 1886 </w:t>
      </w:r>
      <w:proofErr w:type="spellStart"/>
      <w:r w:rsidRPr="00B2619B">
        <w:rPr>
          <w:sz w:val="20"/>
          <w:szCs w:val="20"/>
        </w:rPr>
        <w:t>кв.м</w:t>
      </w:r>
      <w:proofErr w:type="spellEnd"/>
      <w:r w:rsidRPr="00B2619B">
        <w:rPr>
          <w:sz w:val="20"/>
          <w:szCs w:val="20"/>
        </w:rPr>
        <w:t>., стоимость – 5271,3 тыс. руб.).</w:t>
      </w:r>
    </w:p>
    <w:p w:rsidR="00307490" w:rsidRPr="00B546F6" w:rsidRDefault="00307490" w:rsidP="00BC17A3">
      <w:pPr>
        <w:spacing w:before="100"/>
        <w:ind w:firstLine="709"/>
        <w:jc w:val="both"/>
      </w:pPr>
      <w:r w:rsidRPr="00B546F6">
        <w:t>Итого в 2022 году поступления от приватизации муниципального имущества составили 15345,2 тыс. руб</w:t>
      </w:r>
      <w:r w:rsidR="00024780">
        <w:t>.</w:t>
      </w:r>
      <w:r w:rsidRPr="00B546F6">
        <w:t xml:space="preserve"> Плановый показатель выполнен на 97%.</w:t>
      </w:r>
    </w:p>
    <w:p w:rsidR="00307490" w:rsidRPr="00B546F6" w:rsidRDefault="00307490" w:rsidP="00692BE6">
      <w:pPr>
        <w:ind w:firstLine="709"/>
        <w:jc w:val="both"/>
      </w:pPr>
      <w:r w:rsidRPr="00B546F6">
        <w:t>Информационное обеспечение приватизации муниципального имущества осуществлялось посредством размещения информации о продажах на следующих информационных ресурсах:</w:t>
      </w:r>
    </w:p>
    <w:p w:rsidR="00307490" w:rsidRPr="00B546F6" w:rsidRDefault="00307490" w:rsidP="00692BE6">
      <w:pPr>
        <w:ind w:firstLine="709"/>
        <w:jc w:val="both"/>
      </w:pPr>
      <w:r w:rsidRPr="00B546F6">
        <w:t>- официальном сайте Российской Федерации для размещения информации о проведении торгов (http://torgi.gov.ru);</w:t>
      </w:r>
    </w:p>
    <w:p w:rsidR="00307490" w:rsidRPr="00B546F6" w:rsidRDefault="00307490" w:rsidP="00692BE6">
      <w:pPr>
        <w:ind w:firstLine="709"/>
        <w:jc w:val="both"/>
      </w:pPr>
      <w:r w:rsidRPr="00B546F6">
        <w:t>- официальном сайте города Рыбинска (https://rybinsk.ru);</w:t>
      </w:r>
    </w:p>
    <w:p w:rsidR="00307490" w:rsidRPr="00B546F6" w:rsidRDefault="00307490" w:rsidP="00692BE6">
      <w:pPr>
        <w:ind w:firstLine="709"/>
        <w:jc w:val="both"/>
      </w:pPr>
      <w:r w:rsidRPr="00B546F6">
        <w:t>- сайте Департамента имущественных и земельных отношений АГОРГ ЯО (https://www.torgi-rybinsk.ru).</w:t>
      </w:r>
    </w:p>
    <w:p w:rsidR="00307490" w:rsidRDefault="00307490" w:rsidP="00692BE6">
      <w:pPr>
        <w:ind w:firstLine="709"/>
        <w:jc w:val="both"/>
        <w:rPr>
          <w:sz w:val="22"/>
          <w:szCs w:val="22"/>
        </w:rPr>
      </w:pPr>
      <w:r w:rsidRPr="00B546F6">
        <w:t xml:space="preserve">Проведение торгов в электронной форме осуществлялось на электронной площадке </w:t>
      </w:r>
      <w:r w:rsidRPr="00B546F6">
        <w:rPr>
          <w:iCs/>
        </w:rPr>
        <w:t>«Сбербанк-АСТ» (</w:t>
      </w:r>
      <w:r w:rsidRPr="00B546F6">
        <w:t>http://</w:t>
      </w:r>
      <w:proofErr w:type="spellStart"/>
      <w:r w:rsidRPr="00B546F6">
        <w:rPr>
          <w:lang w:val="en-US"/>
        </w:rPr>
        <w:t>utp</w:t>
      </w:r>
      <w:proofErr w:type="spellEnd"/>
      <w:r w:rsidRPr="00B546F6">
        <w:t>.sberbank-ast.ru) в информационно-телекоммуникационной сети «Интернет».</w:t>
      </w:r>
    </w:p>
    <w:p w:rsidR="00307490" w:rsidRDefault="00307490" w:rsidP="00134C16">
      <w:pPr>
        <w:spacing w:before="160"/>
        <w:jc w:val="right"/>
        <w:rPr>
          <w:b/>
        </w:rPr>
      </w:pPr>
      <w:r w:rsidRPr="008C766D">
        <w:rPr>
          <w:b/>
        </w:rPr>
        <w:t xml:space="preserve">Доходы бюджета городского округа от использования </w:t>
      </w:r>
      <w:r>
        <w:rPr>
          <w:b/>
        </w:rPr>
        <w:t>муниципальной собственности</w:t>
      </w:r>
    </w:p>
    <w:p w:rsidR="00307490" w:rsidRDefault="00307490" w:rsidP="00692BE6">
      <w:pPr>
        <w:pStyle w:val="aa"/>
        <w:tabs>
          <w:tab w:val="left" w:pos="-3261"/>
        </w:tabs>
        <w:ind w:left="0" w:firstLine="709"/>
        <w:jc w:val="both"/>
      </w:pPr>
      <w:bookmarkStart w:id="172" w:name="_Toc447288136"/>
      <w:bookmarkStart w:id="173" w:name="_Toc37775809"/>
      <w:r w:rsidRPr="00675257">
        <w:t>В бюджет городского округа город Рыбинск за 20</w:t>
      </w:r>
      <w:r>
        <w:t>22</w:t>
      </w:r>
      <w:r w:rsidRPr="00675257">
        <w:t xml:space="preserve"> год поступило </w:t>
      </w:r>
      <w:r>
        <w:t>26</w:t>
      </w:r>
      <w:r w:rsidRPr="00675257">
        <w:t>,</w:t>
      </w:r>
      <w:r>
        <w:t>5</w:t>
      </w:r>
      <w:r w:rsidRPr="00675257">
        <w:t xml:space="preserve"> млн. руб. при плане поступлений </w:t>
      </w:r>
      <w:r>
        <w:t>26,9</w:t>
      </w:r>
      <w:r w:rsidRPr="00675257">
        <w:t xml:space="preserve"> млн. руб. </w:t>
      </w:r>
      <w:r>
        <w:t>(98,5</w:t>
      </w:r>
      <w:r w:rsidRPr="00675257">
        <w:t>%).</w:t>
      </w:r>
    </w:p>
    <w:p w:rsidR="00307490" w:rsidRDefault="00307490" w:rsidP="00307490">
      <w:pPr>
        <w:ind w:firstLine="851"/>
        <w:jc w:val="right"/>
      </w:pPr>
      <w:r>
        <w:t xml:space="preserve">           </w:t>
      </w:r>
      <w:proofErr w:type="spellStart"/>
      <w:r w:rsidRPr="00570684">
        <w:t>млн.руб</w:t>
      </w:r>
      <w:proofErr w:type="spellEnd"/>
      <w:r w:rsidRPr="00570684">
        <w:t>.</w:t>
      </w:r>
    </w:p>
    <w:tbl>
      <w:tblPr>
        <w:tblW w:w="1020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11"/>
        <w:gridCol w:w="851"/>
        <w:gridCol w:w="850"/>
        <w:gridCol w:w="851"/>
        <w:gridCol w:w="850"/>
        <w:gridCol w:w="992"/>
        <w:gridCol w:w="851"/>
        <w:gridCol w:w="850"/>
      </w:tblGrid>
      <w:tr w:rsidR="00307490" w:rsidRPr="00B476BD" w:rsidTr="00B11BA4">
        <w:trPr>
          <w:trHeight w:val="317"/>
        </w:trPr>
        <w:tc>
          <w:tcPr>
            <w:tcW w:w="4111" w:type="dxa"/>
            <w:vMerge w:val="restart"/>
            <w:shd w:val="clear" w:color="auto" w:fill="auto"/>
          </w:tcPr>
          <w:p w:rsidR="00307490" w:rsidRPr="00B476BD" w:rsidRDefault="00307490" w:rsidP="00307490">
            <w:pPr>
              <w:jc w:val="center"/>
            </w:pPr>
            <w:r>
              <w:t>Показатель</w:t>
            </w:r>
          </w:p>
        </w:tc>
        <w:tc>
          <w:tcPr>
            <w:tcW w:w="851" w:type="dxa"/>
            <w:vMerge w:val="restart"/>
          </w:tcPr>
          <w:p w:rsidR="00307490" w:rsidRPr="00B476BD" w:rsidRDefault="00307490" w:rsidP="00B7153E">
            <w:pPr>
              <w:jc w:val="center"/>
            </w:pPr>
            <w:r>
              <w:t>2018 год</w:t>
            </w:r>
          </w:p>
        </w:tc>
        <w:tc>
          <w:tcPr>
            <w:tcW w:w="850" w:type="dxa"/>
            <w:vMerge w:val="restart"/>
          </w:tcPr>
          <w:p w:rsidR="00307490" w:rsidRPr="00B476BD" w:rsidRDefault="00307490" w:rsidP="00B7153E">
            <w:pPr>
              <w:jc w:val="center"/>
            </w:pPr>
            <w:r>
              <w:t>2019 год</w:t>
            </w:r>
          </w:p>
        </w:tc>
        <w:tc>
          <w:tcPr>
            <w:tcW w:w="851" w:type="dxa"/>
            <w:vMerge w:val="restart"/>
          </w:tcPr>
          <w:p w:rsidR="00307490" w:rsidRPr="00B476BD" w:rsidRDefault="00307490" w:rsidP="00B7153E">
            <w:pPr>
              <w:jc w:val="center"/>
            </w:pPr>
            <w:r>
              <w:t>2020 год</w:t>
            </w:r>
          </w:p>
        </w:tc>
        <w:tc>
          <w:tcPr>
            <w:tcW w:w="850" w:type="dxa"/>
            <w:vMerge w:val="restart"/>
            <w:shd w:val="clear" w:color="auto" w:fill="auto"/>
          </w:tcPr>
          <w:p w:rsidR="00307490" w:rsidRPr="00B476BD" w:rsidRDefault="00307490" w:rsidP="00B7153E">
            <w:pPr>
              <w:jc w:val="center"/>
            </w:pPr>
            <w:r>
              <w:t>2021 год</w:t>
            </w:r>
          </w:p>
        </w:tc>
        <w:tc>
          <w:tcPr>
            <w:tcW w:w="2693" w:type="dxa"/>
            <w:gridSpan w:val="3"/>
            <w:shd w:val="clear" w:color="auto" w:fill="auto"/>
            <w:vAlign w:val="bottom"/>
          </w:tcPr>
          <w:p w:rsidR="00307490" w:rsidRPr="00B476BD" w:rsidRDefault="00307490" w:rsidP="00B7153E">
            <w:pPr>
              <w:jc w:val="center"/>
            </w:pPr>
            <w:r>
              <w:t>2022 год</w:t>
            </w:r>
          </w:p>
        </w:tc>
      </w:tr>
      <w:tr w:rsidR="00307490" w:rsidRPr="00B476BD" w:rsidTr="00B11BA4">
        <w:trPr>
          <w:trHeight w:val="317"/>
        </w:trPr>
        <w:tc>
          <w:tcPr>
            <w:tcW w:w="4111" w:type="dxa"/>
            <w:vMerge/>
            <w:vAlign w:val="center"/>
          </w:tcPr>
          <w:p w:rsidR="00307490" w:rsidRPr="00B476BD" w:rsidRDefault="00307490" w:rsidP="00307490"/>
        </w:tc>
        <w:tc>
          <w:tcPr>
            <w:tcW w:w="851" w:type="dxa"/>
            <w:vMerge/>
            <w:vAlign w:val="center"/>
          </w:tcPr>
          <w:p w:rsidR="00307490" w:rsidRPr="00B476BD" w:rsidRDefault="00307490" w:rsidP="00B7153E">
            <w:pPr>
              <w:jc w:val="center"/>
            </w:pPr>
          </w:p>
        </w:tc>
        <w:tc>
          <w:tcPr>
            <w:tcW w:w="850" w:type="dxa"/>
            <w:vMerge/>
            <w:vAlign w:val="center"/>
          </w:tcPr>
          <w:p w:rsidR="00307490" w:rsidRPr="00B476BD" w:rsidRDefault="00307490" w:rsidP="00B7153E">
            <w:pPr>
              <w:jc w:val="center"/>
            </w:pPr>
          </w:p>
        </w:tc>
        <w:tc>
          <w:tcPr>
            <w:tcW w:w="851" w:type="dxa"/>
            <w:vMerge/>
            <w:vAlign w:val="center"/>
          </w:tcPr>
          <w:p w:rsidR="00307490" w:rsidRPr="00B476BD" w:rsidRDefault="00307490" w:rsidP="00B7153E">
            <w:pPr>
              <w:jc w:val="center"/>
            </w:pPr>
          </w:p>
        </w:tc>
        <w:tc>
          <w:tcPr>
            <w:tcW w:w="850" w:type="dxa"/>
            <w:vMerge/>
            <w:vAlign w:val="center"/>
          </w:tcPr>
          <w:p w:rsidR="00307490" w:rsidRPr="00B476BD" w:rsidRDefault="00307490" w:rsidP="00B7153E">
            <w:pPr>
              <w:jc w:val="center"/>
            </w:pPr>
          </w:p>
        </w:tc>
        <w:tc>
          <w:tcPr>
            <w:tcW w:w="992" w:type="dxa"/>
            <w:shd w:val="clear" w:color="auto" w:fill="auto"/>
            <w:vAlign w:val="bottom"/>
          </w:tcPr>
          <w:p w:rsidR="00307490" w:rsidRPr="00B476BD" w:rsidRDefault="00307490" w:rsidP="00B7153E">
            <w:pPr>
              <w:jc w:val="center"/>
            </w:pPr>
            <w:r>
              <w:t>План</w:t>
            </w:r>
          </w:p>
        </w:tc>
        <w:tc>
          <w:tcPr>
            <w:tcW w:w="851" w:type="dxa"/>
            <w:shd w:val="clear" w:color="auto" w:fill="auto"/>
            <w:vAlign w:val="bottom"/>
          </w:tcPr>
          <w:p w:rsidR="00307490" w:rsidRPr="00B476BD" w:rsidRDefault="00307490" w:rsidP="00B7153E">
            <w:pPr>
              <w:jc w:val="center"/>
            </w:pPr>
            <w:r>
              <w:t>Факт</w:t>
            </w:r>
          </w:p>
        </w:tc>
        <w:tc>
          <w:tcPr>
            <w:tcW w:w="850" w:type="dxa"/>
            <w:shd w:val="clear" w:color="auto" w:fill="auto"/>
            <w:vAlign w:val="bottom"/>
          </w:tcPr>
          <w:p w:rsidR="00307490" w:rsidRPr="00B476BD" w:rsidRDefault="00307490" w:rsidP="00B7153E">
            <w:pPr>
              <w:jc w:val="center"/>
            </w:pPr>
            <w:r>
              <w:t>%</w:t>
            </w:r>
          </w:p>
        </w:tc>
      </w:tr>
      <w:tr w:rsidR="00307490" w:rsidRPr="00874898" w:rsidTr="00B11BA4">
        <w:trPr>
          <w:trHeight w:val="500"/>
        </w:trPr>
        <w:tc>
          <w:tcPr>
            <w:tcW w:w="4111" w:type="dxa"/>
            <w:shd w:val="clear" w:color="auto" w:fill="auto"/>
          </w:tcPr>
          <w:p w:rsidR="00307490" w:rsidRPr="00874898" w:rsidRDefault="00307490" w:rsidP="00307490">
            <w:pPr>
              <w:jc w:val="both"/>
            </w:pPr>
            <w:r w:rsidRPr="00874898">
              <w:t>Доходы от сдачи в аренду муниципального имущества</w:t>
            </w:r>
          </w:p>
        </w:tc>
        <w:tc>
          <w:tcPr>
            <w:tcW w:w="851" w:type="dxa"/>
            <w:vAlign w:val="center"/>
          </w:tcPr>
          <w:p w:rsidR="00307490" w:rsidRPr="00874898" w:rsidRDefault="00307490" w:rsidP="00B7153E">
            <w:pPr>
              <w:jc w:val="center"/>
              <w:rPr>
                <w:sz w:val="22"/>
                <w:szCs w:val="22"/>
              </w:rPr>
            </w:pPr>
            <w:r w:rsidRPr="00874898">
              <w:rPr>
                <w:sz w:val="22"/>
                <w:szCs w:val="22"/>
              </w:rPr>
              <w:t>10,6</w:t>
            </w:r>
          </w:p>
        </w:tc>
        <w:tc>
          <w:tcPr>
            <w:tcW w:w="850" w:type="dxa"/>
            <w:vAlign w:val="center"/>
          </w:tcPr>
          <w:p w:rsidR="00307490" w:rsidRPr="00874898" w:rsidRDefault="00307490" w:rsidP="00B7153E">
            <w:pPr>
              <w:jc w:val="center"/>
              <w:rPr>
                <w:sz w:val="22"/>
                <w:szCs w:val="22"/>
              </w:rPr>
            </w:pPr>
            <w:r w:rsidRPr="00874898">
              <w:rPr>
                <w:sz w:val="22"/>
                <w:szCs w:val="22"/>
              </w:rPr>
              <w:t>7,0</w:t>
            </w:r>
          </w:p>
        </w:tc>
        <w:tc>
          <w:tcPr>
            <w:tcW w:w="851" w:type="dxa"/>
            <w:vAlign w:val="center"/>
          </w:tcPr>
          <w:p w:rsidR="00307490" w:rsidRPr="00874898" w:rsidRDefault="00307490" w:rsidP="00B7153E">
            <w:pPr>
              <w:jc w:val="center"/>
              <w:rPr>
                <w:sz w:val="22"/>
                <w:szCs w:val="22"/>
              </w:rPr>
            </w:pPr>
            <w:r w:rsidRPr="00874898">
              <w:rPr>
                <w:sz w:val="22"/>
                <w:szCs w:val="22"/>
              </w:rPr>
              <w:t>6,5</w:t>
            </w:r>
          </w:p>
        </w:tc>
        <w:tc>
          <w:tcPr>
            <w:tcW w:w="850" w:type="dxa"/>
            <w:shd w:val="clear" w:color="auto" w:fill="auto"/>
            <w:vAlign w:val="center"/>
          </w:tcPr>
          <w:p w:rsidR="00307490" w:rsidRPr="00874898" w:rsidRDefault="00307490" w:rsidP="00B7153E">
            <w:pPr>
              <w:jc w:val="center"/>
              <w:rPr>
                <w:sz w:val="22"/>
                <w:szCs w:val="22"/>
              </w:rPr>
            </w:pPr>
            <w:r w:rsidRPr="00874898">
              <w:rPr>
                <w:sz w:val="22"/>
                <w:szCs w:val="22"/>
              </w:rPr>
              <w:t>8,3</w:t>
            </w:r>
          </w:p>
        </w:tc>
        <w:tc>
          <w:tcPr>
            <w:tcW w:w="992" w:type="dxa"/>
            <w:shd w:val="clear" w:color="auto" w:fill="auto"/>
            <w:vAlign w:val="center"/>
          </w:tcPr>
          <w:p w:rsidR="00307490" w:rsidRPr="00874898" w:rsidRDefault="00307490" w:rsidP="00B7153E">
            <w:pPr>
              <w:jc w:val="center"/>
              <w:rPr>
                <w:sz w:val="22"/>
                <w:szCs w:val="22"/>
              </w:rPr>
            </w:pPr>
            <w:r w:rsidRPr="00874898">
              <w:rPr>
                <w:sz w:val="22"/>
                <w:szCs w:val="22"/>
              </w:rPr>
              <w:t>7,5</w:t>
            </w:r>
          </w:p>
        </w:tc>
        <w:tc>
          <w:tcPr>
            <w:tcW w:w="851" w:type="dxa"/>
            <w:shd w:val="clear" w:color="auto" w:fill="auto"/>
            <w:vAlign w:val="center"/>
          </w:tcPr>
          <w:p w:rsidR="00307490" w:rsidRPr="00874898" w:rsidRDefault="00307490" w:rsidP="00B7153E">
            <w:pPr>
              <w:jc w:val="center"/>
              <w:rPr>
                <w:sz w:val="22"/>
                <w:szCs w:val="22"/>
              </w:rPr>
            </w:pPr>
            <w:r w:rsidRPr="00874898">
              <w:rPr>
                <w:sz w:val="22"/>
                <w:szCs w:val="22"/>
              </w:rPr>
              <w:t>7,5</w:t>
            </w:r>
          </w:p>
        </w:tc>
        <w:tc>
          <w:tcPr>
            <w:tcW w:w="850" w:type="dxa"/>
            <w:shd w:val="clear" w:color="auto" w:fill="auto"/>
            <w:vAlign w:val="center"/>
          </w:tcPr>
          <w:p w:rsidR="00307490" w:rsidRPr="00874898" w:rsidRDefault="00307490" w:rsidP="00B7153E">
            <w:pPr>
              <w:jc w:val="center"/>
              <w:rPr>
                <w:sz w:val="22"/>
                <w:szCs w:val="22"/>
              </w:rPr>
            </w:pPr>
            <w:r w:rsidRPr="00874898">
              <w:rPr>
                <w:sz w:val="22"/>
                <w:szCs w:val="22"/>
              </w:rPr>
              <w:t>100,0</w:t>
            </w:r>
          </w:p>
        </w:tc>
      </w:tr>
      <w:tr w:rsidR="00307490" w:rsidRPr="00874898" w:rsidTr="00B11BA4">
        <w:trPr>
          <w:trHeight w:val="982"/>
        </w:trPr>
        <w:tc>
          <w:tcPr>
            <w:tcW w:w="4111" w:type="dxa"/>
            <w:shd w:val="clear" w:color="auto" w:fill="auto"/>
          </w:tcPr>
          <w:p w:rsidR="00307490" w:rsidRPr="00874898" w:rsidRDefault="00307490" w:rsidP="00307490">
            <w:pPr>
              <w:jc w:val="both"/>
            </w:pPr>
            <w:r w:rsidRPr="00874898">
              <w:t>Доходы от перечисления части прибыли, остающейся после уплаты налогов и иных обязательных платежей МУП</w:t>
            </w:r>
          </w:p>
        </w:tc>
        <w:tc>
          <w:tcPr>
            <w:tcW w:w="851" w:type="dxa"/>
            <w:vAlign w:val="center"/>
          </w:tcPr>
          <w:p w:rsidR="00307490" w:rsidRPr="00874898" w:rsidRDefault="00307490" w:rsidP="00B7153E">
            <w:pPr>
              <w:jc w:val="center"/>
            </w:pPr>
            <w:r w:rsidRPr="00874898">
              <w:t>0,1</w:t>
            </w:r>
          </w:p>
        </w:tc>
        <w:tc>
          <w:tcPr>
            <w:tcW w:w="850" w:type="dxa"/>
            <w:vAlign w:val="center"/>
          </w:tcPr>
          <w:p w:rsidR="00307490" w:rsidRPr="00874898" w:rsidRDefault="00307490" w:rsidP="00B7153E">
            <w:pPr>
              <w:jc w:val="center"/>
              <w:rPr>
                <w:sz w:val="22"/>
                <w:szCs w:val="22"/>
              </w:rPr>
            </w:pPr>
            <w:r w:rsidRPr="00874898">
              <w:rPr>
                <w:sz w:val="22"/>
                <w:szCs w:val="22"/>
              </w:rPr>
              <w:t>0,3</w:t>
            </w:r>
          </w:p>
        </w:tc>
        <w:tc>
          <w:tcPr>
            <w:tcW w:w="851" w:type="dxa"/>
            <w:vAlign w:val="center"/>
          </w:tcPr>
          <w:p w:rsidR="00307490" w:rsidRPr="00874898" w:rsidRDefault="00307490" w:rsidP="00B7153E">
            <w:pPr>
              <w:jc w:val="center"/>
              <w:rPr>
                <w:sz w:val="22"/>
                <w:szCs w:val="22"/>
              </w:rPr>
            </w:pPr>
            <w:r w:rsidRPr="00874898">
              <w:rPr>
                <w:sz w:val="22"/>
                <w:szCs w:val="22"/>
              </w:rPr>
              <w:t>0,24</w:t>
            </w:r>
          </w:p>
        </w:tc>
        <w:tc>
          <w:tcPr>
            <w:tcW w:w="850" w:type="dxa"/>
            <w:shd w:val="clear" w:color="auto" w:fill="auto"/>
            <w:vAlign w:val="center"/>
          </w:tcPr>
          <w:p w:rsidR="00307490" w:rsidRPr="00874898" w:rsidRDefault="00307490" w:rsidP="00B7153E">
            <w:pPr>
              <w:jc w:val="center"/>
              <w:rPr>
                <w:sz w:val="22"/>
                <w:szCs w:val="22"/>
              </w:rPr>
            </w:pPr>
            <w:r w:rsidRPr="00874898">
              <w:rPr>
                <w:sz w:val="22"/>
                <w:szCs w:val="22"/>
              </w:rPr>
              <w:t>1,2</w:t>
            </w:r>
          </w:p>
        </w:tc>
        <w:tc>
          <w:tcPr>
            <w:tcW w:w="992" w:type="dxa"/>
            <w:shd w:val="clear" w:color="auto" w:fill="auto"/>
            <w:vAlign w:val="center"/>
          </w:tcPr>
          <w:p w:rsidR="00307490" w:rsidRPr="00874898" w:rsidRDefault="00307490" w:rsidP="00B7153E">
            <w:pPr>
              <w:jc w:val="center"/>
              <w:rPr>
                <w:sz w:val="22"/>
                <w:szCs w:val="22"/>
              </w:rPr>
            </w:pPr>
            <w:r w:rsidRPr="00874898">
              <w:rPr>
                <w:sz w:val="22"/>
                <w:szCs w:val="22"/>
              </w:rPr>
              <w:t>1,2</w:t>
            </w:r>
          </w:p>
        </w:tc>
        <w:tc>
          <w:tcPr>
            <w:tcW w:w="851" w:type="dxa"/>
            <w:shd w:val="clear" w:color="auto" w:fill="auto"/>
            <w:vAlign w:val="center"/>
          </w:tcPr>
          <w:p w:rsidR="00307490" w:rsidRPr="00874898" w:rsidRDefault="00307490" w:rsidP="00B7153E">
            <w:pPr>
              <w:jc w:val="center"/>
              <w:rPr>
                <w:sz w:val="22"/>
                <w:szCs w:val="22"/>
              </w:rPr>
            </w:pPr>
            <w:r w:rsidRPr="00874898">
              <w:rPr>
                <w:sz w:val="22"/>
                <w:szCs w:val="22"/>
              </w:rPr>
              <w:t>1,2</w:t>
            </w:r>
          </w:p>
        </w:tc>
        <w:tc>
          <w:tcPr>
            <w:tcW w:w="850" w:type="dxa"/>
            <w:shd w:val="clear" w:color="auto" w:fill="auto"/>
            <w:vAlign w:val="center"/>
          </w:tcPr>
          <w:p w:rsidR="00307490" w:rsidRPr="00874898" w:rsidRDefault="00307490" w:rsidP="00B7153E">
            <w:pPr>
              <w:jc w:val="center"/>
              <w:rPr>
                <w:sz w:val="22"/>
                <w:szCs w:val="22"/>
              </w:rPr>
            </w:pPr>
            <w:r w:rsidRPr="00874898">
              <w:rPr>
                <w:sz w:val="22"/>
                <w:szCs w:val="22"/>
              </w:rPr>
              <w:t>100,0</w:t>
            </w:r>
          </w:p>
        </w:tc>
      </w:tr>
      <w:tr w:rsidR="00307490" w:rsidRPr="00874898" w:rsidTr="00FE0709">
        <w:trPr>
          <w:trHeight w:val="463"/>
        </w:trPr>
        <w:tc>
          <w:tcPr>
            <w:tcW w:w="4111" w:type="dxa"/>
            <w:shd w:val="clear" w:color="auto" w:fill="auto"/>
          </w:tcPr>
          <w:p w:rsidR="00307490" w:rsidRPr="00874898" w:rsidRDefault="00307490" w:rsidP="00307490">
            <w:pPr>
              <w:jc w:val="both"/>
            </w:pPr>
            <w:r w:rsidRPr="00874898">
              <w:t>Доходы от продажи муниципального имущества (приватизация)</w:t>
            </w:r>
          </w:p>
        </w:tc>
        <w:tc>
          <w:tcPr>
            <w:tcW w:w="851" w:type="dxa"/>
            <w:vAlign w:val="center"/>
          </w:tcPr>
          <w:p w:rsidR="00307490" w:rsidRPr="00874898" w:rsidRDefault="00307490" w:rsidP="00B7153E">
            <w:pPr>
              <w:jc w:val="center"/>
            </w:pPr>
            <w:r w:rsidRPr="00874898">
              <w:t>55,1</w:t>
            </w:r>
          </w:p>
        </w:tc>
        <w:tc>
          <w:tcPr>
            <w:tcW w:w="850" w:type="dxa"/>
            <w:vAlign w:val="center"/>
          </w:tcPr>
          <w:p w:rsidR="00307490" w:rsidRPr="00874898" w:rsidRDefault="00307490" w:rsidP="00B7153E">
            <w:pPr>
              <w:jc w:val="center"/>
              <w:rPr>
                <w:sz w:val="22"/>
                <w:szCs w:val="22"/>
              </w:rPr>
            </w:pPr>
            <w:r w:rsidRPr="00874898">
              <w:rPr>
                <w:sz w:val="22"/>
                <w:szCs w:val="22"/>
              </w:rPr>
              <w:t>24,4</w:t>
            </w:r>
          </w:p>
        </w:tc>
        <w:tc>
          <w:tcPr>
            <w:tcW w:w="851" w:type="dxa"/>
            <w:vAlign w:val="center"/>
          </w:tcPr>
          <w:p w:rsidR="00307490" w:rsidRPr="00874898" w:rsidRDefault="00307490" w:rsidP="00B7153E">
            <w:pPr>
              <w:jc w:val="center"/>
              <w:rPr>
                <w:sz w:val="22"/>
                <w:szCs w:val="22"/>
              </w:rPr>
            </w:pPr>
            <w:r w:rsidRPr="00874898">
              <w:rPr>
                <w:sz w:val="22"/>
                <w:szCs w:val="22"/>
              </w:rPr>
              <w:t>14,2</w:t>
            </w:r>
          </w:p>
        </w:tc>
        <w:tc>
          <w:tcPr>
            <w:tcW w:w="850" w:type="dxa"/>
            <w:shd w:val="clear" w:color="auto" w:fill="auto"/>
            <w:vAlign w:val="center"/>
          </w:tcPr>
          <w:p w:rsidR="00307490" w:rsidRPr="00874898" w:rsidRDefault="00307490" w:rsidP="00B7153E">
            <w:pPr>
              <w:jc w:val="center"/>
              <w:rPr>
                <w:sz w:val="22"/>
                <w:szCs w:val="22"/>
              </w:rPr>
            </w:pPr>
            <w:r w:rsidRPr="00874898">
              <w:rPr>
                <w:sz w:val="22"/>
                <w:szCs w:val="22"/>
              </w:rPr>
              <w:t>25,1</w:t>
            </w:r>
          </w:p>
        </w:tc>
        <w:tc>
          <w:tcPr>
            <w:tcW w:w="992" w:type="dxa"/>
            <w:shd w:val="clear" w:color="auto" w:fill="auto"/>
            <w:vAlign w:val="center"/>
          </w:tcPr>
          <w:p w:rsidR="00307490" w:rsidRPr="00874898" w:rsidRDefault="00307490" w:rsidP="00B7153E">
            <w:pPr>
              <w:jc w:val="center"/>
              <w:rPr>
                <w:sz w:val="22"/>
                <w:szCs w:val="22"/>
              </w:rPr>
            </w:pPr>
            <w:r w:rsidRPr="00874898">
              <w:rPr>
                <w:sz w:val="22"/>
                <w:szCs w:val="22"/>
              </w:rPr>
              <w:t>15,8</w:t>
            </w:r>
          </w:p>
        </w:tc>
        <w:tc>
          <w:tcPr>
            <w:tcW w:w="851" w:type="dxa"/>
            <w:shd w:val="clear" w:color="auto" w:fill="auto"/>
            <w:vAlign w:val="center"/>
          </w:tcPr>
          <w:p w:rsidR="00307490" w:rsidRPr="00874898" w:rsidRDefault="00307490" w:rsidP="00B7153E">
            <w:pPr>
              <w:jc w:val="center"/>
              <w:rPr>
                <w:sz w:val="22"/>
                <w:szCs w:val="22"/>
              </w:rPr>
            </w:pPr>
            <w:r w:rsidRPr="00874898">
              <w:rPr>
                <w:sz w:val="22"/>
                <w:szCs w:val="22"/>
              </w:rPr>
              <w:t>15,4</w:t>
            </w:r>
          </w:p>
        </w:tc>
        <w:tc>
          <w:tcPr>
            <w:tcW w:w="850" w:type="dxa"/>
            <w:shd w:val="clear" w:color="auto" w:fill="auto"/>
            <w:vAlign w:val="center"/>
          </w:tcPr>
          <w:p w:rsidR="00307490" w:rsidRPr="00874898" w:rsidRDefault="00307490" w:rsidP="00B7153E">
            <w:pPr>
              <w:jc w:val="center"/>
              <w:rPr>
                <w:sz w:val="22"/>
                <w:szCs w:val="22"/>
              </w:rPr>
            </w:pPr>
            <w:r w:rsidRPr="00874898">
              <w:rPr>
                <w:sz w:val="22"/>
                <w:szCs w:val="22"/>
              </w:rPr>
              <w:t>97,5</w:t>
            </w:r>
          </w:p>
        </w:tc>
      </w:tr>
      <w:tr w:rsidR="00307490" w:rsidRPr="00874898" w:rsidTr="00B11BA4">
        <w:trPr>
          <w:trHeight w:val="283"/>
        </w:trPr>
        <w:tc>
          <w:tcPr>
            <w:tcW w:w="4111" w:type="dxa"/>
            <w:shd w:val="clear" w:color="auto" w:fill="auto"/>
          </w:tcPr>
          <w:p w:rsidR="00307490" w:rsidRPr="00874898" w:rsidRDefault="00307490" w:rsidP="00307490">
            <w:pPr>
              <w:jc w:val="both"/>
            </w:pPr>
            <w:r w:rsidRPr="00874898">
              <w:t>Доходы от продажи акций</w:t>
            </w:r>
          </w:p>
        </w:tc>
        <w:tc>
          <w:tcPr>
            <w:tcW w:w="851" w:type="dxa"/>
            <w:vAlign w:val="center"/>
          </w:tcPr>
          <w:p w:rsidR="00307490" w:rsidRPr="00874898" w:rsidRDefault="00307490" w:rsidP="00B7153E">
            <w:pPr>
              <w:jc w:val="center"/>
            </w:pPr>
            <w:r w:rsidRPr="00874898">
              <w:t>0,0</w:t>
            </w:r>
          </w:p>
        </w:tc>
        <w:tc>
          <w:tcPr>
            <w:tcW w:w="850" w:type="dxa"/>
            <w:vAlign w:val="center"/>
          </w:tcPr>
          <w:p w:rsidR="00307490" w:rsidRPr="00874898" w:rsidRDefault="00307490" w:rsidP="00B7153E">
            <w:pPr>
              <w:jc w:val="center"/>
              <w:rPr>
                <w:sz w:val="22"/>
                <w:szCs w:val="22"/>
              </w:rPr>
            </w:pPr>
            <w:r w:rsidRPr="00874898">
              <w:rPr>
                <w:sz w:val="22"/>
                <w:szCs w:val="22"/>
              </w:rPr>
              <w:t>0,0</w:t>
            </w:r>
          </w:p>
        </w:tc>
        <w:tc>
          <w:tcPr>
            <w:tcW w:w="851" w:type="dxa"/>
            <w:vAlign w:val="center"/>
          </w:tcPr>
          <w:p w:rsidR="00307490" w:rsidRPr="00874898" w:rsidRDefault="00307490" w:rsidP="00B7153E">
            <w:pPr>
              <w:jc w:val="center"/>
              <w:rPr>
                <w:sz w:val="22"/>
                <w:szCs w:val="22"/>
              </w:rPr>
            </w:pPr>
            <w:r w:rsidRPr="00874898">
              <w:rPr>
                <w:sz w:val="22"/>
                <w:szCs w:val="22"/>
              </w:rPr>
              <w:t>0,0</w:t>
            </w:r>
          </w:p>
        </w:tc>
        <w:tc>
          <w:tcPr>
            <w:tcW w:w="850" w:type="dxa"/>
            <w:shd w:val="clear" w:color="auto" w:fill="auto"/>
            <w:vAlign w:val="center"/>
          </w:tcPr>
          <w:p w:rsidR="00307490" w:rsidRPr="00874898" w:rsidRDefault="00307490" w:rsidP="00B7153E">
            <w:pPr>
              <w:jc w:val="center"/>
              <w:rPr>
                <w:sz w:val="22"/>
                <w:szCs w:val="22"/>
              </w:rPr>
            </w:pPr>
            <w:r w:rsidRPr="00874898">
              <w:rPr>
                <w:sz w:val="22"/>
                <w:szCs w:val="22"/>
              </w:rPr>
              <w:t>0,0</w:t>
            </w:r>
          </w:p>
        </w:tc>
        <w:tc>
          <w:tcPr>
            <w:tcW w:w="992" w:type="dxa"/>
            <w:shd w:val="clear" w:color="auto" w:fill="auto"/>
            <w:vAlign w:val="center"/>
          </w:tcPr>
          <w:p w:rsidR="00307490" w:rsidRPr="00874898" w:rsidRDefault="00307490" w:rsidP="00B7153E">
            <w:pPr>
              <w:jc w:val="center"/>
              <w:rPr>
                <w:sz w:val="22"/>
                <w:szCs w:val="22"/>
              </w:rPr>
            </w:pPr>
            <w:r w:rsidRPr="00874898">
              <w:rPr>
                <w:sz w:val="22"/>
                <w:szCs w:val="22"/>
              </w:rPr>
              <w:t>0,0</w:t>
            </w:r>
          </w:p>
        </w:tc>
        <w:tc>
          <w:tcPr>
            <w:tcW w:w="851" w:type="dxa"/>
            <w:shd w:val="clear" w:color="auto" w:fill="auto"/>
            <w:vAlign w:val="center"/>
          </w:tcPr>
          <w:p w:rsidR="00307490" w:rsidRPr="00874898" w:rsidRDefault="00307490" w:rsidP="00B7153E">
            <w:pPr>
              <w:jc w:val="center"/>
              <w:rPr>
                <w:sz w:val="22"/>
                <w:szCs w:val="22"/>
              </w:rPr>
            </w:pPr>
            <w:r w:rsidRPr="00874898">
              <w:rPr>
                <w:sz w:val="22"/>
                <w:szCs w:val="22"/>
              </w:rPr>
              <w:t>0,0</w:t>
            </w:r>
          </w:p>
        </w:tc>
        <w:tc>
          <w:tcPr>
            <w:tcW w:w="850" w:type="dxa"/>
            <w:shd w:val="clear" w:color="auto" w:fill="auto"/>
            <w:vAlign w:val="center"/>
          </w:tcPr>
          <w:p w:rsidR="00307490" w:rsidRPr="00874898" w:rsidRDefault="00307490" w:rsidP="00B7153E">
            <w:pPr>
              <w:jc w:val="center"/>
              <w:rPr>
                <w:sz w:val="22"/>
                <w:szCs w:val="22"/>
              </w:rPr>
            </w:pPr>
            <w:r w:rsidRPr="00874898">
              <w:rPr>
                <w:sz w:val="22"/>
                <w:szCs w:val="22"/>
              </w:rPr>
              <w:t>0,0</w:t>
            </w:r>
          </w:p>
        </w:tc>
      </w:tr>
      <w:tr w:rsidR="00307490" w:rsidRPr="00874898" w:rsidTr="00B11BA4">
        <w:trPr>
          <w:trHeight w:val="158"/>
        </w:trPr>
        <w:tc>
          <w:tcPr>
            <w:tcW w:w="4111" w:type="dxa"/>
            <w:shd w:val="clear" w:color="auto" w:fill="auto"/>
          </w:tcPr>
          <w:p w:rsidR="00307490" w:rsidRPr="00874898" w:rsidRDefault="00307490" w:rsidP="00307490">
            <w:pPr>
              <w:jc w:val="both"/>
            </w:pPr>
            <w:r w:rsidRPr="00874898">
              <w:t>Дивиденды по акциям</w:t>
            </w:r>
          </w:p>
        </w:tc>
        <w:tc>
          <w:tcPr>
            <w:tcW w:w="851" w:type="dxa"/>
            <w:vAlign w:val="center"/>
          </w:tcPr>
          <w:p w:rsidR="00307490" w:rsidRPr="00874898" w:rsidRDefault="00307490" w:rsidP="00B7153E">
            <w:pPr>
              <w:jc w:val="center"/>
            </w:pPr>
            <w:r w:rsidRPr="00874898">
              <w:t>0,6</w:t>
            </w:r>
          </w:p>
        </w:tc>
        <w:tc>
          <w:tcPr>
            <w:tcW w:w="850" w:type="dxa"/>
            <w:vAlign w:val="center"/>
          </w:tcPr>
          <w:p w:rsidR="00307490" w:rsidRPr="00874898" w:rsidRDefault="00307490" w:rsidP="00B7153E">
            <w:pPr>
              <w:jc w:val="center"/>
              <w:rPr>
                <w:sz w:val="22"/>
                <w:szCs w:val="22"/>
              </w:rPr>
            </w:pPr>
            <w:r w:rsidRPr="00874898">
              <w:rPr>
                <w:sz w:val="22"/>
                <w:szCs w:val="22"/>
              </w:rPr>
              <w:t>0,0</w:t>
            </w:r>
          </w:p>
        </w:tc>
        <w:tc>
          <w:tcPr>
            <w:tcW w:w="851" w:type="dxa"/>
            <w:vAlign w:val="center"/>
          </w:tcPr>
          <w:p w:rsidR="00307490" w:rsidRPr="00874898" w:rsidRDefault="00307490" w:rsidP="00B7153E">
            <w:pPr>
              <w:jc w:val="center"/>
              <w:rPr>
                <w:sz w:val="22"/>
                <w:szCs w:val="22"/>
              </w:rPr>
            </w:pPr>
            <w:r w:rsidRPr="00874898">
              <w:rPr>
                <w:sz w:val="22"/>
                <w:szCs w:val="22"/>
              </w:rPr>
              <w:t>0,0</w:t>
            </w:r>
          </w:p>
        </w:tc>
        <w:tc>
          <w:tcPr>
            <w:tcW w:w="850" w:type="dxa"/>
            <w:shd w:val="clear" w:color="auto" w:fill="auto"/>
            <w:vAlign w:val="center"/>
          </w:tcPr>
          <w:p w:rsidR="00307490" w:rsidRPr="00874898" w:rsidRDefault="00307490" w:rsidP="00B7153E">
            <w:pPr>
              <w:jc w:val="center"/>
              <w:rPr>
                <w:sz w:val="22"/>
                <w:szCs w:val="22"/>
              </w:rPr>
            </w:pPr>
            <w:r w:rsidRPr="00874898">
              <w:rPr>
                <w:sz w:val="22"/>
                <w:szCs w:val="22"/>
              </w:rPr>
              <w:t>0,0</w:t>
            </w:r>
          </w:p>
        </w:tc>
        <w:tc>
          <w:tcPr>
            <w:tcW w:w="992" w:type="dxa"/>
            <w:shd w:val="clear" w:color="auto" w:fill="auto"/>
            <w:vAlign w:val="center"/>
          </w:tcPr>
          <w:p w:rsidR="00307490" w:rsidRPr="00874898" w:rsidRDefault="00307490" w:rsidP="00B7153E">
            <w:pPr>
              <w:jc w:val="center"/>
              <w:rPr>
                <w:sz w:val="22"/>
                <w:szCs w:val="22"/>
              </w:rPr>
            </w:pPr>
            <w:r w:rsidRPr="00874898">
              <w:rPr>
                <w:sz w:val="22"/>
                <w:szCs w:val="22"/>
              </w:rPr>
              <w:t>1,2</w:t>
            </w:r>
          </w:p>
        </w:tc>
        <w:tc>
          <w:tcPr>
            <w:tcW w:w="851" w:type="dxa"/>
            <w:shd w:val="clear" w:color="auto" w:fill="auto"/>
            <w:vAlign w:val="center"/>
          </w:tcPr>
          <w:p w:rsidR="00307490" w:rsidRPr="00874898" w:rsidRDefault="00307490" w:rsidP="00B7153E">
            <w:pPr>
              <w:jc w:val="center"/>
              <w:rPr>
                <w:sz w:val="22"/>
                <w:szCs w:val="22"/>
              </w:rPr>
            </w:pPr>
            <w:r w:rsidRPr="00874898">
              <w:rPr>
                <w:sz w:val="22"/>
                <w:szCs w:val="22"/>
              </w:rPr>
              <w:t>1,2</w:t>
            </w:r>
          </w:p>
        </w:tc>
        <w:tc>
          <w:tcPr>
            <w:tcW w:w="850" w:type="dxa"/>
            <w:shd w:val="clear" w:color="auto" w:fill="auto"/>
            <w:vAlign w:val="center"/>
          </w:tcPr>
          <w:p w:rsidR="00307490" w:rsidRPr="00874898" w:rsidRDefault="00307490" w:rsidP="00B7153E">
            <w:pPr>
              <w:jc w:val="center"/>
              <w:rPr>
                <w:sz w:val="22"/>
                <w:szCs w:val="22"/>
              </w:rPr>
            </w:pPr>
            <w:r w:rsidRPr="00874898">
              <w:rPr>
                <w:sz w:val="22"/>
                <w:szCs w:val="22"/>
              </w:rPr>
              <w:t>100,0</w:t>
            </w:r>
          </w:p>
        </w:tc>
      </w:tr>
      <w:tr w:rsidR="00307490" w:rsidRPr="00874898" w:rsidTr="00FE0709">
        <w:trPr>
          <w:trHeight w:val="423"/>
        </w:trPr>
        <w:tc>
          <w:tcPr>
            <w:tcW w:w="4111" w:type="dxa"/>
            <w:shd w:val="clear" w:color="auto" w:fill="auto"/>
          </w:tcPr>
          <w:p w:rsidR="00307490" w:rsidRPr="00874898" w:rsidRDefault="00307490" w:rsidP="00307490">
            <w:pPr>
              <w:jc w:val="both"/>
            </w:pPr>
            <w:r w:rsidRPr="00874898">
              <w:t>Прочие доходы от использования имущества</w:t>
            </w:r>
          </w:p>
        </w:tc>
        <w:tc>
          <w:tcPr>
            <w:tcW w:w="851" w:type="dxa"/>
            <w:vAlign w:val="center"/>
          </w:tcPr>
          <w:p w:rsidR="00307490" w:rsidRPr="00874898" w:rsidRDefault="00307490" w:rsidP="00B7153E">
            <w:pPr>
              <w:jc w:val="center"/>
            </w:pPr>
            <w:r w:rsidRPr="00874898">
              <w:t>0,3</w:t>
            </w:r>
          </w:p>
        </w:tc>
        <w:tc>
          <w:tcPr>
            <w:tcW w:w="850" w:type="dxa"/>
            <w:vAlign w:val="center"/>
          </w:tcPr>
          <w:p w:rsidR="00307490" w:rsidRPr="00874898" w:rsidRDefault="00307490" w:rsidP="00B7153E">
            <w:pPr>
              <w:jc w:val="center"/>
              <w:rPr>
                <w:sz w:val="22"/>
                <w:szCs w:val="22"/>
              </w:rPr>
            </w:pPr>
            <w:r w:rsidRPr="00874898">
              <w:rPr>
                <w:sz w:val="22"/>
                <w:szCs w:val="22"/>
              </w:rPr>
              <w:t>0,0</w:t>
            </w:r>
          </w:p>
        </w:tc>
        <w:tc>
          <w:tcPr>
            <w:tcW w:w="851" w:type="dxa"/>
            <w:vAlign w:val="center"/>
          </w:tcPr>
          <w:p w:rsidR="00307490" w:rsidRPr="00874898" w:rsidRDefault="00307490" w:rsidP="00B7153E">
            <w:pPr>
              <w:jc w:val="center"/>
              <w:rPr>
                <w:sz w:val="22"/>
                <w:szCs w:val="22"/>
              </w:rPr>
            </w:pPr>
            <w:r w:rsidRPr="00874898">
              <w:rPr>
                <w:sz w:val="22"/>
                <w:szCs w:val="22"/>
              </w:rPr>
              <w:t>0,43</w:t>
            </w:r>
          </w:p>
        </w:tc>
        <w:tc>
          <w:tcPr>
            <w:tcW w:w="850" w:type="dxa"/>
            <w:shd w:val="clear" w:color="auto" w:fill="auto"/>
            <w:vAlign w:val="center"/>
          </w:tcPr>
          <w:p w:rsidR="00307490" w:rsidRPr="00874898" w:rsidRDefault="00307490" w:rsidP="00B7153E">
            <w:pPr>
              <w:jc w:val="center"/>
              <w:rPr>
                <w:sz w:val="22"/>
                <w:szCs w:val="22"/>
              </w:rPr>
            </w:pPr>
            <w:r w:rsidRPr="00874898">
              <w:rPr>
                <w:sz w:val="22"/>
                <w:szCs w:val="22"/>
              </w:rPr>
              <w:t>0,92</w:t>
            </w:r>
          </w:p>
        </w:tc>
        <w:tc>
          <w:tcPr>
            <w:tcW w:w="992" w:type="dxa"/>
            <w:shd w:val="clear" w:color="auto" w:fill="auto"/>
            <w:vAlign w:val="center"/>
          </w:tcPr>
          <w:p w:rsidR="00307490" w:rsidRPr="00874898" w:rsidRDefault="00307490" w:rsidP="00B7153E">
            <w:pPr>
              <w:jc w:val="center"/>
              <w:rPr>
                <w:sz w:val="22"/>
                <w:szCs w:val="22"/>
              </w:rPr>
            </w:pPr>
            <w:r w:rsidRPr="00874898">
              <w:rPr>
                <w:sz w:val="22"/>
                <w:szCs w:val="22"/>
              </w:rPr>
              <w:t>1,2</w:t>
            </w:r>
          </w:p>
        </w:tc>
        <w:tc>
          <w:tcPr>
            <w:tcW w:w="851" w:type="dxa"/>
            <w:shd w:val="clear" w:color="auto" w:fill="auto"/>
            <w:vAlign w:val="center"/>
          </w:tcPr>
          <w:p w:rsidR="00307490" w:rsidRPr="00874898" w:rsidRDefault="00307490" w:rsidP="00B7153E">
            <w:pPr>
              <w:jc w:val="center"/>
              <w:rPr>
                <w:sz w:val="22"/>
                <w:szCs w:val="22"/>
              </w:rPr>
            </w:pPr>
            <w:r w:rsidRPr="00874898">
              <w:rPr>
                <w:sz w:val="22"/>
                <w:szCs w:val="22"/>
              </w:rPr>
              <w:t>1,2</w:t>
            </w:r>
          </w:p>
        </w:tc>
        <w:tc>
          <w:tcPr>
            <w:tcW w:w="850" w:type="dxa"/>
            <w:shd w:val="clear" w:color="auto" w:fill="auto"/>
            <w:vAlign w:val="center"/>
          </w:tcPr>
          <w:p w:rsidR="00307490" w:rsidRPr="00874898" w:rsidRDefault="00307490" w:rsidP="00B7153E">
            <w:pPr>
              <w:jc w:val="center"/>
              <w:rPr>
                <w:sz w:val="22"/>
                <w:szCs w:val="22"/>
              </w:rPr>
            </w:pPr>
            <w:r w:rsidRPr="00874898">
              <w:rPr>
                <w:sz w:val="22"/>
                <w:szCs w:val="22"/>
              </w:rPr>
              <w:t>100,0</w:t>
            </w:r>
          </w:p>
        </w:tc>
      </w:tr>
      <w:tr w:rsidR="00307490" w:rsidRPr="00874898" w:rsidTr="00B11BA4">
        <w:trPr>
          <w:trHeight w:val="317"/>
        </w:trPr>
        <w:tc>
          <w:tcPr>
            <w:tcW w:w="4111" w:type="dxa"/>
            <w:shd w:val="clear" w:color="auto" w:fill="FFFFFF"/>
            <w:vAlign w:val="bottom"/>
          </w:tcPr>
          <w:p w:rsidR="00307490" w:rsidRPr="00B82510" w:rsidRDefault="00307490" w:rsidP="00307490">
            <w:pPr>
              <w:rPr>
                <w:bCs/>
              </w:rPr>
            </w:pPr>
            <w:r w:rsidRPr="00B82510">
              <w:rPr>
                <w:bCs/>
              </w:rPr>
              <w:t>И</w:t>
            </w:r>
            <w:r w:rsidR="00B82510" w:rsidRPr="00B82510">
              <w:rPr>
                <w:bCs/>
              </w:rPr>
              <w:t>ТОГО</w:t>
            </w:r>
          </w:p>
        </w:tc>
        <w:tc>
          <w:tcPr>
            <w:tcW w:w="851" w:type="dxa"/>
            <w:shd w:val="clear" w:color="auto" w:fill="FFFFFF"/>
            <w:vAlign w:val="bottom"/>
          </w:tcPr>
          <w:p w:rsidR="00307490" w:rsidRPr="00B82510" w:rsidRDefault="00307490" w:rsidP="00B7153E">
            <w:pPr>
              <w:jc w:val="center"/>
              <w:rPr>
                <w:bCs/>
              </w:rPr>
            </w:pPr>
            <w:r w:rsidRPr="00B82510">
              <w:rPr>
                <w:bCs/>
              </w:rPr>
              <w:t>66,7</w:t>
            </w:r>
          </w:p>
        </w:tc>
        <w:tc>
          <w:tcPr>
            <w:tcW w:w="850" w:type="dxa"/>
            <w:shd w:val="clear" w:color="auto" w:fill="FFFFFF"/>
            <w:vAlign w:val="center"/>
          </w:tcPr>
          <w:p w:rsidR="00307490" w:rsidRPr="00B82510" w:rsidRDefault="00307490" w:rsidP="00B7153E">
            <w:pPr>
              <w:jc w:val="center"/>
              <w:rPr>
                <w:bCs/>
                <w:sz w:val="22"/>
                <w:szCs w:val="22"/>
              </w:rPr>
            </w:pPr>
            <w:r w:rsidRPr="00B82510">
              <w:rPr>
                <w:bCs/>
                <w:sz w:val="22"/>
                <w:szCs w:val="22"/>
              </w:rPr>
              <w:t>31,7</w:t>
            </w:r>
          </w:p>
        </w:tc>
        <w:tc>
          <w:tcPr>
            <w:tcW w:w="851" w:type="dxa"/>
            <w:shd w:val="clear" w:color="auto" w:fill="FFFFFF"/>
            <w:vAlign w:val="center"/>
          </w:tcPr>
          <w:p w:rsidR="00307490" w:rsidRPr="00B82510" w:rsidRDefault="00307490" w:rsidP="00B7153E">
            <w:pPr>
              <w:jc w:val="center"/>
              <w:rPr>
                <w:bCs/>
                <w:sz w:val="22"/>
                <w:szCs w:val="22"/>
              </w:rPr>
            </w:pPr>
            <w:r w:rsidRPr="00B82510">
              <w:rPr>
                <w:bCs/>
                <w:sz w:val="22"/>
                <w:szCs w:val="22"/>
              </w:rPr>
              <w:t>21,37</w:t>
            </w:r>
          </w:p>
        </w:tc>
        <w:tc>
          <w:tcPr>
            <w:tcW w:w="850" w:type="dxa"/>
            <w:shd w:val="clear" w:color="auto" w:fill="FFFFFF"/>
            <w:vAlign w:val="center"/>
          </w:tcPr>
          <w:p w:rsidR="00307490" w:rsidRPr="00B82510" w:rsidRDefault="00307490" w:rsidP="00B7153E">
            <w:pPr>
              <w:jc w:val="center"/>
              <w:rPr>
                <w:bCs/>
                <w:sz w:val="22"/>
                <w:szCs w:val="22"/>
              </w:rPr>
            </w:pPr>
            <w:r w:rsidRPr="00B82510">
              <w:rPr>
                <w:bCs/>
                <w:sz w:val="22"/>
                <w:szCs w:val="22"/>
              </w:rPr>
              <w:t>35,52</w:t>
            </w:r>
          </w:p>
        </w:tc>
        <w:tc>
          <w:tcPr>
            <w:tcW w:w="992" w:type="dxa"/>
            <w:shd w:val="clear" w:color="auto" w:fill="auto"/>
            <w:vAlign w:val="center"/>
          </w:tcPr>
          <w:p w:rsidR="00307490" w:rsidRPr="00B82510" w:rsidRDefault="00307490" w:rsidP="00B7153E">
            <w:pPr>
              <w:jc w:val="center"/>
              <w:rPr>
                <w:bCs/>
                <w:sz w:val="22"/>
                <w:szCs w:val="22"/>
              </w:rPr>
            </w:pPr>
            <w:r w:rsidRPr="00B82510">
              <w:rPr>
                <w:bCs/>
                <w:sz w:val="22"/>
                <w:szCs w:val="22"/>
              </w:rPr>
              <w:t>26,9</w:t>
            </w:r>
          </w:p>
        </w:tc>
        <w:tc>
          <w:tcPr>
            <w:tcW w:w="851" w:type="dxa"/>
            <w:shd w:val="clear" w:color="auto" w:fill="auto"/>
            <w:vAlign w:val="center"/>
          </w:tcPr>
          <w:p w:rsidR="00307490" w:rsidRPr="00B82510" w:rsidRDefault="00307490" w:rsidP="00B7153E">
            <w:pPr>
              <w:jc w:val="center"/>
              <w:rPr>
                <w:bCs/>
                <w:sz w:val="22"/>
                <w:szCs w:val="22"/>
              </w:rPr>
            </w:pPr>
            <w:r w:rsidRPr="00B82510">
              <w:rPr>
                <w:bCs/>
                <w:sz w:val="22"/>
                <w:szCs w:val="22"/>
              </w:rPr>
              <w:t>26,5</w:t>
            </w:r>
          </w:p>
        </w:tc>
        <w:tc>
          <w:tcPr>
            <w:tcW w:w="850" w:type="dxa"/>
            <w:shd w:val="clear" w:color="auto" w:fill="auto"/>
            <w:vAlign w:val="center"/>
          </w:tcPr>
          <w:p w:rsidR="00307490" w:rsidRPr="00B82510" w:rsidRDefault="00307490" w:rsidP="00B7153E">
            <w:pPr>
              <w:jc w:val="center"/>
              <w:rPr>
                <w:bCs/>
                <w:sz w:val="22"/>
                <w:szCs w:val="22"/>
              </w:rPr>
            </w:pPr>
            <w:r w:rsidRPr="00B82510">
              <w:rPr>
                <w:bCs/>
                <w:sz w:val="22"/>
                <w:szCs w:val="22"/>
              </w:rPr>
              <w:t>98,5</w:t>
            </w:r>
          </w:p>
        </w:tc>
      </w:tr>
    </w:tbl>
    <w:p w:rsidR="00AC0DA0" w:rsidRDefault="00AC0DA0" w:rsidP="00AC0DA0">
      <w:pPr>
        <w:rPr>
          <w:i/>
        </w:rPr>
      </w:pPr>
      <w:bookmarkStart w:id="174" w:name="_Toc130818820"/>
    </w:p>
    <w:p w:rsidR="00757590" w:rsidRDefault="00757590" w:rsidP="00AC0DA0">
      <w:pPr>
        <w:rPr>
          <w:i/>
        </w:rPr>
      </w:pPr>
    </w:p>
    <w:p w:rsidR="00757590" w:rsidRDefault="00757590" w:rsidP="00AC0DA0">
      <w:pPr>
        <w:rPr>
          <w:i/>
        </w:rPr>
      </w:pPr>
    </w:p>
    <w:p w:rsidR="00307490" w:rsidRDefault="00307490" w:rsidP="00692BE6">
      <w:pPr>
        <w:pStyle w:val="2"/>
        <w:spacing w:before="200" w:after="200"/>
        <w:jc w:val="center"/>
        <w:rPr>
          <w:rFonts w:ascii="Times New Roman" w:hAnsi="Times New Roman"/>
          <w:i w:val="0"/>
        </w:rPr>
      </w:pPr>
      <w:r w:rsidRPr="000B530F">
        <w:rPr>
          <w:rFonts w:ascii="Times New Roman" w:hAnsi="Times New Roman"/>
          <w:i w:val="0"/>
        </w:rPr>
        <w:t>9.2. Земельные ресурсы</w:t>
      </w:r>
      <w:bookmarkEnd w:id="172"/>
      <w:bookmarkEnd w:id="173"/>
      <w:bookmarkEnd w:id="174"/>
    </w:p>
    <w:p w:rsidR="00307490" w:rsidRPr="00412A07" w:rsidRDefault="00307490" w:rsidP="00307490">
      <w:pPr>
        <w:pStyle w:val="aa"/>
        <w:ind w:left="1211"/>
        <w:jc w:val="center"/>
        <w:rPr>
          <w:b/>
        </w:rPr>
      </w:pPr>
      <w:r w:rsidRPr="00412A07">
        <w:rPr>
          <w:b/>
        </w:rPr>
        <w:t>Регулирование землепользования и застройки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3"/>
        <w:gridCol w:w="1134"/>
        <w:gridCol w:w="992"/>
        <w:gridCol w:w="992"/>
        <w:gridCol w:w="992"/>
      </w:tblGrid>
      <w:tr w:rsidR="00307490" w:rsidRPr="00570684" w:rsidTr="00134C16">
        <w:trPr>
          <w:cantSplit/>
          <w:trHeight w:val="326"/>
        </w:trPr>
        <w:tc>
          <w:tcPr>
            <w:tcW w:w="5103" w:type="dxa"/>
          </w:tcPr>
          <w:p w:rsidR="00307490" w:rsidRPr="00024780" w:rsidRDefault="00307490" w:rsidP="00307490">
            <w:pPr>
              <w:jc w:val="center"/>
            </w:pPr>
            <w:r w:rsidRPr="00024780">
              <w:t>Показатель</w:t>
            </w:r>
          </w:p>
        </w:tc>
        <w:tc>
          <w:tcPr>
            <w:tcW w:w="993" w:type="dxa"/>
          </w:tcPr>
          <w:p w:rsidR="00307490" w:rsidRPr="00024780" w:rsidRDefault="00307490" w:rsidP="00134C16">
            <w:pPr>
              <w:jc w:val="center"/>
              <w:rPr>
                <w:bCs/>
              </w:rPr>
            </w:pPr>
            <w:r w:rsidRPr="00024780">
              <w:rPr>
                <w:bCs/>
              </w:rPr>
              <w:t>2018</w:t>
            </w:r>
          </w:p>
        </w:tc>
        <w:tc>
          <w:tcPr>
            <w:tcW w:w="1134" w:type="dxa"/>
          </w:tcPr>
          <w:p w:rsidR="00307490" w:rsidRPr="00024780" w:rsidRDefault="00307490" w:rsidP="00134C16">
            <w:pPr>
              <w:jc w:val="center"/>
              <w:rPr>
                <w:bCs/>
              </w:rPr>
            </w:pPr>
            <w:r w:rsidRPr="00024780">
              <w:rPr>
                <w:bCs/>
              </w:rPr>
              <w:t>2019</w:t>
            </w:r>
          </w:p>
        </w:tc>
        <w:tc>
          <w:tcPr>
            <w:tcW w:w="992" w:type="dxa"/>
          </w:tcPr>
          <w:p w:rsidR="00307490" w:rsidRPr="00024780" w:rsidRDefault="00307490" w:rsidP="00134C16">
            <w:pPr>
              <w:jc w:val="center"/>
              <w:rPr>
                <w:bCs/>
              </w:rPr>
            </w:pPr>
            <w:r w:rsidRPr="00024780">
              <w:rPr>
                <w:bCs/>
              </w:rPr>
              <w:t>2020</w:t>
            </w:r>
          </w:p>
        </w:tc>
        <w:tc>
          <w:tcPr>
            <w:tcW w:w="992" w:type="dxa"/>
          </w:tcPr>
          <w:p w:rsidR="00307490" w:rsidRPr="00024780" w:rsidRDefault="00307490" w:rsidP="00134C16">
            <w:pPr>
              <w:jc w:val="center"/>
              <w:rPr>
                <w:bCs/>
              </w:rPr>
            </w:pPr>
            <w:r w:rsidRPr="00024780">
              <w:rPr>
                <w:bCs/>
              </w:rPr>
              <w:t>2021</w:t>
            </w:r>
          </w:p>
        </w:tc>
        <w:tc>
          <w:tcPr>
            <w:tcW w:w="992" w:type="dxa"/>
          </w:tcPr>
          <w:p w:rsidR="00307490" w:rsidRPr="00024780" w:rsidRDefault="00307490" w:rsidP="00134C16">
            <w:pPr>
              <w:jc w:val="center"/>
              <w:rPr>
                <w:bCs/>
              </w:rPr>
            </w:pPr>
            <w:r w:rsidRPr="00024780">
              <w:rPr>
                <w:bCs/>
              </w:rPr>
              <w:t>2022</w:t>
            </w:r>
          </w:p>
        </w:tc>
      </w:tr>
      <w:tr w:rsidR="00307490" w:rsidRPr="00570684" w:rsidTr="008A0834">
        <w:trPr>
          <w:cantSplit/>
          <w:trHeight w:val="280"/>
        </w:trPr>
        <w:tc>
          <w:tcPr>
            <w:tcW w:w="5103" w:type="dxa"/>
          </w:tcPr>
          <w:p w:rsidR="00307490" w:rsidRPr="00570684" w:rsidRDefault="00307490" w:rsidP="00307490">
            <w:pPr>
              <w:jc w:val="both"/>
              <w:rPr>
                <w:b/>
                <w:bCs/>
              </w:rPr>
            </w:pPr>
            <w:r>
              <w:rPr>
                <w:b/>
                <w:bCs/>
              </w:rPr>
              <w:t>1. Территория г. Рыбинска</w:t>
            </w:r>
          </w:p>
        </w:tc>
        <w:tc>
          <w:tcPr>
            <w:tcW w:w="993" w:type="dxa"/>
            <w:vAlign w:val="center"/>
          </w:tcPr>
          <w:p w:rsidR="00307490" w:rsidRPr="00BB2296" w:rsidRDefault="00307490" w:rsidP="00B7153E">
            <w:pPr>
              <w:jc w:val="center"/>
              <w:rPr>
                <w:b/>
                <w:lang w:val="en-US"/>
              </w:rPr>
            </w:pPr>
            <w:r>
              <w:rPr>
                <w:b/>
                <w:lang w:val="en-US"/>
              </w:rPr>
              <w:t>9 954</w:t>
            </w:r>
          </w:p>
        </w:tc>
        <w:tc>
          <w:tcPr>
            <w:tcW w:w="1134" w:type="dxa"/>
            <w:vAlign w:val="center"/>
          </w:tcPr>
          <w:p w:rsidR="00307490" w:rsidRPr="00BB2296" w:rsidRDefault="00307490" w:rsidP="00B7153E">
            <w:pPr>
              <w:jc w:val="center"/>
              <w:rPr>
                <w:b/>
                <w:lang w:val="en-US"/>
              </w:rPr>
            </w:pPr>
            <w:r>
              <w:rPr>
                <w:b/>
                <w:lang w:val="en-US"/>
              </w:rPr>
              <w:t>9 954</w:t>
            </w:r>
          </w:p>
        </w:tc>
        <w:tc>
          <w:tcPr>
            <w:tcW w:w="992" w:type="dxa"/>
            <w:vAlign w:val="center"/>
          </w:tcPr>
          <w:p w:rsidR="00307490" w:rsidRPr="00BB2296" w:rsidRDefault="00307490" w:rsidP="00B7153E">
            <w:pPr>
              <w:jc w:val="center"/>
              <w:rPr>
                <w:b/>
                <w:lang w:val="en-US"/>
              </w:rPr>
            </w:pPr>
            <w:r>
              <w:rPr>
                <w:b/>
                <w:lang w:val="en-US"/>
              </w:rPr>
              <w:t>9 954</w:t>
            </w:r>
          </w:p>
        </w:tc>
        <w:tc>
          <w:tcPr>
            <w:tcW w:w="992" w:type="dxa"/>
            <w:vAlign w:val="center"/>
          </w:tcPr>
          <w:p w:rsidR="00307490" w:rsidRPr="00BB2296" w:rsidRDefault="00307490" w:rsidP="00B7153E">
            <w:pPr>
              <w:jc w:val="center"/>
              <w:rPr>
                <w:b/>
                <w:lang w:val="en-US"/>
              </w:rPr>
            </w:pPr>
            <w:r>
              <w:rPr>
                <w:b/>
                <w:lang w:val="en-US"/>
              </w:rPr>
              <w:t>9 954</w:t>
            </w:r>
          </w:p>
        </w:tc>
        <w:tc>
          <w:tcPr>
            <w:tcW w:w="992" w:type="dxa"/>
            <w:vAlign w:val="center"/>
          </w:tcPr>
          <w:p w:rsidR="00307490" w:rsidRPr="00BB2296" w:rsidRDefault="00307490" w:rsidP="00B7153E">
            <w:pPr>
              <w:jc w:val="center"/>
              <w:rPr>
                <w:b/>
                <w:lang w:val="en-US"/>
              </w:rPr>
            </w:pPr>
            <w:r>
              <w:rPr>
                <w:b/>
                <w:lang w:val="en-US"/>
              </w:rPr>
              <w:t>9 954</w:t>
            </w:r>
          </w:p>
        </w:tc>
      </w:tr>
      <w:tr w:rsidR="00307490" w:rsidRPr="00570684" w:rsidTr="008A0834">
        <w:trPr>
          <w:cantSplit/>
          <w:trHeight w:val="280"/>
        </w:trPr>
        <w:tc>
          <w:tcPr>
            <w:tcW w:w="5103" w:type="dxa"/>
          </w:tcPr>
          <w:p w:rsidR="00307490" w:rsidRPr="00FF5A08" w:rsidRDefault="00307490" w:rsidP="00307490">
            <w:pPr>
              <w:pStyle w:val="aa"/>
              <w:ind w:left="0"/>
              <w:contextualSpacing w:val="0"/>
              <w:jc w:val="both"/>
              <w:rPr>
                <w:b/>
                <w:bCs/>
              </w:rPr>
            </w:pPr>
            <w:r w:rsidRPr="00FF5A08">
              <w:rPr>
                <w:b/>
                <w:bCs/>
              </w:rPr>
              <w:t>1.1. Земли РФ и ЯО, др.</w:t>
            </w:r>
          </w:p>
        </w:tc>
        <w:tc>
          <w:tcPr>
            <w:tcW w:w="993" w:type="dxa"/>
            <w:vAlign w:val="center"/>
          </w:tcPr>
          <w:p w:rsidR="00307490" w:rsidRPr="003F6682" w:rsidRDefault="00307490" w:rsidP="00B7153E">
            <w:pPr>
              <w:jc w:val="center"/>
              <w:rPr>
                <w:lang w:val="en-US"/>
              </w:rPr>
            </w:pPr>
            <w:r>
              <w:rPr>
                <w:lang w:val="en-US"/>
              </w:rPr>
              <w:t>2 082</w:t>
            </w:r>
          </w:p>
        </w:tc>
        <w:tc>
          <w:tcPr>
            <w:tcW w:w="1134" w:type="dxa"/>
            <w:vAlign w:val="center"/>
          </w:tcPr>
          <w:p w:rsidR="00307490" w:rsidRPr="003F6682" w:rsidRDefault="00307490" w:rsidP="00B7153E">
            <w:pPr>
              <w:jc w:val="center"/>
              <w:rPr>
                <w:lang w:val="en-US"/>
              </w:rPr>
            </w:pPr>
            <w:r>
              <w:rPr>
                <w:lang w:val="en-US"/>
              </w:rPr>
              <w:t>2 082</w:t>
            </w:r>
          </w:p>
        </w:tc>
        <w:tc>
          <w:tcPr>
            <w:tcW w:w="992" w:type="dxa"/>
            <w:vAlign w:val="center"/>
          </w:tcPr>
          <w:p w:rsidR="00307490" w:rsidRPr="003F6682" w:rsidRDefault="00307490" w:rsidP="00B7153E">
            <w:pPr>
              <w:jc w:val="center"/>
              <w:rPr>
                <w:lang w:val="en-US"/>
              </w:rPr>
            </w:pPr>
            <w:r>
              <w:rPr>
                <w:lang w:val="en-US"/>
              </w:rPr>
              <w:t>2 082</w:t>
            </w:r>
          </w:p>
        </w:tc>
        <w:tc>
          <w:tcPr>
            <w:tcW w:w="992" w:type="dxa"/>
            <w:vAlign w:val="center"/>
          </w:tcPr>
          <w:p w:rsidR="00307490" w:rsidRPr="003F6682" w:rsidRDefault="00307490" w:rsidP="00B7153E">
            <w:pPr>
              <w:jc w:val="center"/>
              <w:rPr>
                <w:lang w:val="en-US"/>
              </w:rPr>
            </w:pPr>
            <w:r>
              <w:rPr>
                <w:lang w:val="en-US"/>
              </w:rPr>
              <w:t>2 082</w:t>
            </w:r>
          </w:p>
        </w:tc>
        <w:tc>
          <w:tcPr>
            <w:tcW w:w="992" w:type="dxa"/>
            <w:vAlign w:val="center"/>
          </w:tcPr>
          <w:p w:rsidR="00307490" w:rsidRPr="003F6682" w:rsidRDefault="00307490" w:rsidP="00B7153E">
            <w:pPr>
              <w:jc w:val="center"/>
              <w:rPr>
                <w:lang w:val="en-US"/>
              </w:rPr>
            </w:pPr>
            <w:r>
              <w:rPr>
                <w:lang w:val="en-US"/>
              </w:rPr>
              <w:t>2 082</w:t>
            </w:r>
          </w:p>
        </w:tc>
      </w:tr>
      <w:tr w:rsidR="00307490" w:rsidRPr="00570684" w:rsidTr="008A0834">
        <w:trPr>
          <w:cantSplit/>
          <w:trHeight w:val="280"/>
        </w:trPr>
        <w:tc>
          <w:tcPr>
            <w:tcW w:w="5103" w:type="dxa"/>
          </w:tcPr>
          <w:p w:rsidR="00307490" w:rsidRPr="00570684" w:rsidRDefault="00307490" w:rsidP="00692BE6">
            <w:pPr>
              <w:rPr>
                <w:b/>
                <w:bCs/>
              </w:rPr>
            </w:pPr>
            <w:r>
              <w:rPr>
                <w:b/>
                <w:bCs/>
              </w:rPr>
              <w:t xml:space="preserve">1.2. </w:t>
            </w:r>
            <w:r w:rsidRPr="00570684">
              <w:rPr>
                <w:b/>
                <w:bCs/>
              </w:rPr>
              <w:t>Земли, находящиеся в ведении</w:t>
            </w:r>
            <w:r>
              <w:rPr>
                <w:b/>
                <w:bCs/>
              </w:rPr>
              <w:t xml:space="preserve"> </w:t>
            </w:r>
            <w:r w:rsidR="00692BE6">
              <w:rPr>
                <w:b/>
                <w:bCs/>
              </w:rPr>
              <w:t xml:space="preserve">               </w:t>
            </w:r>
            <w:r w:rsidRPr="00570684">
              <w:rPr>
                <w:b/>
                <w:bCs/>
              </w:rPr>
              <w:t>г. Рыбинска, из них</w:t>
            </w:r>
            <w:r>
              <w:rPr>
                <w:b/>
                <w:bCs/>
              </w:rPr>
              <w:t>:</w:t>
            </w:r>
          </w:p>
        </w:tc>
        <w:tc>
          <w:tcPr>
            <w:tcW w:w="993" w:type="dxa"/>
            <w:vAlign w:val="center"/>
          </w:tcPr>
          <w:p w:rsidR="00307490" w:rsidRPr="001F06F2" w:rsidRDefault="00307490" w:rsidP="00B7153E">
            <w:pPr>
              <w:tabs>
                <w:tab w:val="left" w:pos="1047"/>
              </w:tabs>
              <w:jc w:val="center"/>
            </w:pPr>
            <w:r w:rsidRPr="001F06F2">
              <w:t>7872</w:t>
            </w:r>
          </w:p>
        </w:tc>
        <w:tc>
          <w:tcPr>
            <w:tcW w:w="1134" w:type="dxa"/>
            <w:vAlign w:val="center"/>
          </w:tcPr>
          <w:p w:rsidR="00307490" w:rsidRPr="001F06F2" w:rsidRDefault="00307490" w:rsidP="00B7153E">
            <w:pPr>
              <w:tabs>
                <w:tab w:val="left" w:pos="1047"/>
              </w:tabs>
              <w:jc w:val="center"/>
            </w:pPr>
            <w:r w:rsidRPr="001F06F2">
              <w:t>7872</w:t>
            </w:r>
          </w:p>
        </w:tc>
        <w:tc>
          <w:tcPr>
            <w:tcW w:w="992" w:type="dxa"/>
            <w:vAlign w:val="center"/>
          </w:tcPr>
          <w:p w:rsidR="00307490" w:rsidRPr="001F06F2" w:rsidRDefault="00307490" w:rsidP="00B7153E">
            <w:pPr>
              <w:tabs>
                <w:tab w:val="left" w:pos="1047"/>
              </w:tabs>
              <w:jc w:val="center"/>
            </w:pPr>
            <w:r w:rsidRPr="001F06F2">
              <w:t>7872</w:t>
            </w:r>
          </w:p>
        </w:tc>
        <w:tc>
          <w:tcPr>
            <w:tcW w:w="992" w:type="dxa"/>
            <w:vAlign w:val="center"/>
          </w:tcPr>
          <w:p w:rsidR="00307490" w:rsidRPr="001F06F2" w:rsidRDefault="00307490" w:rsidP="00B7153E">
            <w:pPr>
              <w:tabs>
                <w:tab w:val="left" w:pos="1047"/>
              </w:tabs>
              <w:jc w:val="center"/>
            </w:pPr>
            <w:r w:rsidRPr="001F06F2">
              <w:t>7872</w:t>
            </w:r>
          </w:p>
        </w:tc>
        <w:tc>
          <w:tcPr>
            <w:tcW w:w="992" w:type="dxa"/>
            <w:vAlign w:val="center"/>
          </w:tcPr>
          <w:p w:rsidR="00307490" w:rsidRPr="001F06F2" w:rsidRDefault="00307490" w:rsidP="00B7153E">
            <w:pPr>
              <w:tabs>
                <w:tab w:val="left" w:pos="1047"/>
              </w:tabs>
              <w:jc w:val="center"/>
            </w:pPr>
            <w:r w:rsidRPr="001F06F2">
              <w:t>7872</w:t>
            </w:r>
          </w:p>
        </w:tc>
      </w:tr>
      <w:tr w:rsidR="00307490" w:rsidRPr="00570684" w:rsidTr="008A0834">
        <w:trPr>
          <w:cantSplit/>
          <w:trHeight w:val="280"/>
        </w:trPr>
        <w:tc>
          <w:tcPr>
            <w:tcW w:w="5103" w:type="dxa"/>
          </w:tcPr>
          <w:p w:rsidR="00307490" w:rsidRPr="00570684" w:rsidRDefault="00307490" w:rsidP="00B7153E">
            <w:r w:rsidRPr="00570684">
              <w:t>- переданные в собственность юр. и физ. лицам</w:t>
            </w:r>
          </w:p>
        </w:tc>
        <w:tc>
          <w:tcPr>
            <w:tcW w:w="993" w:type="dxa"/>
            <w:vAlign w:val="center"/>
          </w:tcPr>
          <w:p w:rsidR="00307490" w:rsidRPr="00814766" w:rsidRDefault="00307490" w:rsidP="00B7153E">
            <w:pPr>
              <w:tabs>
                <w:tab w:val="left" w:pos="1047"/>
              </w:tabs>
              <w:jc w:val="center"/>
            </w:pPr>
            <w:r>
              <w:t>2693,2</w:t>
            </w:r>
          </w:p>
        </w:tc>
        <w:tc>
          <w:tcPr>
            <w:tcW w:w="1134" w:type="dxa"/>
            <w:vAlign w:val="center"/>
          </w:tcPr>
          <w:p w:rsidR="00307490" w:rsidRPr="00814766" w:rsidRDefault="00307490" w:rsidP="00B7153E">
            <w:pPr>
              <w:tabs>
                <w:tab w:val="left" w:pos="1047"/>
              </w:tabs>
              <w:jc w:val="center"/>
            </w:pPr>
            <w:r>
              <w:t>2707,7</w:t>
            </w:r>
          </w:p>
        </w:tc>
        <w:tc>
          <w:tcPr>
            <w:tcW w:w="992" w:type="dxa"/>
            <w:vAlign w:val="center"/>
          </w:tcPr>
          <w:p w:rsidR="00307490" w:rsidRPr="00814766" w:rsidRDefault="00307490" w:rsidP="00B7153E">
            <w:pPr>
              <w:tabs>
                <w:tab w:val="left" w:pos="1047"/>
              </w:tabs>
              <w:jc w:val="center"/>
            </w:pPr>
            <w:r>
              <w:t>2719,5</w:t>
            </w:r>
          </w:p>
        </w:tc>
        <w:tc>
          <w:tcPr>
            <w:tcW w:w="992" w:type="dxa"/>
            <w:vAlign w:val="center"/>
          </w:tcPr>
          <w:p w:rsidR="00307490" w:rsidRPr="00814766" w:rsidRDefault="00307490" w:rsidP="00B7153E">
            <w:pPr>
              <w:tabs>
                <w:tab w:val="left" w:pos="1047"/>
              </w:tabs>
              <w:jc w:val="center"/>
            </w:pPr>
            <w:r>
              <w:t>2758,2</w:t>
            </w:r>
          </w:p>
        </w:tc>
        <w:tc>
          <w:tcPr>
            <w:tcW w:w="992" w:type="dxa"/>
            <w:vAlign w:val="center"/>
          </w:tcPr>
          <w:p w:rsidR="00307490" w:rsidRPr="00814766" w:rsidRDefault="00307490" w:rsidP="00B7153E">
            <w:pPr>
              <w:tabs>
                <w:tab w:val="left" w:pos="1047"/>
              </w:tabs>
              <w:jc w:val="center"/>
            </w:pPr>
            <w:r>
              <w:t>2769,1</w:t>
            </w:r>
          </w:p>
        </w:tc>
      </w:tr>
      <w:tr w:rsidR="00307490" w:rsidRPr="00570684" w:rsidTr="008A0834">
        <w:trPr>
          <w:cantSplit/>
          <w:trHeight w:val="280"/>
        </w:trPr>
        <w:tc>
          <w:tcPr>
            <w:tcW w:w="5103" w:type="dxa"/>
          </w:tcPr>
          <w:p w:rsidR="00307490" w:rsidRPr="00570684" w:rsidRDefault="00307490" w:rsidP="00B7153E">
            <w:r w:rsidRPr="00570684">
              <w:t>- переданные в пользование и владение юр. и физ. лицам</w:t>
            </w:r>
          </w:p>
        </w:tc>
        <w:tc>
          <w:tcPr>
            <w:tcW w:w="993" w:type="dxa"/>
            <w:vAlign w:val="center"/>
          </w:tcPr>
          <w:p w:rsidR="00307490" w:rsidRPr="00D9200C" w:rsidRDefault="00307490" w:rsidP="00B7153E">
            <w:pPr>
              <w:tabs>
                <w:tab w:val="left" w:pos="1047"/>
              </w:tabs>
              <w:jc w:val="center"/>
            </w:pPr>
            <w:r>
              <w:rPr>
                <w:lang w:val="en-US"/>
              </w:rPr>
              <w:t>11</w:t>
            </w:r>
            <w:r>
              <w:t>19</w:t>
            </w:r>
          </w:p>
        </w:tc>
        <w:tc>
          <w:tcPr>
            <w:tcW w:w="1134" w:type="dxa"/>
            <w:vAlign w:val="center"/>
          </w:tcPr>
          <w:p w:rsidR="00307490" w:rsidRPr="00D9200C" w:rsidRDefault="00307490" w:rsidP="00B7153E">
            <w:pPr>
              <w:tabs>
                <w:tab w:val="left" w:pos="1047"/>
              </w:tabs>
              <w:jc w:val="center"/>
            </w:pPr>
            <w:r>
              <w:rPr>
                <w:lang w:val="en-US"/>
              </w:rPr>
              <w:t>11</w:t>
            </w:r>
            <w:r>
              <w:t>10</w:t>
            </w:r>
          </w:p>
        </w:tc>
        <w:tc>
          <w:tcPr>
            <w:tcW w:w="992" w:type="dxa"/>
            <w:vAlign w:val="center"/>
          </w:tcPr>
          <w:p w:rsidR="00307490" w:rsidRPr="00D9200C" w:rsidRDefault="00307490" w:rsidP="00B7153E">
            <w:pPr>
              <w:tabs>
                <w:tab w:val="left" w:pos="1047"/>
              </w:tabs>
              <w:jc w:val="center"/>
            </w:pPr>
            <w:r>
              <w:rPr>
                <w:lang w:val="en-US"/>
              </w:rPr>
              <w:t>11</w:t>
            </w:r>
            <w:r>
              <w:t>02</w:t>
            </w:r>
          </w:p>
        </w:tc>
        <w:tc>
          <w:tcPr>
            <w:tcW w:w="992" w:type="dxa"/>
            <w:vAlign w:val="center"/>
          </w:tcPr>
          <w:p w:rsidR="00307490" w:rsidRPr="00D9200C" w:rsidRDefault="00307490" w:rsidP="00B7153E">
            <w:pPr>
              <w:tabs>
                <w:tab w:val="left" w:pos="1047"/>
              </w:tabs>
              <w:jc w:val="center"/>
            </w:pPr>
            <w:r>
              <w:rPr>
                <w:lang w:val="en-US"/>
              </w:rPr>
              <w:t>11</w:t>
            </w:r>
            <w:r>
              <w:t>00</w:t>
            </w:r>
          </w:p>
        </w:tc>
        <w:tc>
          <w:tcPr>
            <w:tcW w:w="992" w:type="dxa"/>
            <w:vAlign w:val="center"/>
          </w:tcPr>
          <w:p w:rsidR="00307490" w:rsidRPr="00D9200C" w:rsidRDefault="00307490" w:rsidP="00B7153E">
            <w:pPr>
              <w:tabs>
                <w:tab w:val="left" w:pos="1047"/>
              </w:tabs>
              <w:jc w:val="center"/>
            </w:pPr>
            <w:r>
              <w:rPr>
                <w:lang w:val="en-US"/>
              </w:rPr>
              <w:t>1</w:t>
            </w:r>
            <w:r>
              <w:t>098</w:t>
            </w:r>
          </w:p>
        </w:tc>
      </w:tr>
      <w:tr w:rsidR="00307490" w:rsidRPr="00570684" w:rsidTr="008A0834">
        <w:trPr>
          <w:cantSplit/>
          <w:trHeight w:val="364"/>
        </w:trPr>
        <w:tc>
          <w:tcPr>
            <w:tcW w:w="5103" w:type="dxa"/>
          </w:tcPr>
          <w:p w:rsidR="00307490" w:rsidRPr="00570684" w:rsidRDefault="00307490" w:rsidP="00B7153E">
            <w:r w:rsidRPr="00570684">
              <w:t xml:space="preserve">- сданные в аренду юр. и физ. </w:t>
            </w:r>
            <w:r>
              <w:t>л</w:t>
            </w:r>
            <w:r w:rsidRPr="00570684">
              <w:t>ицам</w:t>
            </w:r>
          </w:p>
        </w:tc>
        <w:tc>
          <w:tcPr>
            <w:tcW w:w="993" w:type="dxa"/>
            <w:vAlign w:val="center"/>
          </w:tcPr>
          <w:p w:rsidR="00307490" w:rsidRDefault="00307490" w:rsidP="00B7153E">
            <w:pPr>
              <w:tabs>
                <w:tab w:val="left" w:pos="1047"/>
              </w:tabs>
              <w:jc w:val="center"/>
            </w:pPr>
            <w:r>
              <w:t>387,3</w:t>
            </w:r>
          </w:p>
        </w:tc>
        <w:tc>
          <w:tcPr>
            <w:tcW w:w="1134" w:type="dxa"/>
            <w:vAlign w:val="center"/>
          </w:tcPr>
          <w:p w:rsidR="00307490" w:rsidRDefault="00307490" w:rsidP="00B7153E">
            <w:pPr>
              <w:tabs>
                <w:tab w:val="left" w:pos="1047"/>
              </w:tabs>
              <w:jc w:val="center"/>
            </w:pPr>
            <w:r>
              <w:t>377,7</w:t>
            </w:r>
          </w:p>
        </w:tc>
        <w:tc>
          <w:tcPr>
            <w:tcW w:w="992" w:type="dxa"/>
            <w:vAlign w:val="center"/>
          </w:tcPr>
          <w:p w:rsidR="00307490" w:rsidRDefault="00307490" w:rsidP="00B7153E">
            <w:pPr>
              <w:tabs>
                <w:tab w:val="left" w:pos="1047"/>
              </w:tabs>
              <w:jc w:val="center"/>
            </w:pPr>
            <w:r>
              <w:t>355</w:t>
            </w:r>
          </w:p>
        </w:tc>
        <w:tc>
          <w:tcPr>
            <w:tcW w:w="992" w:type="dxa"/>
            <w:vAlign w:val="center"/>
          </w:tcPr>
          <w:p w:rsidR="00307490" w:rsidRDefault="00307490" w:rsidP="00B7153E">
            <w:pPr>
              <w:tabs>
                <w:tab w:val="left" w:pos="1047"/>
              </w:tabs>
              <w:jc w:val="center"/>
            </w:pPr>
            <w:r>
              <w:t>323,7</w:t>
            </w:r>
          </w:p>
        </w:tc>
        <w:tc>
          <w:tcPr>
            <w:tcW w:w="992" w:type="dxa"/>
            <w:vAlign w:val="center"/>
          </w:tcPr>
          <w:p w:rsidR="00307490" w:rsidRDefault="00307490" w:rsidP="00B7153E">
            <w:pPr>
              <w:tabs>
                <w:tab w:val="left" w:pos="1047"/>
              </w:tabs>
              <w:jc w:val="center"/>
            </w:pPr>
            <w:r>
              <w:t>302,9</w:t>
            </w:r>
          </w:p>
        </w:tc>
      </w:tr>
      <w:tr w:rsidR="00307490" w:rsidRPr="00570684" w:rsidTr="008A0834">
        <w:trPr>
          <w:cantSplit/>
          <w:trHeight w:val="280"/>
        </w:trPr>
        <w:tc>
          <w:tcPr>
            <w:tcW w:w="5103" w:type="dxa"/>
          </w:tcPr>
          <w:p w:rsidR="00307490" w:rsidRPr="00570684" w:rsidRDefault="00307490" w:rsidP="00692BE6">
            <w:pPr>
              <w:rPr>
                <w:b/>
              </w:rPr>
            </w:pPr>
            <w:r w:rsidRPr="00570684">
              <w:rPr>
                <w:b/>
              </w:rPr>
              <w:t>2. Площадь застроенных земель, из них</w:t>
            </w:r>
          </w:p>
        </w:tc>
        <w:tc>
          <w:tcPr>
            <w:tcW w:w="993" w:type="dxa"/>
            <w:vAlign w:val="center"/>
          </w:tcPr>
          <w:p w:rsidR="00307490" w:rsidRDefault="00307490" w:rsidP="00B7153E">
            <w:pPr>
              <w:tabs>
                <w:tab w:val="left" w:pos="1047"/>
              </w:tabs>
              <w:jc w:val="center"/>
              <w:rPr>
                <w:b/>
              </w:rPr>
            </w:pPr>
            <w:r>
              <w:rPr>
                <w:b/>
              </w:rPr>
              <w:t>6053,2</w:t>
            </w:r>
          </w:p>
        </w:tc>
        <w:tc>
          <w:tcPr>
            <w:tcW w:w="1134" w:type="dxa"/>
            <w:vAlign w:val="center"/>
          </w:tcPr>
          <w:p w:rsidR="00307490" w:rsidRDefault="00307490" w:rsidP="00B7153E">
            <w:pPr>
              <w:tabs>
                <w:tab w:val="left" w:pos="1047"/>
              </w:tabs>
              <w:jc w:val="center"/>
              <w:rPr>
                <w:b/>
              </w:rPr>
            </w:pPr>
            <w:r>
              <w:rPr>
                <w:b/>
              </w:rPr>
              <w:t>6067,3</w:t>
            </w:r>
          </w:p>
        </w:tc>
        <w:tc>
          <w:tcPr>
            <w:tcW w:w="992" w:type="dxa"/>
            <w:vAlign w:val="center"/>
          </w:tcPr>
          <w:p w:rsidR="00307490" w:rsidRDefault="00307490" w:rsidP="00B7153E">
            <w:pPr>
              <w:tabs>
                <w:tab w:val="left" w:pos="1047"/>
              </w:tabs>
              <w:jc w:val="center"/>
              <w:rPr>
                <w:b/>
              </w:rPr>
            </w:pPr>
            <w:r>
              <w:rPr>
                <w:b/>
              </w:rPr>
              <w:t>6072</w:t>
            </w:r>
          </w:p>
        </w:tc>
        <w:tc>
          <w:tcPr>
            <w:tcW w:w="992" w:type="dxa"/>
            <w:vAlign w:val="center"/>
          </w:tcPr>
          <w:p w:rsidR="00307490" w:rsidRDefault="00307490" w:rsidP="00B7153E">
            <w:pPr>
              <w:tabs>
                <w:tab w:val="left" w:pos="1047"/>
              </w:tabs>
              <w:jc w:val="center"/>
              <w:rPr>
                <w:b/>
              </w:rPr>
            </w:pPr>
            <w:r>
              <w:rPr>
                <w:b/>
              </w:rPr>
              <w:t>6086,6</w:t>
            </w:r>
          </w:p>
        </w:tc>
        <w:tc>
          <w:tcPr>
            <w:tcW w:w="992" w:type="dxa"/>
            <w:vAlign w:val="center"/>
          </w:tcPr>
          <w:p w:rsidR="00307490" w:rsidRDefault="00307490" w:rsidP="00B7153E">
            <w:pPr>
              <w:tabs>
                <w:tab w:val="left" w:pos="1047"/>
              </w:tabs>
              <w:jc w:val="center"/>
              <w:rPr>
                <w:b/>
              </w:rPr>
            </w:pPr>
            <w:r>
              <w:rPr>
                <w:b/>
              </w:rPr>
              <w:t>6097,1</w:t>
            </w:r>
          </w:p>
        </w:tc>
      </w:tr>
      <w:tr w:rsidR="00307490" w:rsidRPr="00570684" w:rsidTr="008A0834">
        <w:trPr>
          <w:cantSplit/>
          <w:trHeight w:val="335"/>
        </w:trPr>
        <w:tc>
          <w:tcPr>
            <w:tcW w:w="5103" w:type="dxa"/>
          </w:tcPr>
          <w:p w:rsidR="00307490" w:rsidRPr="00570684" w:rsidRDefault="00307490" w:rsidP="00B7153E">
            <w:r>
              <w:t xml:space="preserve">- </w:t>
            </w:r>
            <w:r w:rsidRPr="00570684">
              <w:t>под жилой, общественной, промышленно-складской, др.</w:t>
            </w:r>
          </w:p>
        </w:tc>
        <w:tc>
          <w:tcPr>
            <w:tcW w:w="993" w:type="dxa"/>
            <w:vAlign w:val="center"/>
          </w:tcPr>
          <w:p w:rsidR="00307490" w:rsidRPr="008D34EC" w:rsidRDefault="00307490" w:rsidP="00B7153E">
            <w:pPr>
              <w:tabs>
                <w:tab w:val="left" w:pos="1047"/>
              </w:tabs>
              <w:jc w:val="center"/>
            </w:pPr>
            <w:r>
              <w:rPr>
                <w:lang w:val="en-US"/>
              </w:rPr>
              <w:t>48</w:t>
            </w:r>
            <w:r>
              <w:t>24,2</w:t>
            </w:r>
          </w:p>
        </w:tc>
        <w:tc>
          <w:tcPr>
            <w:tcW w:w="1134" w:type="dxa"/>
            <w:vAlign w:val="center"/>
          </w:tcPr>
          <w:p w:rsidR="00307490" w:rsidRPr="00D01E94" w:rsidRDefault="00307490" w:rsidP="00B7153E">
            <w:pPr>
              <w:tabs>
                <w:tab w:val="left" w:pos="1047"/>
              </w:tabs>
              <w:jc w:val="center"/>
            </w:pPr>
            <w:r>
              <w:rPr>
                <w:lang w:val="en-US"/>
              </w:rPr>
              <w:t>48</w:t>
            </w:r>
            <w:r>
              <w:t>38,3</w:t>
            </w:r>
          </w:p>
        </w:tc>
        <w:tc>
          <w:tcPr>
            <w:tcW w:w="992" w:type="dxa"/>
            <w:vAlign w:val="center"/>
          </w:tcPr>
          <w:p w:rsidR="00307490" w:rsidRPr="00EA6F0D" w:rsidRDefault="00307490" w:rsidP="00B7153E">
            <w:pPr>
              <w:tabs>
                <w:tab w:val="left" w:pos="1047"/>
              </w:tabs>
              <w:jc w:val="center"/>
            </w:pPr>
            <w:r>
              <w:rPr>
                <w:lang w:val="en-US"/>
              </w:rPr>
              <w:t>48</w:t>
            </w:r>
            <w:r>
              <w:t>43</w:t>
            </w:r>
          </w:p>
        </w:tc>
        <w:tc>
          <w:tcPr>
            <w:tcW w:w="992" w:type="dxa"/>
            <w:vAlign w:val="center"/>
          </w:tcPr>
          <w:p w:rsidR="00307490" w:rsidRPr="00EA6F0D" w:rsidRDefault="00307490" w:rsidP="00B7153E">
            <w:pPr>
              <w:tabs>
                <w:tab w:val="left" w:pos="1047"/>
              </w:tabs>
              <w:jc w:val="center"/>
            </w:pPr>
            <w:r>
              <w:t>4853,6</w:t>
            </w:r>
          </w:p>
        </w:tc>
        <w:tc>
          <w:tcPr>
            <w:tcW w:w="992" w:type="dxa"/>
            <w:vAlign w:val="center"/>
          </w:tcPr>
          <w:p w:rsidR="00307490" w:rsidRPr="00EA6F0D" w:rsidRDefault="00307490" w:rsidP="00B7153E">
            <w:pPr>
              <w:tabs>
                <w:tab w:val="left" w:pos="1047"/>
              </w:tabs>
              <w:jc w:val="center"/>
            </w:pPr>
            <w:r>
              <w:t>4863</w:t>
            </w:r>
          </w:p>
        </w:tc>
      </w:tr>
      <w:tr w:rsidR="00307490" w:rsidRPr="00570684" w:rsidTr="008A0834">
        <w:trPr>
          <w:cantSplit/>
          <w:trHeight w:val="280"/>
        </w:trPr>
        <w:tc>
          <w:tcPr>
            <w:tcW w:w="5103" w:type="dxa"/>
          </w:tcPr>
          <w:p w:rsidR="00307490" w:rsidRPr="00570684" w:rsidRDefault="00307490" w:rsidP="00B7153E">
            <w:r w:rsidRPr="00570684">
              <w:t>- под дорогами</w:t>
            </w:r>
          </w:p>
        </w:tc>
        <w:tc>
          <w:tcPr>
            <w:tcW w:w="993" w:type="dxa"/>
            <w:vAlign w:val="center"/>
          </w:tcPr>
          <w:p w:rsidR="00307490" w:rsidRPr="00553E15" w:rsidRDefault="00307490" w:rsidP="00B7153E">
            <w:pPr>
              <w:tabs>
                <w:tab w:val="left" w:pos="1047"/>
              </w:tabs>
              <w:jc w:val="center"/>
              <w:rPr>
                <w:lang w:val="en-US"/>
              </w:rPr>
            </w:pPr>
            <w:r>
              <w:rPr>
                <w:lang w:val="en-US"/>
              </w:rPr>
              <w:t>902</w:t>
            </w:r>
          </w:p>
        </w:tc>
        <w:tc>
          <w:tcPr>
            <w:tcW w:w="1134" w:type="dxa"/>
            <w:vAlign w:val="center"/>
          </w:tcPr>
          <w:p w:rsidR="00307490" w:rsidRPr="00553E15" w:rsidRDefault="00307490" w:rsidP="00B7153E">
            <w:pPr>
              <w:tabs>
                <w:tab w:val="left" w:pos="1047"/>
              </w:tabs>
              <w:jc w:val="center"/>
              <w:rPr>
                <w:lang w:val="en-US"/>
              </w:rPr>
            </w:pPr>
            <w:r>
              <w:rPr>
                <w:lang w:val="en-US"/>
              </w:rPr>
              <w:t>902</w:t>
            </w:r>
          </w:p>
        </w:tc>
        <w:tc>
          <w:tcPr>
            <w:tcW w:w="992" w:type="dxa"/>
            <w:vAlign w:val="center"/>
          </w:tcPr>
          <w:p w:rsidR="00307490" w:rsidRPr="00553E15" w:rsidRDefault="00307490" w:rsidP="00B7153E">
            <w:pPr>
              <w:tabs>
                <w:tab w:val="left" w:pos="1047"/>
              </w:tabs>
              <w:jc w:val="center"/>
              <w:rPr>
                <w:lang w:val="en-US"/>
              </w:rPr>
            </w:pPr>
            <w:r>
              <w:rPr>
                <w:lang w:val="en-US"/>
              </w:rPr>
              <w:t>902</w:t>
            </w:r>
          </w:p>
        </w:tc>
        <w:tc>
          <w:tcPr>
            <w:tcW w:w="992" w:type="dxa"/>
            <w:vAlign w:val="center"/>
          </w:tcPr>
          <w:p w:rsidR="00307490" w:rsidRPr="0004298B" w:rsidRDefault="00307490" w:rsidP="00B7153E">
            <w:pPr>
              <w:tabs>
                <w:tab w:val="left" w:pos="1047"/>
              </w:tabs>
              <w:jc w:val="center"/>
            </w:pPr>
            <w:r>
              <w:rPr>
                <w:lang w:val="en-US"/>
              </w:rPr>
              <w:t>90</w:t>
            </w:r>
            <w:r>
              <w:t>6</w:t>
            </w:r>
          </w:p>
        </w:tc>
        <w:tc>
          <w:tcPr>
            <w:tcW w:w="992" w:type="dxa"/>
            <w:vAlign w:val="center"/>
          </w:tcPr>
          <w:p w:rsidR="00307490" w:rsidRPr="0004298B" w:rsidRDefault="00307490" w:rsidP="00B7153E">
            <w:pPr>
              <w:tabs>
                <w:tab w:val="left" w:pos="1047"/>
              </w:tabs>
              <w:jc w:val="center"/>
            </w:pPr>
            <w:r>
              <w:rPr>
                <w:lang w:val="en-US"/>
              </w:rPr>
              <w:t>90</w:t>
            </w:r>
            <w:r>
              <w:t>6</w:t>
            </w:r>
          </w:p>
        </w:tc>
      </w:tr>
      <w:tr w:rsidR="00307490" w:rsidRPr="00570684" w:rsidTr="008A0834">
        <w:trPr>
          <w:cantSplit/>
          <w:trHeight w:val="280"/>
        </w:trPr>
        <w:tc>
          <w:tcPr>
            <w:tcW w:w="5103" w:type="dxa"/>
          </w:tcPr>
          <w:p w:rsidR="00307490" w:rsidRPr="00570684" w:rsidRDefault="00307490" w:rsidP="00B7153E">
            <w:r w:rsidRPr="00570684">
              <w:t>- парки, скверы, бульвары, аллеи</w:t>
            </w:r>
          </w:p>
        </w:tc>
        <w:tc>
          <w:tcPr>
            <w:tcW w:w="993" w:type="dxa"/>
            <w:vAlign w:val="center"/>
          </w:tcPr>
          <w:p w:rsidR="00307490" w:rsidRPr="00553E15" w:rsidRDefault="00307490" w:rsidP="00B7153E">
            <w:pPr>
              <w:tabs>
                <w:tab w:val="left" w:pos="1047"/>
              </w:tabs>
              <w:jc w:val="center"/>
              <w:rPr>
                <w:lang w:val="en-US"/>
              </w:rPr>
            </w:pPr>
            <w:r>
              <w:rPr>
                <w:lang w:val="en-US"/>
              </w:rPr>
              <w:t>327</w:t>
            </w:r>
          </w:p>
        </w:tc>
        <w:tc>
          <w:tcPr>
            <w:tcW w:w="1134" w:type="dxa"/>
            <w:vAlign w:val="center"/>
          </w:tcPr>
          <w:p w:rsidR="00307490" w:rsidRPr="00553E15" w:rsidRDefault="00307490" w:rsidP="00B7153E">
            <w:pPr>
              <w:tabs>
                <w:tab w:val="left" w:pos="1047"/>
              </w:tabs>
              <w:jc w:val="center"/>
              <w:rPr>
                <w:lang w:val="en-US"/>
              </w:rPr>
            </w:pPr>
            <w:r>
              <w:rPr>
                <w:lang w:val="en-US"/>
              </w:rPr>
              <w:t>327</w:t>
            </w:r>
          </w:p>
        </w:tc>
        <w:tc>
          <w:tcPr>
            <w:tcW w:w="992" w:type="dxa"/>
            <w:vAlign w:val="center"/>
          </w:tcPr>
          <w:p w:rsidR="00307490" w:rsidRPr="00553E15" w:rsidRDefault="00307490" w:rsidP="00B7153E">
            <w:pPr>
              <w:tabs>
                <w:tab w:val="left" w:pos="1047"/>
              </w:tabs>
              <w:jc w:val="center"/>
              <w:rPr>
                <w:lang w:val="en-US"/>
              </w:rPr>
            </w:pPr>
            <w:r>
              <w:rPr>
                <w:lang w:val="en-US"/>
              </w:rPr>
              <w:t>327</w:t>
            </w:r>
          </w:p>
        </w:tc>
        <w:tc>
          <w:tcPr>
            <w:tcW w:w="992" w:type="dxa"/>
            <w:vAlign w:val="center"/>
          </w:tcPr>
          <w:p w:rsidR="00307490" w:rsidRPr="00553E15" w:rsidRDefault="00307490" w:rsidP="00B7153E">
            <w:pPr>
              <w:tabs>
                <w:tab w:val="left" w:pos="1047"/>
              </w:tabs>
              <w:jc w:val="center"/>
              <w:rPr>
                <w:lang w:val="en-US"/>
              </w:rPr>
            </w:pPr>
            <w:r>
              <w:rPr>
                <w:lang w:val="en-US"/>
              </w:rPr>
              <w:t>327</w:t>
            </w:r>
          </w:p>
        </w:tc>
        <w:tc>
          <w:tcPr>
            <w:tcW w:w="992" w:type="dxa"/>
            <w:vAlign w:val="center"/>
          </w:tcPr>
          <w:p w:rsidR="00307490" w:rsidRPr="00553E15" w:rsidRDefault="00307490" w:rsidP="00B7153E">
            <w:pPr>
              <w:tabs>
                <w:tab w:val="left" w:pos="1047"/>
              </w:tabs>
              <w:jc w:val="center"/>
              <w:rPr>
                <w:lang w:val="en-US"/>
              </w:rPr>
            </w:pPr>
            <w:r>
              <w:rPr>
                <w:lang w:val="en-US"/>
              </w:rPr>
              <w:t>327</w:t>
            </w:r>
          </w:p>
        </w:tc>
      </w:tr>
      <w:tr w:rsidR="00307490" w:rsidRPr="00570684" w:rsidTr="008A0834">
        <w:trPr>
          <w:cantSplit/>
          <w:trHeight w:val="294"/>
        </w:trPr>
        <w:tc>
          <w:tcPr>
            <w:tcW w:w="5103" w:type="dxa"/>
          </w:tcPr>
          <w:p w:rsidR="00307490" w:rsidRPr="00570684" w:rsidRDefault="00307490" w:rsidP="00B7153E">
            <w:pPr>
              <w:rPr>
                <w:b/>
              </w:rPr>
            </w:pPr>
            <w:r>
              <w:rPr>
                <w:b/>
              </w:rPr>
              <w:t>3.</w:t>
            </w:r>
            <w:r w:rsidRPr="008E2A9F">
              <w:rPr>
                <w:b/>
              </w:rPr>
              <w:t xml:space="preserve"> </w:t>
            </w:r>
            <w:r w:rsidRPr="00570684">
              <w:rPr>
                <w:b/>
              </w:rPr>
              <w:t>Площадь не застроенных земель, из них</w:t>
            </w:r>
          </w:p>
        </w:tc>
        <w:tc>
          <w:tcPr>
            <w:tcW w:w="993" w:type="dxa"/>
            <w:vAlign w:val="center"/>
          </w:tcPr>
          <w:p w:rsidR="00307490" w:rsidRPr="008E2A9F" w:rsidRDefault="00307490" w:rsidP="00B7153E">
            <w:pPr>
              <w:tabs>
                <w:tab w:val="left" w:pos="1047"/>
                <w:tab w:val="center" w:pos="2458"/>
                <w:tab w:val="left" w:pos="3585"/>
              </w:tabs>
              <w:jc w:val="center"/>
              <w:rPr>
                <w:b/>
              </w:rPr>
            </w:pPr>
            <w:r>
              <w:rPr>
                <w:b/>
              </w:rPr>
              <w:t>3900,8</w:t>
            </w:r>
          </w:p>
        </w:tc>
        <w:tc>
          <w:tcPr>
            <w:tcW w:w="1134" w:type="dxa"/>
            <w:vAlign w:val="center"/>
          </w:tcPr>
          <w:p w:rsidR="00307490" w:rsidRPr="008E2A9F" w:rsidRDefault="00307490" w:rsidP="00B7153E">
            <w:pPr>
              <w:tabs>
                <w:tab w:val="left" w:pos="1047"/>
                <w:tab w:val="center" w:pos="2458"/>
                <w:tab w:val="left" w:pos="3585"/>
              </w:tabs>
              <w:jc w:val="center"/>
              <w:rPr>
                <w:b/>
              </w:rPr>
            </w:pPr>
            <w:r>
              <w:rPr>
                <w:b/>
              </w:rPr>
              <w:t>3886,7</w:t>
            </w:r>
          </w:p>
        </w:tc>
        <w:tc>
          <w:tcPr>
            <w:tcW w:w="992" w:type="dxa"/>
            <w:vAlign w:val="center"/>
          </w:tcPr>
          <w:p w:rsidR="00307490" w:rsidRPr="008E2A9F" w:rsidRDefault="00307490" w:rsidP="00B7153E">
            <w:pPr>
              <w:tabs>
                <w:tab w:val="left" w:pos="1047"/>
                <w:tab w:val="center" w:pos="2458"/>
                <w:tab w:val="left" w:pos="3585"/>
              </w:tabs>
              <w:jc w:val="center"/>
              <w:rPr>
                <w:b/>
              </w:rPr>
            </w:pPr>
            <w:r>
              <w:rPr>
                <w:b/>
              </w:rPr>
              <w:t>3882</w:t>
            </w:r>
          </w:p>
        </w:tc>
        <w:tc>
          <w:tcPr>
            <w:tcW w:w="992" w:type="dxa"/>
            <w:vAlign w:val="center"/>
          </w:tcPr>
          <w:p w:rsidR="00307490" w:rsidRPr="008E2A9F" w:rsidRDefault="00307490" w:rsidP="00B7153E">
            <w:pPr>
              <w:tabs>
                <w:tab w:val="left" w:pos="1047"/>
                <w:tab w:val="center" w:pos="2458"/>
                <w:tab w:val="left" w:pos="3585"/>
              </w:tabs>
              <w:jc w:val="center"/>
              <w:rPr>
                <w:b/>
              </w:rPr>
            </w:pPr>
            <w:r>
              <w:rPr>
                <w:b/>
              </w:rPr>
              <w:t>3867,4</w:t>
            </w:r>
          </w:p>
        </w:tc>
        <w:tc>
          <w:tcPr>
            <w:tcW w:w="992" w:type="dxa"/>
            <w:vAlign w:val="center"/>
          </w:tcPr>
          <w:p w:rsidR="00307490" w:rsidRPr="008E2A9F" w:rsidRDefault="00307490" w:rsidP="00B7153E">
            <w:pPr>
              <w:tabs>
                <w:tab w:val="left" w:pos="1047"/>
                <w:tab w:val="center" w:pos="2458"/>
                <w:tab w:val="left" w:pos="3585"/>
              </w:tabs>
              <w:jc w:val="center"/>
              <w:rPr>
                <w:b/>
              </w:rPr>
            </w:pPr>
            <w:r>
              <w:rPr>
                <w:b/>
              </w:rPr>
              <w:t>3856,9</w:t>
            </w:r>
          </w:p>
        </w:tc>
      </w:tr>
      <w:tr w:rsidR="00307490" w:rsidRPr="00570684" w:rsidTr="008A0834">
        <w:trPr>
          <w:cantSplit/>
          <w:trHeight w:val="280"/>
        </w:trPr>
        <w:tc>
          <w:tcPr>
            <w:tcW w:w="5103" w:type="dxa"/>
          </w:tcPr>
          <w:p w:rsidR="00307490" w:rsidRPr="00570684" w:rsidRDefault="00307490" w:rsidP="00B7153E">
            <w:r w:rsidRPr="00570684">
              <w:t>- земли водного, лесного фонда, др.</w:t>
            </w:r>
          </w:p>
        </w:tc>
        <w:tc>
          <w:tcPr>
            <w:tcW w:w="993" w:type="dxa"/>
            <w:vAlign w:val="center"/>
          </w:tcPr>
          <w:p w:rsidR="00307490" w:rsidRDefault="00307490" w:rsidP="00B7153E">
            <w:pPr>
              <w:jc w:val="center"/>
            </w:pPr>
            <w:r>
              <w:t>1607</w:t>
            </w:r>
          </w:p>
        </w:tc>
        <w:tc>
          <w:tcPr>
            <w:tcW w:w="1134" w:type="dxa"/>
            <w:vAlign w:val="center"/>
          </w:tcPr>
          <w:p w:rsidR="00307490" w:rsidRDefault="00307490" w:rsidP="00B7153E">
            <w:pPr>
              <w:jc w:val="center"/>
            </w:pPr>
            <w:r>
              <w:t>1607</w:t>
            </w:r>
          </w:p>
        </w:tc>
        <w:tc>
          <w:tcPr>
            <w:tcW w:w="992" w:type="dxa"/>
            <w:vAlign w:val="center"/>
          </w:tcPr>
          <w:p w:rsidR="00307490" w:rsidRDefault="00307490" w:rsidP="00B7153E">
            <w:pPr>
              <w:jc w:val="center"/>
            </w:pPr>
            <w:r>
              <w:t>1607</w:t>
            </w:r>
          </w:p>
        </w:tc>
        <w:tc>
          <w:tcPr>
            <w:tcW w:w="992" w:type="dxa"/>
            <w:vAlign w:val="center"/>
          </w:tcPr>
          <w:p w:rsidR="00307490" w:rsidRDefault="00307490" w:rsidP="00B7153E">
            <w:pPr>
              <w:jc w:val="center"/>
            </w:pPr>
            <w:r>
              <w:t>1607</w:t>
            </w:r>
          </w:p>
        </w:tc>
        <w:tc>
          <w:tcPr>
            <w:tcW w:w="992" w:type="dxa"/>
            <w:vAlign w:val="center"/>
          </w:tcPr>
          <w:p w:rsidR="00307490" w:rsidRDefault="00307490" w:rsidP="00B7153E">
            <w:pPr>
              <w:jc w:val="center"/>
            </w:pPr>
            <w:r>
              <w:t>1607</w:t>
            </w:r>
          </w:p>
        </w:tc>
      </w:tr>
      <w:tr w:rsidR="00307490" w:rsidRPr="00570684" w:rsidTr="008A0834">
        <w:trPr>
          <w:cantSplit/>
          <w:trHeight w:val="296"/>
        </w:trPr>
        <w:tc>
          <w:tcPr>
            <w:tcW w:w="5103" w:type="dxa"/>
          </w:tcPr>
          <w:p w:rsidR="00307490" w:rsidRPr="00570684" w:rsidRDefault="00307490" w:rsidP="00B7153E">
            <w:r w:rsidRPr="00570684">
              <w:t>- под водными объектами местного значения, зеленые насаждения</w:t>
            </w:r>
          </w:p>
        </w:tc>
        <w:tc>
          <w:tcPr>
            <w:tcW w:w="993" w:type="dxa"/>
            <w:vAlign w:val="center"/>
          </w:tcPr>
          <w:p w:rsidR="00307490" w:rsidRDefault="00307490" w:rsidP="00B7153E">
            <w:pPr>
              <w:jc w:val="center"/>
            </w:pPr>
            <w:r>
              <w:t>129</w:t>
            </w:r>
          </w:p>
        </w:tc>
        <w:tc>
          <w:tcPr>
            <w:tcW w:w="1134" w:type="dxa"/>
            <w:vAlign w:val="center"/>
          </w:tcPr>
          <w:p w:rsidR="00307490" w:rsidRDefault="00307490" w:rsidP="00B7153E">
            <w:pPr>
              <w:jc w:val="center"/>
            </w:pPr>
            <w:r>
              <w:t>129</w:t>
            </w:r>
          </w:p>
        </w:tc>
        <w:tc>
          <w:tcPr>
            <w:tcW w:w="992" w:type="dxa"/>
            <w:vAlign w:val="center"/>
          </w:tcPr>
          <w:p w:rsidR="00307490" w:rsidRDefault="00307490" w:rsidP="00B7153E">
            <w:pPr>
              <w:jc w:val="center"/>
            </w:pPr>
            <w:r>
              <w:t>129</w:t>
            </w:r>
          </w:p>
        </w:tc>
        <w:tc>
          <w:tcPr>
            <w:tcW w:w="992" w:type="dxa"/>
            <w:vAlign w:val="center"/>
          </w:tcPr>
          <w:p w:rsidR="00307490" w:rsidRDefault="00307490" w:rsidP="00B7153E">
            <w:pPr>
              <w:jc w:val="center"/>
            </w:pPr>
            <w:r>
              <w:t>129</w:t>
            </w:r>
          </w:p>
        </w:tc>
        <w:tc>
          <w:tcPr>
            <w:tcW w:w="992" w:type="dxa"/>
            <w:vAlign w:val="center"/>
          </w:tcPr>
          <w:p w:rsidR="00307490" w:rsidRDefault="00307490" w:rsidP="00B7153E">
            <w:pPr>
              <w:jc w:val="center"/>
            </w:pPr>
            <w:r>
              <w:t>129</w:t>
            </w:r>
          </w:p>
        </w:tc>
      </w:tr>
      <w:tr w:rsidR="00307490" w:rsidRPr="00570684" w:rsidTr="008A0834">
        <w:trPr>
          <w:cantSplit/>
          <w:trHeight w:val="280"/>
        </w:trPr>
        <w:tc>
          <w:tcPr>
            <w:tcW w:w="5103" w:type="dxa"/>
          </w:tcPr>
          <w:p w:rsidR="00307490" w:rsidRPr="00570684" w:rsidRDefault="00307490" w:rsidP="00B7153E">
            <w:r w:rsidRPr="00570684">
              <w:t>- санитарно-защитные зоны</w:t>
            </w:r>
          </w:p>
        </w:tc>
        <w:tc>
          <w:tcPr>
            <w:tcW w:w="993" w:type="dxa"/>
            <w:vAlign w:val="center"/>
          </w:tcPr>
          <w:p w:rsidR="00307490" w:rsidRDefault="00307490" w:rsidP="00B7153E">
            <w:pPr>
              <w:jc w:val="center"/>
            </w:pPr>
            <w:r>
              <w:t>565</w:t>
            </w:r>
          </w:p>
        </w:tc>
        <w:tc>
          <w:tcPr>
            <w:tcW w:w="1134" w:type="dxa"/>
            <w:vAlign w:val="center"/>
          </w:tcPr>
          <w:p w:rsidR="00307490" w:rsidRDefault="00307490" w:rsidP="00B7153E">
            <w:pPr>
              <w:jc w:val="center"/>
            </w:pPr>
            <w:r>
              <w:t>565</w:t>
            </w:r>
          </w:p>
        </w:tc>
        <w:tc>
          <w:tcPr>
            <w:tcW w:w="992" w:type="dxa"/>
            <w:vAlign w:val="center"/>
          </w:tcPr>
          <w:p w:rsidR="00307490" w:rsidRDefault="00307490" w:rsidP="00B7153E">
            <w:pPr>
              <w:jc w:val="center"/>
            </w:pPr>
            <w:r>
              <w:t>565</w:t>
            </w:r>
          </w:p>
        </w:tc>
        <w:tc>
          <w:tcPr>
            <w:tcW w:w="992" w:type="dxa"/>
            <w:vAlign w:val="center"/>
          </w:tcPr>
          <w:p w:rsidR="00307490" w:rsidRDefault="00307490" w:rsidP="00B7153E">
            <w:pPr>
              <w:jc w:val="center"/>
            </w:pPr>
            <w:r>
              <w:t>565</w:t>
            </w:r>
          </w:p>
        </w:tc>
        <w:tc>
          <w:tcPr>
            <w:tcW w:w="992" w:type="dxa"/>
            <w:vAlign w:val="center"/>
          </w:tcPr>
          <w:p w:rsidR="00307490" w:rsidRDefault="00307490" w:rsidP="00B7153E">
            <w:pPr>
              <w:jc w:val="center"/>
            </w:pPr>
            <w:r>
              <w:t>565</w:t>
            </w:r>
          </w:p>
        </w:tc>
      </w:tr>
      <w:tr w:rsidR="00307490" w:rsidRPr="00570684" w:rsidTr="008A0834">
        <w:trPr>
          <w:cantSplit/>
          <w:trHeight w:val="280"/>
        </w:trPr>
        <w:tc>
          <w:tcPr>
            <w:tcW w:w="5103" w:type="dxa"/>
          </w:tcPr>
          <w:p w:rsidR="00307490" w:rsidRPr="00570684" w:rsidRDefault="00307490" w:rsidP="00B7153E">
            <w:r w:rsidRPr="00570684">
              <w:t>- земельные участки для создания зеленых зон</w:t>
            </w:r>
          </w:p>
        </w:tc>
        <w:tc>
          <w:tcPr>
            <w:tcW w:w="993" w:type="dxa"/>
            <w:vAlign w:val="center"/>
          </w:tcPr>
          <w:p w:rsidR="00307490" w:rsidRDefault="00307490" w:rsidP="00B7153E">
            <w:pPr>
              <w:jc w:val="center"/>
            </w:pPr>
            <w:r>
              <w:t>838</w:t>
            </w:r>
          </w:p>
        </w:tc>
        <w:tc>
          <w:tcPr>
            <w:tcW w:w="1134" w:type="dxa"/>
            <w:vAlign w:val="center"/>
          </w:tcPr>
          <w:p w:rsidR="00307490" w:rsidRDefault="00307490" w:rsidP="00B7153E">
            <w:pPr>
              <w:jc w:val="center"/>
            </w:pPr>
            <w:r>
              <w:t>838</w:t>
            </w:r>
          </w:p>
        </w:tc>
        <w:tc>
          <w:tcPr>
            <w:tcW w:w="992" w:type="dxa"/>
            <w:vAlign w:val="center"/>
          </w:tcPr>
          <w:p w:rsidR="00307490" w:rsidRDefault="00307490" w:rsidP="00B7153E">
            <w:pPr>
              <w:jc w:val="center"/>
            </w:pPr>
            <w:r>
              <w:t>838</w:t>
            </w:r>
          </w:p>
        </w:tc>
        <w:tc>
          <w:tcPr>
            <w:tcW w:w="992" w:type="dxa"/>
            <w:vAlign w:val="center"/>
          </w:tcPr>
          <w:p w:rsidR="00307490" w:rsidRDefault="00307490" w:rsidP="00B7153E">
            <w:pPr>
              <w:jc w:val="center"/>
            </w:pPr>
            <w:r>
              <w:t>838</w:t>
            </w:r>
          </w:p>
        </w:tc>
        <w:tc>
          <w:tcPr>
            <w:tcW w:w="992" w:type="dxa"/>
            <w:vAlign w:val="center"/>
          </w:tcPr>
          <w:p w:rsidR="00307490" w:rsidRDefault="00307490" w:rsidP="00B7153E">
            <w:pPr>
              <w:jc w:val="center"/>
            </w:pPr>
            <w:r>
              <w:t>838</w:t>
            </w:r>
          </w:p>
        </w:tc>
      </w:tr>
      <w:tr w:rsidR="00307490" w:rsidRPr="00570684" w:rsidTr="008A0834">
        <w:trPr>
          <w:cantSplit/>
          <w:trHeight w:val="296"/>
        </w:trPr>
        <w:tc>
          <w:tcPr>
            <w:tcW w:w="5103" w:type="dxa"/>
          </w:tcPr>
          <w:p w:rsidR="00307490" w:rsidRPr="00570684" w:rsidRDefault="00307490" w:rsidP="00B7153E">
            <w:r w:rsidRPr="00570684">
              <w:t xml:space="preserve">- </w:t>
            </w:r>
            <w:r w:rsidRPr="00570684">
              <w:rPr>
                <w:bCs/>
              </w:rPr>
              <w:t>свободные земельные участки для перспективного строительства</w:t>
            </w:r>
          </w:p>
        </w:tc>
        <w:tc>
          <w:tcPr>
            <w:tcW w:w="993" w:type="dxa"/>
            <w:vAlign w:val="center"/>
          </w:tcPr>
          <w:p w:rsidR="00307490" w:rsidRDefault="00307490" w:rsidP="00B7153E">
            <w:pPr>
              <w:jc w:val="center"/>
            </w:pPr>
            <w:r>
              <w:t>761,8</w:t>
            </w:r>
          </w:p>
        </w:tc>
        <w:tc>
          <w:tcPr>
            <w:tcW w:w="1134" w:type="dxa"/>
            <w:vAlign w:val="center"/>
          </w:tcPr>
          <w:p w:rsidR="00307490" w:rsidRDefault="00307490" w:rsidP="00B7153E">
            <w:pPr>
              <w:jc w:val="center"/>
            </w:pPr>
            <w:r>
              <w:t>747,7</w:t>
            </w:r>
          </w:p>
        </w:tc>
        <w:tc>
          <w:tcPr>
            <w:tcW w:w="992" w:type="dxa"/>
            <w:vAlign w:val="center"/>
          </w:tcPr>
          <w:p w:rsidR="00307490" w:rsidRDefault="00307490" w:rsidP="00B7153E">
            <w:pPr>
              <w:jc w:val="center"/>
            </w:pPr>
            <w:r>
              <w:t>743</w:t>
            </w:r>
          </w:p>
        </w:tc>
        <w:tc>
          <w:tcPr>
            <w:tcW w:w="992" w:type="dxa"/>
            <w:vAlign w:val="center"/>
          </w:tcPr>
          <w:p w:rsidR="00307490" w:rsidRDefault="00307490" w:rsidP="00B7153E">
            <w:pPr>
              <w:jc w:val="center"/>
            </w:pPr>
            <w:r>
              <w:t>728,4</w:t>
            </w:r>
          </w:p>
        </w:tc>
        <w:tc>
          <w:tcPr>
            <w:tcW w:w="992" w:type="dxa"/>
            <w:vAlign w:val="center"/>
          </w:tcPr>
          <w:p w:rsidR="00307490" w:rsidRDefault="00307490" w:rsidP="00B7153E">
            <w:pPr>
              <w:jc w:val="center"/>
            </w:pPr>
            <w:r>
              <w:t>717,9</w:t>
            </w:r>
          </w:p>
        </w:tc>
      </w:tr>
    </w:tbl>
    <w:p w:rsidR="00307490" w:rsidRDefault="00FE0709" w:rsidP="00307490">
      <w:pPr>
        <w:jc w:val="both"/>
      </w:pPr>
      <w:r>
        <w:rPr>
          <w:noProof/>
        </w:rPr>
        <w:drawing>
          <wp:anchor distT="0" distB="11560" distL="114300" distR="114300" simplePos="0" relativeHeight="251860992" behindDoc="0" locked="0" layoutInCell="1" allowOverlap="1" wp14:anchorId="3CA1C446" wp14:editId="24F3788A">
            <wp:simplePos x="0" y="0"/>
            <wp:positionH relativeFrom="column">
              <wp:posOffset>77352</wp:posOffset>
            </wp:positionH>
            <wp:positionV relativeFrom="paragraph">
              <wp:posOffset>52246</wp:posOffset>
            </wp:positionV>
            <wp:extent cx="6390167" cy="3551275"/>
            <wp:effectExtent l="57150" t="57150" r="29845" b="30480"/>
            <wp:wrapNone/>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p>
    <w:p w:rsidR="00307490" w:rsidRDefault="00307490" w:rsidP="00307490">
      <w:pPr>
        <w:jc w:val="both"/>
      </w:pPr>
    </w:p>
    <w:p w:rsidR="00307490" w:rsidRDefault="00307490" w:rsidP="00307490">
      <w:pPr>
        <w:jc w:val="both"/>
      </w:pPr>
    </w:p>
    <w:p w:rsidR="00307490" w:rsidRDefault="00307490" w:rsidP="00307490">
      <w:pPr>
        <w:jc w:val="both"/>
      </w:pPr>
    </w:p>
    <w:p w:rsidR="00307490" w:rsidRDefault="00307490" w:rsidP="00307490">
      <w:pPr>
        <w:jc w:val="both"/>
      </w:pPr>
    </w:p>
    <w:p w:rsidR="00307490" w:rsidRDefault="00307490" w:rsidP="00307490">
      <w:pPr>
        <w:jc w:val="both"/>
      </w:pPr>
    </w:p>
    <w:p w:rsidR="00307490" w:rsidRDefault="00307490" w:rsidP="00307490">
      <w:pPr>
        <w:jc w:val="both"/>
      </w:pPr>
    </w:p>
    <w:p w:rsidR="00307490" w:rsidRDefault="00307490" w:rsidP="00307490">
      <w:pPr>
        <w:jc w:val="both"/>
      </w:pPr>
    </w:p>
    <w:p w:rsidR="00307490" w:rsidRDefault="00307490" w:rsidP="00307490">
      <w:pPr>
        <w:jc w:val="both"/>
      </w:pPr>
    </w:p>
    <w:p w:rsidR="00307490" w:rsidRDefault="00307490" w:rsidP="00307490">
      <w:pPr>
        <w:jc w:val="both"/>
      </w:pPr>
    </w:p>
    <w:p w:rsidR="00307490" w:rsidRDefault="00307490" w:rsidP="00307490">
      <w:pPr>
        <w:jc w:val="both"/>
      </w:pPr>
    </w:p>
    <w:p w:rsidR="00307490" w:rsidRDefault="00307490" w:rsidP="00307490">
      <w:pPr>
        <w:jc w:val="both"/>
      </w:pPr>
    </w:p>
    <w:p w:rsidR="00307490" w:rsidRDefault="00307490" w:rsidP="00307490">
      <w:pPr>
        <w:jc w:val="both"/>
      </w:pPr>
    </w:p>
    <w:p w:rsidR="00FE0709" w:rsidRDefault="00FE0709" w:rsidP="00B7153E">
      <w:pPr>
        <w:ind w:firstLine="708"/>
        <w:jc w:val="both"/>
      </w:pPr>
    </w:p>
    <w:p w:rsidR="00FE0709" w:rsidRDefault="00FE0709" w:rsidP="00B7153E">
      <w:pPr>
        <w:ind w:firstLine="708"/>
        <w:jc w:val="both"/>
      </w:pPr>
    </w:p>
    <w:p w:rsidR="00FE0709" w:rsidRDefault="00FE0709" w:rsidP="00B7153E">
      <w:pPr>
        <w:ind w:firstLine="708"/>
        <w:jc w:val="both"/>
      </w:pPr>
    </w:p>
    <w:p w:rsidR="00FE0709" w:rsidRDefault="00FE0709" w:rsidP="00B7153E">
      <w:pPr>
        <w:ind w:firstLine="708"/>
        <w:jc w:val="both"/>
      </w:pPr>
    </w:p>
    <w:p w:rsidR="00FE0709" w:rsidRDefault="00FE0709" w:rsidP="00B7153E">
      <w:pPr>
        <w:ind w:firstLine="708"/>
        <w:jc w:val="both"/>
      </w:pPr>
    </w:p>
    <w:p w:rsidR="00FE0709" w:rsidRDefault="00FE0709" w:rsidP="00B7153E">
      <w:pPr>
        <w:ind w:firstLine="708"/>
        <w:jc w:val="both"/>
      </w:pPr>
    </w:p>
    <w:p w:rsidR="007B33FC" w:rsidRDefault="007B33FC" w:rsidP="00692BE6">
      <w:pPr>
        <w:spacing w:before="100"/>
        <w:ind w:firstLine="709"/>
        <w:jc w:val="both"/>
      </w:pPr>
    </w:p>
    <w:p w:rsidR="00307490" w:rsidRDefault="00307490" w:rsidP="00692BE6">
      <w:pPr>
        <w:spacing w:before="100"/>
        <w:ind w:firstLine="709"/>
        <w:jc w:val="both"/>
      </w:pPr>
      <w:r>
        <w:t>В 2022 году предоставлено 84 земельных участков, общей площадью 10,5 га:</w:t>
      </w:r>
    </w:p>
    <w:p w:rsidR="00307490" w:rsidRDefault="00307490" w:rsidP="00692BE6">
      <w:pPr>
        <w:ind w:firstLine="709"/>
        <w:jc w:val="both"/>
      </w:pPr>
      <w:r>
        <w:t>- для индивидуального жилищного строительства – 75 (8,0 га)</w:t>
      </w:r>
      <w:r w:rsidR="00BC17A3">
        <w:t>;</w:t>
      </w:r>
    </w:p>
    <w:p w:rsidR="00307490" w:rsidRPr="00C8170F" w:rsidRDefault="00307490" w:rsidP="00692BE6">
      <w:pPr>
        <w:ind w:firstLine="709"/>
        <w:jc w:val="both"/>
        <w:rPr>
          <w:color w:val="000000"/>
        </w:rPr>
      </w:pPr>
      <w:r>
        <w:rPr>
          <w:color w:val="000000"/>
        </w:rPr>
        <w:t xml:space="preserve">(в т. ч. </w:t>
      </w:r>
      <w:r w:rsidRPr="00C8170F">
        <w:rPr>
          <w:color w:val="000000"/>
        </w:rPr>
        <w:t xml:space="preserve">для льготных категорий граждан – </w:t>
      </w:r>
      <w:r>
        <w:rPr>
          <w:color w:val="000000"/>
        </w:rPr>
        <w:t>19</w:t>
      </w:r>
      <w:r w:rsidRPr="00C8170F">
        <w:rPr>
          <w:color w:val="000000"/>
        </w:rPr>
        <w:t xml:space="preserve"> (</w:t>
      </w:r>
      <w:r>
        <w:rPr>
          <w:color w:val="000000"/>
        </w:rPr>
        <w:t xml:space="preserve">2,4 </w:t>
      </w:r>
      <w:r w:rsidRPr="00C8170F">
        <w:rPr>
          <w:color w:val="000000"/>
        </w:rPr>
        <w:t>га</w:t>
      </w:r>
      <w:r w:rsidR="00BC17A3">
        <w:rPr>
          <w:color w:val="000000"/>
        </w:rPr>
        <w:t>);</w:t>
      </w:r>
    </w:p>
    <w:p w:rsidR="00307490" w:rsidRDefault="00692BE6" w:rsidP="00692BE6">
      <w:pPr>
        <w:ind w:firstLine="709"/>
        <w:jc w:val="both"/>
      </w:pPr>
      <w:r>
        <w:t xml:space="preserve">- </w:t>
      </w:r>
      <w:r w:rsidR="00307490">
        <w:t>для строительства многоквартирных жилых домов – 0,0</w:t>
      </w:r>
      <w:r w:rsidR="00BC17A3">
        <w:t xml:space="preserve"> га;</w:t>
      </w:r>
    </w:p>
    <w:p w:rsidR="00307490" w:rsidRDefault="00692BE6" w:rsidP="00692BE6">
      <w:pPr>
        <w:ind w:firstLine="709"/>
        <w:jc w:val="both"/>
      </w:pPr>
      <w:r>
        <w:lastRenderedPageBreak/>
        <w:t>-</w:t>
      </w:r>
      <w:r w:rsidR="00307490">
        <w:t xml:space="preserve"> для строительства объектов коммерческого назначения – 9 (2,5 га).</w:t>
      </w:r>
    </w:p>
    <w:p w:rsidR="00307490" w:rsidRDefault="00307490" w:rsidP="00692BE6">
      <w:pPr>
        <w:ind w:firstLine="709"/>
        <w:jc w:val="both"/>
      </w:pPr>
      <w:r w:rsidRPr="00B7153E">
        <w:t>В 2022 году сформировано и поставлено на государственный и кадастровый учет 128 земельных участков, общей площадью 39,5 га.</w:t>
      </w:r>
    </w:p>
    <w:p w:rsidR="00307490" w:rsidRDefault="003640BC" w:rsidP="00134C16">
      <w:pPr>
        <w:pStyle w:val="aa"/>
        <w:spacing w:before="100" w:after="100"/>
        <w:ind w:left="0"/>
        <w:jc w:val="both"/>
        <w:rPr>
          <w:rFonts w:eastAsia="+mn-ea"/>
          <w:b/>
          <w:bCs/>
          <w:iCs/>
        </w:rPr>
      </w:pPr>
      <w:r>
        <w:rPr>
          <w:noProof/>
        </w:rPr>
        <w:drawing>
          <wp:anchor distT="0" distB="13462" distL="114300" distR="114554" simplePos="0" relativeHeight="251859968" behindDoc="1" locked="0" layoutInCell="1" allowOverlap="1" wp14:anchorId="2B640812" wp14:editId="37966E62">
            <wp:simplePos x="0" y="0"/>
            <wp:positionH relativeFrom="column">
              <wp:posOffset>68580</wp:posOffset>
            </wp:positionH>
            <wp:positionV relativeFrom="paragraph">
              <wp:posOffset>352425</wp:posOffset>
            </wp:positionV>
            <wp:extent cx="3760470" cy="2480310"/>
            <wp:effectExtent l="0" t="0" r="0" b="0"/>
            <wp:wrapSquare wrapText="bothSides"/>
            <wp:docPr id="12"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307490" w:rsidRPr="00801846">
        <w:rPr>
          <w:rFonts w:eastAsia="+mn-ea"/>
          <w:b/>
          <w:bCs/>
          <w:iCs/>
        </w:rPr>
        <w:t>Предоставле</w:t>
      </w:r>
      <w:r w:rsidR="00134C16">
        <w:rPr>
          <w:rFonts w:eastAsia="+mn-ea"/>
          <w:b/>
          <w:bCs/>
          <w:iCs/>
        </w:rPr>
        <w:t>ние</w:t>
      </w:r>
      <w:r w:rsidR="00307490" w:rsidRPr="00801846">
        <w:rPr>
          <w:rFonts w:eastAsia="+mn-ea"/>
          <w:b/>
          <w:bCs/>
          <w:iCs/>
        </w:rPr>
        <w:t xml:space="preserve"> земельных участков льготным категориям граждан в собственность</w:t>
      </w:r>
    </w:p>
    <w:p w:rsidR="00307490" w:rsidRPr="007059FE" w:rsidRDefault="00307490" w:rsidP="003D6A59">
      <w:pPr>
        <w:ind w:firstLine="709"/>
      </w:pPr>
      <w:r w:rsidRPr="0004001C">
        <w:rPr>
          <w:bCs/>
        </w:rPr>
        <w:t>Льготные категории граждан:</w:t>
      </w:r>
    </w:p>
    <w:p w:rsidR="00307490" w:rsidRPr="007059FE" w:rsidRDefault="00307490" w:rsidP="00FD5939">
      <w:pPr>
        <w:numPr>
          <w:ilvl w:val="0"/>
          <w:numId w:val="3"/>
        </w:numPr>
        <w:tabs>
          <w:tab w:val="clear" w:pos="360"/>
          <w:tab w:val="num" w:pos="0"/>
          <w:tab w:val="left" w:pos="284"/>
          <w:tab w:val="num" w:pos="993"/>
        </w:tabs>
        <w:ind w:left="0" w:firstLine="709"/>
      </w:pPr>
      <w:r w:rsidRPr="007059FE">
        <w:rPr>
          <w:bCs/>
        </w:rPr>
        <w:t>Многодетные семьи</w:t>
      </w:r>
    </w:p>
    <w:p w:rsidR="00307490" w:rsidRPr="007059FE" w:rsidRDefault="00307490" w:rsidP="00FD5939">
      <w:pPr>
        <w:numPr>
          <w:ilvl w:val="0"/>
          <w:numId w:val="3"/>
        </w:numPr>
        <w:tabs>
          <w:tab w:val="clear" w:pos="360"/>
          <w:tab w:val="num" w:pos="0"/>
          <w:tab w:val="left" w:pos="284"/>
          <w:tab w:val="num" w:pos="993"/>
        </w:tabs>
        <w:ind w:left="0" w:firstLine="709"/>
      </w:pPr>
      <w:r w:rsidRPr="007059FE">
        <w:rPr>
          <w:bCs/>
        </w:rPr>
        <w:t>Молодые семьи</w:t>
      </w:r>
    </w:p>
    <w:p w:rsidR="00307490" w:rsidRPr="007059FE" w:rsidRDefault="00307490" w:rsidP="00FD5939">
      <w:pPr>
        <w:numPr>
          <w:ilvl w:val="0"/>
          <w:numId w:val="3"/>
        </w:numPr>
        <w:tabs>
          <w:tab w:val="clear" w:pos="360"/>
          <w:tab w:val="num" w:pos="0"/>
          <w:tab w:val="left" w:pos="284"/>
          <w:tab w:val="num" w:pos="993"/>
        </w:tabs>
        <w:ind w:left="0" w:firstLine="709"/>
      </w:pPr>
      <w:r w:rsidRPr="007059FE">
        <w:rPr>
          <w:bCs/>
        </w:rPr>
        <w:t>Обманутые дольщики</w:t>
      </w:r>
    </w:p>
    <w:p w:rsidR="00307490" w:rsidRPr="007059FE" w:rsidRDefault="003D6A59" w:rsidP="00FD5939">
      <w:pPr>
        <w:numPr>
          <w:ilvl w:val="0"/>
          <w:numId w:val="3"/>
        </w:numPr>
        <w:tabs>
          <w:tab w:val="clear" w:pos="360"/>
          <w:tab w:val="num" w:pos="0"/>
          <w:tab w:val="left" w:pos="284"/>
          <w:tab w:val="num" w:pos="993"/>
        </w:tabs>
        <w:ind w:left="0" w:firstLine="709"/>
      </w:pPr>
      <w:r w:rsidRPr="003D6A59">
        <w:rPr>
          <w:bCs/>
        </w:rPr>
        <w:t xml:space="preserve">Инвалиды, </w:t>
      </w:r>
      <w:r w:rsidR="00307490" w:rsidRPr="003D6A59">
        <w:rPr>
          <w:bCs/>
        </w:rPr>
        <w:t xml:space="preserve">военнослужащие, признанные нуждающимися </w:t>
      </w:r>
      <w:r>
        <w:rPr>
          <w:bCs/>
        </w:rPr>
        <w:br/>
      </w:r>
      <w:r w:rsidR="00307490" w:rsidRPr="003D6A59">
        <w:rPr>
          <w:bCs/>
        </w:rPr>
        <w:t>в улучшении жилищных условий</w:t>
      </w:r>
    </w:p>
    <w:p w:rsidR="00307490" w:rsidRPr="007059FE" w:rsidRDefault="00307490" w:rsidP="00FD5939">
      <w:pPr>
        <w:numPr>
          <w:ilvl w:val="0"/>
          <w:numId w:val="3"/>
        </w:numPr>
        <w:tabs>
          <w:tab w:val="clear" w:pos="360"/>
          <w:tab w:val="num" w:pos="0"/>
          <w:tab w:val="left" w:pos="284"/>
          <w:tab w:val="num" w:pos="993"/>
        </w:tabs>
        <w:ind w:left="0" w:firstLine="709"/>
      </w:pPr>
      <w:r w:rsidRPr="007059FE">
        <w:rPr>
          <w:bCs/>
        </w:rPr>
        <w:t xml:space="preserve">Спортсмены </w:t>
      </w:r>
    </w:p>
    <w:p w:rsidR="00307490" w:rsidRDefault="00307490" w:rsidP="003D6A59">
      <w:pPr>
        <w:ind w:firstLine="709"/>
      </w:pPr>
      <w:r w:rsidRPr="0020449E">
        <w:rPr>
          <w:color w:val="8DB3E2"/>
          <w:sz w:val="36"/>
        </w:rPr>
        <w:t>■</w:t>
      </w:r>
      <w:r>
        <w:rPr>
          <w:sz w:val="36"/>
        </w:rPr>
        <w:t xml:space="preserve"> – </w:t>
      </w:r>
      <w:r>
        <w:t>на учете</w:t>
      </w:r>
    </w:p>
    <w:p w:rsidR="00307490" w:rsidRPr="0020449E" w:rsidRDefault="00307490" w:rsidP="003D6A59">
      <w:pPr>
        <w:ind w:firstLine="709"/>
      </w:pPr>
      <w:r w:rsidRPr="0020449E">
        <w:rPr>
          <w:color w:val="0070C0"/>
          <w:sz w:val="36"/>
        </w:rPr>
        <w:t>■</w:t>
      </w:r>
      <w:r>
        <w:rPr>
          <w:sz w:val="36"/>
        </w:rPr>
        <w:t xml:space="preserve"> – </w:t>
      </w:r>
      <w:r>
        <w:t>п</w:t>
      </w:r>
      <w:r w:rsidRPr="0020449E">
        <w:t xml:space="preserve">редоставлено земельных участков (в </w:t>
      </w:r>
      <w:proofErr w:type="spellStart"/>
      <w:r w:rsidRPr="0020449E">
        <w:t>т</w:t>
      </w:r>
      <w:r>
        <w:t>.</w:t>
      </w:r>
      <w:r w:rsidRPr="0020449E">
        <w:t>ч</w:t>
      </w:r>
      <w:proofErr w:type="spellEnd"/>
      <w:r>
        <w:t>.</w:t>
      </w:r>
      <w:r w:rsidRPr="0020449E">
        <w:t xml:space="preserve"> многодетным семьям) </w:t>
      </w:r>
    </w:p>
    <w:p w:rsidR="00757590" w:rsidRDefault="00757590" w:rsidP="00BC17A3">
      <w:pPr>
        <w:autoSpaceDE w:val="0"/>
        <w:autoSpaceDN w:val="0"/>
        <w:adjustRightInd w:val="0"/>
        <w:spacing w:before="100" w:after="100"/>
        <w:jc w:val="center"/>
        <w:rPr>
          <w:b/>
        </w:rPr>
      </w:pPr>
    </w:p>
    <w:p w:rsidR="00307490" w:rsidRPr="007A1A37" w:rsidRDefault="00307490" w:rsidP="00BC17A3">
      <w:pPr>
        <w:autoSpaceDE w:val="0"/>
        <w:autoSpaceDN w:val="0"/>
        <w:adjustRightInd w:val="0"/>
        <w:spacing w:before="100" w:after="100"/>
        <w:jc w:val="center"/>
        <w:rPr>
          <w:b/>
        </w:rPr>
      </w:pPr>
      <w:r w:rsidRPr="007A1A37">
        <w:rPr>
          <w:b/>
        </w:rPr>
        <w:t>Предоставлен</w:t>
      </w:r>
      <w:r w:rsidR="00134C16">
        <w:rPr>
          <w:b/>
        </w:rPr>
        <w:t>ие</w:t>
      </w:r>
      <w:r w:rsidRPr="007A1A37">
        <w:rPr>
          <w:b/>
        </w:rPr>
        <w:t xml:space="preserve"> земельных участков для строительства объектов</w:t>
      </w:r>
    </w:p>
    <w:tbl>
      <w:tblPr>
        <w:tblW w:w="10111"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1150"/>
        <w:gridCol w:w="1312"/>
        <w:gridCol w:w="1232"/>
        <w:gridCol w:w="1063"/>
        <w:gridCol w:w="1130"/>
      </w:tblGrid>
      <w:tr w:rsidR="00307490" w:rsidRPr="003A761B" w:rsidTr="00307490">
        <w:trPr>
          <w:jc w:val="center"/>
        </w:trPr>
        <w:tc>
          <w:tcPr>
            <w:tcW w:w="4224" w:type="dxa"/>
            <w:vAlign w:val="center"/>
          </w:tcPr>
          <w:p w:rsidR="00307490" w:rsidRPr="009C537E" w:rsidRDefault="00307490" w:rsidP="00384BB9">
            <w:r w:rsidRPr="009C537E">
              <w:t>Показатель</w:t>
            </w:r>
          </w:p>
        </w:tc>
        <w:tc>
          <w:tcPr>
            <w:tcW w:w="1150" w:type="dxa"/>
          </w:tcPr>
          <w:p w:rsidR="00307490" w:rsidRPr="009C537E" w:rsidRDefault="00307490" w:rsidP="004B2743">
            <w:pPr>
              <w:jc w:val="center"/>
            </w:pPr>
            <w:r w:rsidRPr="009C537E">
              <w:t>201</w:t>
            </w:r>
            <w:r>
              <w:t>8</w:t>
            </w:r>
            <w:r w:rsidRPr="009C537E">
              <w:t xml:space="preserve"> </w:t>
            </w:r>
          </w:p>
        </w:tc>
        <w:tc>
          <w:tcPr>
            <w:tcW w:w="1312" w:type="dxa"/>
          </w:tcPr>
          <w:p w:rsidR="00307490" w:rsidRPr="009C537E" w:rsidRDefault="00307490" w:rsidP="004B2743">
            <w:pPr>
              <w:jc w:val="center"/>
            </w:pPr>
            <w:r w:rsidRPr="009C537E">
              <w:t>201</w:t>
            </w:r>
            <w:r>
              <w:t>9</w:t>
            </w:r>
            <w:r w:rsidRPr="009C537E">
              <w:t xml:space="preserve"> </w:t>
            </w:r>
          </w:p>
        </w:tc>
        <w:tc>
          <w:tcPr>
            <w:tcW w:w="1232" w:type="dxa"/>
          </w:tcPr>
          <w:p w:rsidR="00307490" w:rsidRPr="009C537E" w:rsidRDefault="00307490" w:rsidP="004B2743">
            <w:pPr>
              <w:jc w:val="center"/>
            </w:pPr>
            <w:r w:rsidRPr="009C537E">
              <w:t>20</w:t>
            </w:r>
            <w:r>
              <w:t>20</w:t>
            </w:r>
          </w:p>
        </w:tc>
        <w:tc>
          <w:tcPr>
            <w:tcW w:w="1063" w:type="dxa"/>
          </w:tcPr>
          <w:p w:rsidR="00307490" w:rsidRPr="009C537E" w:rsidRDefault="00307490" w:rsidP="004B2743">
            <w:pPr>
              <w:jc w:val="center"/>
            </w:pPr>
            <w:r w:rsidRPr="009C537E">
              <w:t>20</w:t>
            </w:r>
            <w:r>
              <w:t>21</w:t>
            </w:r>
            <w:r w:rsidRPr="009C537E">
              <w:t xml:space="preserve"> </w:t>
            </w:r>
          </w:p>
        </w:tc>
        <w:tc>
          <w:tcPr>
            <w:tcW w:w="1130" w:type="dxa"/>
          </w:tcPr>
          <w:p w:rsidR="00307490" w:rsidRPr="009C537E" w:rsidRDefault="00307490" w:rsidP="004B2743">
            <w:pPr>
              <w:jc w:val="center"/>
            </w:pPr>
            <w:r w:rsidRPr="009C537E">
              <w:t>20</w:t>
            </w:r>
            <w:r>
              <w:t>22</w:t>
            </w:r>
            <w:r w:rsidRPr="009C537E">
              <w:t xml:space="preserve"> </w:t>
            </w:r>
          </w:p>
        </w:tc>
      </w:tr>
      <w:tr w:rsidR="00307490" w:rsidRPr="003A761B" w:rsidTr="00307490">
        <w:trPr>
          <w:jc w:val="center"/>
        </w:trPr>
        <w:tc>
          <w:tcPr>
            <w:tcW w:w="4224" w:type="dxa"/>
          </w:tcPr>
          <w:p w:rsidR="00307490" w:rsidRPr="003A761B" w:rsidRDefault="00307490" w:rsidP="00384BB9">
            <w:r w:rsidRPr="003A761B">
              <w:rPr>
                <w:color w:val="000000"/>
              </w:rPr>
              <w:t xml:space="preserve">Площадь земельных участков, предоставленных для строительства, га / количество участков, ед., в </w:t>
            </w:r>
            <w:proofErr w:type="spellStart"/>
            <w:r w:rsidRPr="003A761B">
              <w:rPr>
                <w:color w:val="000000"/>
              </w:rPr>
              <w:t>т.ч</w:t>
            </w:r>
            <w:proofErr w:type="spellEnd"/>
            <w:r w:rsidRPr="003A761B">
              <w:rPr>
                <w:color w:val="000000"/>
              </w:rPr>
              <w:t>.</w:t>
            </w:r>
          </w:p>
        </w:tc>
        <w:tc>
          <w:tcPr>
            <w:tcW w:w="1150" w:type="dxa"/>
            <w:vAlign w:val="center"/>
          </w:tcPr>
          <w:p w:rsidR="00307490" w:rsidRPr="003A761B" w:rsidRDefault="00307490" w:rsidP="00384BB9">
            <w:pPr>
              <w:jc w:val="center"/>
            </w:pPr>
            <w:r>
              <w:t>16,2/110</w:t>
            </w:r>
          </w:p>
        </w:tc>
        <w:tc>
          <w:tcPr>
            <w:tcW w:w="1312" w:type="dxa"/>
            <w:vAlign w:val="center"/>
          </w:tcPr>
          <w:p w:rsidR="00307490" w:rsidRPr="003A761B" w:rsidRDefault="00307490" w:rsidP="00384BB9">
            <w:pPr>
              <w:jc w:val="center"/>
            </w:pPr>
            <w:r>
              <w:t>14,08/94</w:t>
            </w:r>
          </w:p>
        </w:tc>
        <w:tc>
          <w:tcPr>
            <w:tcW w:w="1232" w:type="dxa"/>
            <w:vAlign w:val="center"/>
          </w:tcPr>
          <w:p w:rsidR="00307490" w:rsidRPr="003A761B" w:rsidRDefault="00307490" w:rsidP="00384BB9">
            <w:pPr>
              <w:jc w:val="center"/>
            </w:pPr>
            <w:r>
              <w:t>9,82/49</w:t>
            </w:r>
          </w:p>
        </w:tc>
        <w:tc>
          <w:tcPr>
            <w:tcW w:w="1063" w:type="dxa"/>
            <w:vAlign w:val="center"/>
          </w:tcPr>
          <w:p w:rsidR="00307490" w:rsidRPr="003A761B" w:rsidRDefault="00307490" w:rsidP="00384BB9">
            <w:pPr>
              <w:jc w:val="center"/>
            </w:pPr>
            <w:r>
              <w:t>10,6/75</w:t>
            </w:r>
          </w:p>
        </w:tc>
        <w:tc>
          <w:tcPr>
            <w:tcW w:w="1130" w:type="dxa"/>
            <w:vAlign w:val="center"/>
          </w:tcPr>
          <w:p w:rsidR="00307490" w:rsidRPr="003A761B" w:rsidRDefault="00307490" w:rsidP="00384BB9">
            <w:pPr>
              <w:jc w:val="center"/>
            </w:pPr>
            <w:r>
              <w:t>10,5/84</w:t>
            </w:r>
          </w:p>
        </w:tc>
      </w:tr>
      <w:tr w:rsidR="00307490" w:rsidRPr="003A761B" w:rsidTr="00307490">
        <w:trPr>
          <w:jc w:val="center"/>
        </w:trPr>
        <w:tc>
          <w:tcPr>
            <w:tcW w:w="4224" w:type="dxa"/>
            <w:vAlign w:val="bottom"/>
          </w:tcPr>
          <w:p w:rsidR="00307490" w:rsidRPr="003A761B" w:rsidRDefault="009F591F" w:rsidP="00384BB9">
            <w:pPr>
              <w:rPr>
                <w:color w:val="000000"/>
              </w:rPr>
            </w:pPr>
            <w:r>
              <w:rPr>
                <w:color w:val="000000"/>
              </w:rPr>
              <w:t>- д</w:t>
            </w:r>
            <w:r w:rsidR="00307490" w:rsidRPr="003A761B">
              <w:rPr>
                <w:color w:val="000000"/>
              </w:rPr>
              <w:t>ля многоквартирного жилищного строительства</w:t>
            </w:r>
          </w:p>
        </w:tc>
        <w:tc>
          <w:tcPr>
            <w:tcW w:w="1150" w:type="dxa"/>
            <w:vAlign w:val="center"/>
          </w:tcPr>
          <w:p w:rsidR="00307490" w:rsidRPr="003A761B" w:rsidRDefault="00307490" w:rsidP="00384BB9">
            <w:pPr>
              <w:jc w:val="center"/>
            </w:pPr>
            <w:r>
              <w:t>0,2/1</w:t>
            </w:r>
          </w:p>
        </w:tc>
        <w:tc>
          <w:tcPr>
            <w:tcW w:w="1312" w:type="dxa"/>
            <w:vAlign w:val="center"/>
          </w:tcPr>
          <w:p w:rsidR="00307490" w:rsidRPr="003A761B" w:rsidRDefault="00307490" w:rsidP="00384BB9">
            <w:pPr>
              <w:jc w:val="center"/>
            </w:pPr>
            <w:r>
              <w:t>0,7/2</w:t>
            </w:r>
          </w:p>
        </w:tc>
        <w:tc>
          <w:tcPr>
            <w:tcW w:w="1232" w:type="dxa"/>
            <w:vAlign w:val="center"/>
          </w:tcPr>
          <w:p w:rsidR="00307490" w:rsidRPr="003A761B" w:rsidRDefault="00307490" w:rsidP="00384BB9">
            <w:pPr>
              <w:jc w:val="center"/>
            </w:pPr>
            <w:r>
              <w:t>1,1/3</w:t>
            </w:r>
          </w:p>
        </w:tc>
        <w:tc>
          <w:tcPr>
            <w:tcW w:w="1063" w:type="dxa"/>
            <w:vAlign w:val="center"/>
          </w:tcPr>
          <w:p w:rsidR="00307490" w:rsidRPr="003A761B" w:rsidRDefault="00307490" w:rsidP="00384BB9">
            <w:pPr>
              <w:jc w:val="center"/>
            </w:pPr>
            <w:r>
              <w:t>1/3</w:t>
            </w:r>
          </w:p>
        </w:tc>
        <w:tc>
          <w:tcPr>
            <w:tcW w:w="1130" w:type="dxa"/>
            <w:vAlign w:val="center"/>
          </w:tcPr>
          <w:p w:rsidR="00307490" w:rsidRPr="003A761B" w:rsidRDefault="00307490" w:rsidP="00384BB9">
            <w:pPr>
              <w:jc w:val="center"/>
            </w:pPr>
            <w:r>
              <w:t>0</w:t>
            </w:r>
          </w:p>
        </w:tc>
      </w:tr>
      <w:tr w:rsidR="00307490" w:rsidRPr="003A761B" w:rsidTr="00307490">
        <w:trPr>
          <w:jc w:val="center"/>
        </w:trPr>
        <w:tc>
          <w:tcPr>
            <w:tcW w:w="4224" w:type="dxa"/>
          </w:tcPr>
          <w:p w:rsidR="00307490" w:rsidRPr="003A761B" w:rsidRDefault="009F591F" w:rsidP="00384BB9">
            <w:r>
              <w:rPr>
                <w:color w:val="000000"/>
              </w:rPr>
              <w:t>- д</w:t>
            </w:r>
            <w:r w:rsidR="00307490" w:rsidRPr="003A761B">
              <w:rPr>
                <w:color w:val="000000"/>
              </w:rPr>
              <w:t>ля индивидуального жилищного строительства*</w:t>
            </w:r>
          </w:p>
        </w:tc>
        <w:tc>
          <w:tcPr>
            <w:tcW w:w="1150" w:type="dxa"/>
          </w:tcPr>
          <w:p w:rsidR="00307490" w:rsidRPr="003A761B" w:rsidRDefault="00307490" w:rsidP="00384BB9">
            <w:pPr>
              <w:jc w:val="center"/>
            </w:pPr>
            <w:r>
              <w:t>14,7/106</w:t>
            </w:r>
          </w:p>
        </w:tc>
        <w:tc>
          <w:tcPr>
            <w:tcW w:w="1312" w:type="dxa"/>
          </w:tcPr>
          <w:p w:rsidR="00307490" w:rsidRPr="003A761B" w:rsidRDefault="00307490" w:rsidP="00384BB9">
            <w:pPr>
              <w:jc w:val="center"/>
            </w:pPr>
            <w:r>
              <w:t>9,08/82</w:t>
            </w:r>
          </w:p>
        </w:tc>
        <w:tc>
          <w:tcPr>
            <w:tcW w:w="1232" w:type="dxa"/>
          </w:tcPr>
          <w:p w:rsidR="00307490" w:rsidRPr="003A761B" w:rsidRDefault="00307490" w:rsidP="00384BB9">
            <w:pPr>
              <w:jc w:val="center"/>
            </w:pPr>
            <w:r>
              <w:t>3,69/34</w:t>
            </w:r>
          </w:p>
        </w:tc>
        <w:tc>
          <w:tcPr>
            <w:tcW w:w="1063" w:type="dxa"/>
          </w:tcPr>
          <w:p w:rsidR="00307490" w:rsidRPr="003A761B" w:rsidRDefault="00307490" w:rsidP="00384BB9">
            <w:pPr>
              <w:jc w:val="center"/>
            </w:pPr>
            <w:r>
              <w:t>7,1/63</w:t>
            </w:r>
          </w:p>
        </w:tc>
        <w:tc>
          <w:tcPr>
            <w:tcW w:w="1130" w:type="dxa"/>
          </w:tcPr>
          <w:p w:rsidR="00307490" w:rsidRPr="003A761B" w:rsidRDefault="00307490" w:rsidP="00384BB9">
            <w:pPr>
              <w:jc w:val="center"/>
            </w:pPr>
            <w:r>
              <w:t>8,0/75</w:t>
            </w:r>
          </w:p>
        </w:tc>
      </w:tr>
      <w:tr w:rsidR="00307490" w:rsidRPr="003A761B" w:rsidTr="00307490">
        <w:trPr>
          <w:trHeight w:val="521"/>
          <w:jc w:val="center"/>
        </w:trPr>
        <w:tc>
          <w:tcPr>
            <w:tcW w:w="4224" w:type="dxa"/>
            <w:vAlign w:val="center"/>
          </w:tcPr>
          <w:p w:rsidR="00307490" w:rsidRPr="003A761B" w:rsidRDefault="009F591F" w:rsidP="00384BB9">
            <w:r>
              <w:rPr>
                <w:iCs/>
              </w:rPr>
              <w:t>- д</w:t>
            </w:r>
            <w:r w:rsidR="00307490" w:rsidRPr="003A761B">
              <w:rPr>
                <w:iCs/>
              </w:rPr>
              <w:t xml:space="preserve">ля иного вида строительства </w:t>
            </w:r>
            <w:r w:rsidR="00307490" w:rsidRPr="003A761B">
              <w:t>(промышленной, общественной, коммунальной застройки и др.)</w:t>
            </w:r>
          </w:p>
        </w:tc>
        <w:tc>
          <w:tcPr>
            <w:tcW w:w="1150" w:type="dxa"/>
            <w:vAlign w:val="center"/>
          </w:tcPr>
          <w:p w:rsidR="00307490" w:rsidRPr="003A761B" w:rsidRDefault="00307490" w:rsidP="00384BB9">
            <w:pPr>
              <w:jc w:val="center"/>
            </w:pPr>
            <w:r>
              <w:t>1,3/3</w:t>
            </w:r>
          </w:p>
        </w:tc>
        <w:tc>
          <w:tcPr>
            <w:tcW w:w="1312" w:type="dxa"/>
            <w:vAlign w:val="center"/>
          </w:tcPr>
          <w:p w:rsidR="00307490" w:rsidRPr="003A761B" w:rsidRDefault="00307490" w:rsidP="00384BB9">
            <w:pPr>
              <w:jc w:val="center"/>
            </w:pPr>
            <w:r>
              <w:t>4,3/10</w:t>
            </w:r>
          </w:p>
        </w:tc>
        <w:tc>
          <w:tcPr>
            <w:tcW w:w="1232" w:type="dxa"/>
            <w:vAlign w:val="center"/>
          </w:tcPr>
          <w:p w:rsidR="00307490" w:rsidRPr="003A761B" w:rsidRDefault="00307490" w:rsidP="00384BB9">
            <w:pPr>
              <w:jc w:val="center"/>
            </w:pPr>
            <w:r>
              <w:t>5,1/13</w:t>
            </w:r>
          </w:p>
        </w:tc>
        <w:tc>
          <w:tcPr>
            <w:tcW w:w="1063" w:type="dxa"/>
            <w:vAlign w:val="center"/>
          </w:tcPr>
          <w:p w:rsidR="00307490" w:rsidRPr="003A761B" w:rsidRDefault="00307490" w:rsidP="00384BB9">
            <w:pPr>
              <w:jc w:val="center"/>
            </w:pPr>
            <w:r>
              <w:t>2,5/9</w:t>
            </w:r>
          </w:p>
        </w:tc>
        <w:tc>
          <w:tcPr>
            <w:tcW w:w="1130" w:type="dxa"/>
            <w:vAlign w:val="center"/>
          </w:tcPr>
          <w:p w:rsidR="00307490" w:rsidRPr="003A761B" w:rsidRDefault="00307490" w:rsidP="00384BB9">
            <w:pPr>
              <w:jc w:val="center"/>
            </w:pPr>
            <w:r>
              <w:t>2,5/9</w:t>
            </w:r>
          </w:p>
        </w:tc>
      </w:tr>
      <w:tr w:rsidR="00307490" w:rsidRPr="003A761B" w:rsidTr="00307490">
        <w:trPr>
          <w:trHeight w:val="70"/>
          <w:jc w:val="center"/>
        </w:trPr>
        <w:tc>
          <w:tcPr>
            <w:tcW w:w="4224" w:type="dxa"/>
            <w:tcBorders>
              <w:top w:val="single" w:sz="4" w:space="0" w:color="auto"/>
              <w:left w:val="single" w:sz="4" w:space="0" w:color="auto"/>
              <w:bottom w:val="single" w:sz="4" w:space="0" w:color="auto"/>
              <w:right w:val="single" w:sz="4" w:space="0" w:color="auto"/>
            </w:tcBorders>
            <w:vAlign w:val="center"/>
          </w:tcPr>
          <w:p w:rsidR="00307490" w:rsidRPr="003A761B" w:rsidRDefault="009F591F" w:rsidP="00384BB9">
            <w:pPr>
              <w:rPr>
                <w:iCs/>
              </w:rPr>
            </w:pPr>
            <w:r>
              <w:rPr>
                <w:iCs/>
              </w:rPr>
              <w:t>- д</w:t>
            </w:r>
            <w:r w:rsidR="00307490" w:rsidRPr="003A761B">
              <w:rPr>
                <w:iCs/>
              </w:rPr>
              <w:t>ля комплексного освоения территории</w:t>
            </w:r>
          </w:p>
        </w:tc>
        <w:tc>
          <w:tcPr>
            <w:tcW w:w="1150" w:type="dxa"/>
            <w:tcBorders>
              <w:top w:val="single" w:sz="4" w:space="0" w:color="auto"/>
              <w:left w:val="single" w:sz="4" w:space="0" w:color="auto"/>
              <w:bottom w:val="single" w:sz="4" w:space="0" w:color="auto"/>
              <w:right w:val="single" w:sz="4" w:space="0" w:color="auto"/>
            </w:tcBorders>
            <w:vAlign w:val="center"/>
          </w:tcPr>
          <w:p w:rsidR="00307490" w:rsidRPr="003A761B" w:rsidRDefault="00307490" w:rsidP="00384BB9">
            <w:pPr>
              <w:jc w:val="center"/>
            </w:pPr>
            <w:r>
              <w:t>0</w:t>
            </w:r>
          </w:p>
        </w:tc>
        <w:tc>
          <w:tcPr>
            <w:tcW w:w="1312" w:type="dxa"/>
            <w:tcBorders>
              <w:top w:val="single" w:sz="4" w:space="0" w:color="auto"/>
              <w:left w:val="single" w:sz="4" w:space="0" w:color="auto"/>
              <w:bottom w:val="single" w:sz="4" w:space="0" w:color="auto"/>
              <w:right w:val="single" w:sz="4" w:space="0" w:color="auto"/>
            </w:tcBorders>
            <w:vAlign w:val="center"/>
          </w:tcPr>
          <w:p w:rsidR="00307490" w:rsidRPr="003A761B" w:rsidRDefault="00307490" w:rsidP="00384BB9">
            <w:pPr>
              <w:jc w:val="center"/>
            </w:pPr>
            <w:r>
              <w:t>0</w:t>
            </w:r>
          </w:p>
        </w:tc>
        <w:tc>
          <w:tcPr>
            <w:tcW w:w="1232" w:type="dxa"/>
            <w:tcBorders>
              <w:top w:val="single" w:sz="4" w:space="0" w:color="auto"/>
              <w:left w:val="single" w:sz="4" w:space="0" w:color="auto"/>
              <w:bottom w:val="single" w:sz="4" w:space="0" w:color="auto"/>
              <w:right w:val="single" w:sz="4" w:space="0" w:color="auto"/>
            </w:tcBorders>
            <w:vAlign w:val="center"/>
          </w:tcPr>
          <w:p w:rsidR="00307490" w:rsidRPr="003A761B" w:rsidRDefault="00307490" w:rsidP="00384BB9">
            <w:pPr>
              <w:jc w:val="center"/>
            </w:pPr>
            <w:r>
              <w:t>0</w:t>
            </w:r>
          </w:p>
        </w:tc>
        <w:tc>
          <w:tcPr>
            <w:tcW w:w="1063" w:type="dxa"/>
            <w:tcBorders>
              <w:top w:val="single" w:sz="4" w:space="0" w:color="auto"/>
              <w:left w:val="single" w:sz="4" w:space="0" w:color="auto"/>
              <w:bottom w:val="single" w:sz="4" w:space="0" w:color="auto"/>
              <w:right w:val="single" w:sz="4" w:space="0" w:color="auto"/>
            </w:tcBorders>
            <w:vAlign w:val="center"/>
          </w:tcPr>
          <w:p w:rsidR="00307490" w:rsidRPr="003A761B" w:rsidRDefault="00307490" w:rsidP="00384BB9">
            <w:pPr>
              <w:jc w:val="center"/>
            </w:pPr>
            <w:r>
              <w:t>0</w:t>
            </w:r>
          </w:p>
        </w:tc>
        <w:tc>
          <w:tcPr>
            <w:tcW w:w="1130" w:type="dxa"/>
            <w:tcBorders>
              <w:top w:val="single" w:sz="4" w:space="0" w:color="auto"/>
              <w:left w:val="single" w:sz="4" w:space="0" w:color="auto"/>
              <w:bottom w:val="single" w:sz="4" w:space="0" w:color="auto"/>
              <w:right w:val="single" w:sz="4" w:space="0" w:color="auto"/>
            </w:tcBorders>
            <w:vAlign w:val="center"/>
          </w:tcPr>
          <w:p w:rsidR="00307490" w:rsidRPr="003A761B" w:rsidRDefault="00307490" w:rsidP="00384BB9">
            <w:pPr>
              <w:jc w:val="center"/>
            </w:pPr>
            <w:r>
              <w:t>0</w:t>
            </w:r>
          </w:p>
        </w:tc>
      </w:tr>
    </w:tbl>
    <w:p w:rsidR="00307490" w:rsidRPr="00BC17A3" w:rsidRDefault="00307490" w:rsidP="00384BB9">
      <w:pPr>
        <w:pStyle w:val="23"/>
        <w:spacing w:after="0" w:line="240" w:lineRule="auto"/>
        <w:ind w:left="0"/>
        <w:jc w:val="both"/>
        <w:rPr>
          <w:sz w:val="20"/>
          <w:szCs w:val="20"/>
        </w:rPr>
      </w:pPr>
      <w:proofErr w:type="gramStart"/>
      <w:r w:rsidRPr="00BC17A3">
        <w:rPr>
          <w:sz w:val="20"/>
          <w:szCs w:val="20"/>
        </w:rPr>
        <w:t xml:space="preserve">* В </w:t>
      </w:r>
      <w:proofErr w:type="spellStart"/>
      <w:r w:rsidRPr="00BC17A3">
        <w:rPr>
          <w:sz w:val="20"/>
          <w:szCs w:val="20"/>
        </w:rPr>
        <w:t>т.ч</w:t>
      </w:r>
      <w:proofErr w:type="spellEnd"/>
      <w:r w:rsidRPr="00BC17A3">
        <w:rPr>
          <w:sz w:val="20"/>
          <w:szCs w:val="20"/>
        </w:rPr>
        <w:t>., бесплатно в рамках Муниципальной программы «Обеспечение доступным и комфортным жильем населения городского округа город Рыбинск» Программа «Формирование земельных участков для многодетных семей и иных льготных категорий граждан…» в 2022 году для индивидуального жилищного строительства в собственность предоставлено 17 земельных участка, общей площадью 0,3 га, из них 11 – многодетным семьям, 6 – молодым семьям.</w:t>
      </w:r>
      <w:proofErr w:type="gramEnd"/>
    </w:p>
    <w:p w:rsidR="00757590" w:rsidRDefault="00757590" w:rsidP="00757590">
      <w:pPr>
        <w:pStyle w:val="23"/>
        <w:spacing w:before="160" w:after="100" w:line="240" w:lineRule="auto"/>
        <w:ind w:left="0" w:firstLine="709"/>
        <w:jc w:val="both"/>
      </w:pPr>
      <w:r w:rsidRPr="003A761B">
        <w:t>Всего для строительства в 20</w:t>
      </w:r>
      <w:r>
        <w:t>22</w:t>
      </w:r>
      <w:r w:rsidRPr="003A761B">
        <w:t xml:space="preserve"> году по результатам аукционов и без аукционов </w:t>
      </w:r>
      <w:r w:rsidRPr="00BC17A3">
        <w:t>предоставлено 84 земельных участков общей площадью 10,5 га – 0,17%</w:t>
      </w:r>
      <w:r w:rsidRPr="00CC2D7F">
        <w:rPr>
          <w:b/>
        </w:rPr>
        <w:t xml:space="preserve"> </w:t>
      </w:r>
      <w:r w:rsidRPr="00CC2D7F">
        <w:t>от</w:t>
      </w:r>
      <w:r w:rsidRPr="003A761B">
        <w:t xml:space="preserve"> общей площади земель, предоставленных для эксплуатации и строительства объектов различного назначения (</w:t>
      </w:r>
      <w:r w:rsidRPr="00CC2D7F">
        <w:t>60</w:t>
      </w:r>
      <w:r>
        <w:t xml:space="preserve">97,1 </w:t>
      </w:r>
      <w:r w:rsidRPr="00CC2D7F">
        <w:t>г</w:t>
      </w:r>
      <w:r w:rsidRPr="003A761B">
        <w:t>а), в 20</w:t>
      </w:r>
      <w:r>
        <w:t>21</w:t>
      </w:r>
      <w:r w:rsidRPr="003A761B">
        <w:t xml:space="preserve"> году – </w:t>
      </w:r>
      <w:r>
        <w:t>75</w:t>
      </w:r>
      <w:r w:rsidRPr="003A761B">
        <w:t xml:space="preserve"> земельны</w:t>
      </w:r>
      <w:r>
        <w:t>х</w:t>
      </w:r>
      <w:r w:rsidRPr="003A761B">
        <w:t xml:space="preserve"> участ</w:t>
      </w:r>
      <w:r>
        <w:t>ков</w:t>
      </w:r>
      <w:r w:rsidRPr="003A761B">
        <w:t>, площадью</w:t>
      </w:r>
      <w:r>
        <w:t xml:space="preserve"> 10,6 </w:t>
      </w:r>
      <w:r w:rsidRPr="003A761B">
        <w:t>га – 0,</w:t>
      </w:r>
      <w:r>
        <w:t>17</w:t>
      </w:r>
      <w:r w:rsidRPr="003A761B">
        <w:t>% (</w:t>
      </w:r>
      <w:r>
        <w:t>6086,6 </w:t>
      </w:r>
      <w:r w:rsidRPr="003A761B">
        <w:t>га).</w:t>
      </w:r>
    </w:p>
    <w:p w:rsidR="00307490" w:rsidRPr="00B25AB5" w:rsidRDefault="00307490" w:rsidP="004B2743">
      <w:pPr>
        <w:spacing w:before="140"/>
        <w:contextualSpacing/>
        <w:jc w:val="center"/>
        <w:rPr>
          <w:b/>
        </w:rPr>
      </w:pPr>
      <w:r w:rsidRPr="00B25AB5">
        <w:rPr>
          <w:b/>
        </w:rPr>
        <w:t>Реализация земельных участков на торгах</w:t>
      </w:r>
    </w:p>
    <w:p w:rsidR="00307490" w:rsidRPr="00B25AB5" w:rsidRDefault="00307490" w:rsidP="003D6A59">
      <w:pPr>
        <w:ind w:firstLine="709"/>
        <w:jc w:val="both"/>
        <w:textAlignment w:val="baseline"/>
        <w:rPr>
          <w:bCs/>
        </w:rPr>
      </w:pPr>
      <w:r>
        <w:rPr>
          <w:rFonts w:eastAsia="Calibri"/>
          <w:color w:val="000000"/>
          <w:kern w:val="24"/>
        </w:rPr>
        <w:t>В 2022</w:t>
      </w:r>
      <w:r w:rsidRPr="00B25AB5">
        <w:rPr>
          <w:rFonts w:eastAsia="Calibri"/>
          <w:color w:val="000000"/>
          <w:kern w:val="24"/>
        </w:rPr>
        <w:t xml:space="preserve"> год</w:t>
      </w:r>
      <w:r>
        <w:rPr>
          <w:rFonts w:eastAsia="Calibri"/>
          <w:color w:val="000000"/>
          <w:kern w:val="24"/>
        </w:rPr>
        <w:t>у было выставлено на аукцион 160</w:t>
      </w:r>
      <w:r w:rsidRPr="00B25AB5">
        <w:rPr>
          <w:rFonts w:eastAsia="Calibri"/>
          <w:color w:val="000000"/>
          <w:kern w:val="24"/>
        </w:rPr>
        <w:t xml:space="preserve"> земель</w:t>
      </w:r>
      <w:r>
        <w:rPr>
          <w:rFonts w:eastAsia="Calibri"/>
          <w:color w:val="000000"/>
          <w:kern w:val="24"/>
        </w:rPr>
        <w:t>ных участка общей площадью 37</w:t>
      </w:r>
      <w:r w:rsidR="009F591F">
        <w:rPr>
          <w:rFonts w:eastAsia="Calibri"/>
          <w:color w:val="000000"/>
          <w:kern w:val="24"/>
        </w:rPr>
        <w:t xml:space="preserve"> </w:t>
      </w:r>
      <w:r w:rsidRPr="00B25AB5">
        <w:rPr>
          <w:rFonts w:eastAsia="Calibri"/>
          <w:color w:val="000000"/>
          <w:kern w:val="24"/>
        </w:rPr>
        <w:t>га, по р</w:t>
      </w:r>
      <w:r>
        <w:rPr>
          <w:rFonts w:eastAsia="Calibri"/>
          <w:color w:val="000000"/>
          <w:kern w:val="24"/>
        </w:rPr>
        <w:t>езультатам торгов реализовано 53 земельных участка</w:t>
      </w:r>
      <w:r w:rsidRPr="00B25AB5">
        <w:rPr>
          <w:rFonts w:eastAsia="Calibri"/>
          <w:color w:val="000000"/>
          <w:kern w:val="24"/>
        </w:rPr>
        <w:t xml:space="preserve"> общ</w:t>
      </w:r>
      <w:r>
        <w:rPr>
          <w:rFonts w:eastAsia="Calibri"/>
          <w:color w:val="000000"/>
          <w:kern w:val="24"/>
        </w:rPr>
        <w:t>ей площадью 7</w:t>
      </w:r>
      <w:r w:rsidRPr="00B25AB5">
        <w:rPr>
          <w:rFonts w:eastAsia="Calibri"/>
          <w:color w:val="000000"/>
          <w:kern w:val="24"/>
        </w:rPr>
        <w:t xml:space="preserve"> га, из них:</w:t>
      </w:r>
    </w:p>
    <w:p w:rsidR="00307490" w:rsidRDefault="00307490" w:rsidP="003D6A59">
      <w:pPr>
        <w:ind w:firstLine="709"/>
        <w:jc w:val="both"/>
        <w:textAlignment w:val="baseline"/>
        <w:rPr>
          <w:rFonts w:eastAsia="Calibri"/>
          <w:color w:val="000000"/>
          <w:kern w:val="24"/>
        </w:rPr>
      </w:pPr>
      <w:r w:rsidRPr="00B25AB5">
        <w:rPr>
          <w:rFonts w:eastAsia="Calibri"/>
          <w:color w:val="000000"/>
          <w:kern w:val="24"/>
        </w:rPr>
        <w:t xml:space="preserve">- </w:t>
      </w:r>
      <w:r>
        <w:rPr>
          <w:rFonts w:eastAsia="Calibri"/>
          <w:color w:val="000000"/>
          <w:kern w:val="24"/>
        </w:rPr>
        <w:t>39 (3,9 г</w:t>
      </w:r>
      <w:r w:rsidRPr="00B25AB5">
        <w:rPr>
          <w:rFonts w:eastAsia="Calibri"/>
          <w:color w:val="000000"/>
          <w:kern w:val="24"/>
        </w:rPr>
        <w:t xml:space="preserve">а) - для индивидуального жилищного строительства (собственность); </w:t>
      </w:r>
    </w:p>
    <w:p w:rsidR="00307490" w:rsidRPr="00B25AB5" w:rsidRDefault="00307490" w:rsidP="003D6A59">
      <w:pPr>
        <w:ind w:firstLine="709"/>
        <w:jc w:val="both"/>
        <w:textAlignment w:val="baseline"/>
        <w:rPr>
          <w:rFonts w:eastAsia="Calibri"/>
          <w:color w:val="000000"/>
          <w:kern w:val="24"/>
        </w:rPr>
      </w:pPr>
      <w:r>
        <w:rPr>
          <w:rFonts w:eastAsia="Calibri"/>
          <w:color w:val="000000"/>
          <w:kern w:val="24"/>
        </w:rPr>
        <w:t xml:space="preserve">- 5 (0,6 га) - </w:t>
      </w:r>
      <w:r w:rsidRPr="00B25AB5">
        <w:rPr>
          <w:rFonts w:eastAsia="Calibri"/>
          <w:color w:val="000000"/>
          <w:kern w:val="24"/>
        </w:rPr>
        <w:t>для индивидуального жилищного строительства (</w:t>
      </w:r>
      <w:r>
        <w:rPr>
          <w:rFonts w:eastAsia="Calibri"/>
          <w:color w:val="000000"/>
          <w:kern w:val="24"/>
        </w:rPr>
        <w:t>аренда</w:t>
      </w:r>
      <w:r w:rsidRPr="00B25AB5">
        <w:rPr>
          <w:rFonts w:eastAsia="Calibri"/>
          <w:color w:val="000000"/>
          <w:kern w:val="24"/>
        </w:rPr>
        <w:t>);</w:t>
      </w:r>
    </w:p>
    <w:p w:rsidR="00307490" w:rsidRDefault="00307490" w:rsidP="003D6A59">
      <w:pPr>
        <w:spacing w:after="100"/>
        <w:ind w:firstLine="709"/>
        <w:jc w:val="both"/>
        <w:textAlignment w:val="baseline"/>
        <w:rPr>
          <w:rFonts w:eastAsia="Calibri"/>
          <w:color w:val="000000"/>
          <w:kern w:val="24"/>
        </w:rPr>
      </w:pPr>
      <w:r>
        <w:rPr>
          <w:rFonts w:eastAsia="Calibri"/>
          <w:color w:val="000000"/>
          <w:kern w:val="24"/>
        </w:rPr>
        <w:t>- 9 (2,5 г</w:t>
      </w:r>
      <w:r w:rsidRPr="00B25AB5">
        <w:rPr>
          <w:rFonts w:eastAsia="Calibri"/>
          <w:color w:val="000000"/>
          <w:kern w:val="24"/>
        </w:rPr>
        <w:t>а) - для строительства объектов коммерческого назначения</w:t>
      </w:r>
      <w:r w:rsidR="0047329A">
        <w:rPr>
          <w:rFonts w:eastAsia="Calibri"/>
          <w:color w:val="000000"/>
          <w:kern w:val="24"/>
        </w:rPr>
        <w:t>.</w:t>
      </w:r>
    </w:p>
    <w:tbl>
      <w:tblPr>
        <w:tblW w:w="9923" w:type="dxa"/>
        <w:tblInd w:w="-459" w:type="dxa"/>
        <w:tblLayout w:type="fixed"/>
        <w:tblLook w:val="04A0" w:firstRow="1" w:lastRow="0" w:firstColumn="1" w:lastColumn="0" w:noHBand="0" w:noVBand="1"/>
      </w:tblPr>
      <w:tblGrid>
        <w:gridCol w:w="9923"/>
      </w:tblGrid>
      <w:tr w:rsidR="00307490" w:rsidTr="00307490">
        <w:trPr>
          <w:trHeight w:val="2073"/>
        </w:trPr>
        <w:tc>
          <w:tcPr>
            <w:tcW w:w="9923" w:type="dxa"/>
          </w:tcPr>
          <w:p w:rsidR="00307490" w:rsidRPr="0014033B" w:rsidRDefault="00307490" w:rsidP="00307490">
            <w:pPr>
              <w:jc w:val="center"/>
              <w:textAlignment w:val="baseline"/>
              <w:rPr>
                <w:rFonts w:eastAsia="Calibri"/>
                <w:b/>
                <w:color w:val="000000"/>
                <w:kern w:val="24"/>
              </w:rPr>
            </w:pPr>
            <w:r w:rsidRPr="0014033B">
              <w:rPr>
                <w:rFonts w:eastAsia="Calibri"/>
                <w:b/>
                <w:color w:val="000000"/>
                <w:kern w:val="24"/>
              </w:rPr>
              <w:lastRenderedPageBreak/>
              <w:t>Индивидуальное жилищное строительство</w:t>
            </w:r>
            <w:r w:rsidR="003D6A59">
              <w:rPr>
                <w:rFonts w:eastAsia="Calibri"/>
                <w:b/>
                <w:color w:val="000000"/>
                <w:kern w:val="24"/>
              </w:rPr>
              <w:t xml:space="preserve"> </w:t>
            </w:r>
            <w:r w:rsidRPr="0014033B">
              <w:rPr>
                <w:rFonts w:eastAsia="Calibri"/>
                <w:b/>
                <w:color w:val="000000"/>
                <w:kern w:val="24"/>
              </w:rPr>
              <w:t xml:space="preserve">(собственность, аренда), </w:t>
            </w:r>
            <w:proofErr w:type="gramStart"/>
            <w:r w:rsidRPr="0014033B">
              <w:rPr>
                <w:rFonts w:eastAsia="Calibri"/>
                <w:b/>
                <w:color w:val="000000"/>
                <w:kern w:val="24"/>
              </w:rPr>
              <w:t>га</w:t>
            </w:r>
            <w:proofErr w:type="gramEnd"/>
          </w:p>
          <w:p w:rsidR="00307490" w:rsidRPr="00A913D9" w:rsidRDefault="003D6A59" w:rsidP="00307490">
            <w:pPr>
              <w:jc w:val="center"/>
              <w:textAlignment w:val="baseline"/>
              <w:rPr>
                <w:rFonts w:eastAsia="Calibri"/>
                <w:color w:val="000000"/>
                <w:kern w:val="24"/>
              </w:rPr>
            </w:pPr>
            <w:r>
              <w:rPr>
                <w:rFonts w:eastAsia="Calibri"/>
                <w:noProof/>
                <w:color w:val="000000"/>
                <w:kern w:val="24"/>
              </w:rPr>
              <w:drawing>
                <wp:inline distT="0" distB="0" distL="0" distR="0" wp14:anchorId="21158942" wp14:editId="523F72C8">
                  <wp:extent cx="5048250" cy="2095500"/>
                  <wp:effectExtent l="0" t="0" r="0" b="0"/>
                  <wp:docPr id="1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307490" w:rsidTr="00307490">
        <w:trPr>
          <w:trHeight w:val="453"/>
        </w:trPr>
        <w:tc>
          <w:tcPr>
            <w:tcW w:w="9923" w:type="dxa"/>
          </w:tcPr>
          <w:p w:rsidR="009F591F" w:rsidRDefault="009F591F" w:rsidP="00307490">
            <w:pPr>
              <w:jc w:val="center"/>
              <w:textAlignment w:val="baseline"/>
              <w:rPr>
                <w:rFonts w:eastAsia="Calibri"/>
                <w:b/>
                <w:color w:val="000000"/>
                <w:kern w:val="24"/>
              </w:rPr>
            </w:pPr>
          </w:p>
          <w:p w:rsidR="00307490" w:rsidRDefault="00307490" w:rsidP="00307490">
            <w:pPr>
              <w:jc w:val="center"/>
              <w:textAlignment w:val="baseline"/>
              <w:rPr>
                <w:rFonts w:eastAsia="Calibri"/>
                <w:b/>
                <w:color w:val="000000"/>
                <w:kern w:val="24"/>
              </w:rPr>
            </w:pPr>
            <w:r w:rsidRPr="0014033B">
              <w:rPr>
                <w:rFonts w:eastAsia="Calibri"/>
                <w:b/>
                <w:color w:val="000000"/>
                <w:kern w:val="24"/>
              </w:rPr>
              <w:t xml:space="preserve">Объекты коммерческого назначения, </w:t>
            </w:r>
            <w:proofErr w:type="gramStart"/>
            <w:r w:rsidRPr="0014033B">
              <w:rPr>
                <w:rFonts w:eastAsia="Calibri"/>
                <w:b/>
                <w:color w:val="000000"/>
                <w:kern w:val="24"/>
              </w:rPr>
              <w:t>га</w:t>
            </w:r>
            <w:proofErr w:type="gramEnd"/>
          </w:p>
          <w:p w:rsidR="001464DB" w:rsidRPr="0014033B" w:rsidRDefault="001464DB" w:rsidP="00307490">
            <w:pPr>
              <w:jc w:val="center"/>
              <w:textAlignment w:val="baseline"/>
              <w:rPr>
                <w:rFonts w:eastAsia="Calibri"/>
                <w:b/>
                <w:color w:val="000000"/>
                <w:kern w:val="24"/>
              </w:rPr>
            </w:pPr>
          </w:p>
        </w:tc>
      </w:tr>
      <w:tr w:rsidR="00307490" w:rsidTr="00307490">
        <w:trPr>
          <w:trHeight w:val="4161"/>
        </w:trPr>
        <w:tc>
          <w:tcPr>
            <w:tcW w:w="9923" w:type="dxa"/>
          </w:tcPr>
          <w:p w:rsidR="00307490" w:rsidRPr="003D6A59" w:rsidRDefault="00307490" w:rsidP="00152951">
            <w:pPr>
              <w:jc w:val="center"/>
              <w:textAlignment w:val="baseline"/>
              <w:rPr>
                <w:rFonts w:eastAsia="Calibri"/>
              </w:rPr>
            </w:pPr>
            <w:r>
              <w:rPr>
                <w:rFonts w:eastAsia="Calibri"/>
                <w:noProof/>
                <w:color w:val="000000"/>
                <w:kern w:val="24"/>
              </w:rPr>
              <w:drawing>
                <wp:inline distT="0" distB="0" distL="0" distR="0" wp14:anchorId="67233945" wp14:editId="4D590B5E">
                  <wp:extent cx="4857750" cy="2009775"/>
                  <wp:effectExtent l="0" t="0" r="0" b="0"/>
                  <wp:docPr id="2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bl>
    <w:p w:rsidR="00307490" w:rsidRPr="007059FE" w:rsidRDefault="00307490" w:rsidP="00307490">
      <w:pPr>
        <w:jc w:val="center"/>
        <w:rPr>
          <w:b/>
        </w:rPr>
      </w:pPr>
      <w:r w:rsidRPr="007059FE">
        <w:rPr>
          <w:b/>
        </w:rPr>
        <w:t>Доходы бюджета городского округа от использования земель</w:t>
      </w:r>
      <w:r>
        <w:rPr>
          <w:b/>
        </w:rPr>
        <w:t>ных ресурсов</w:t>
      </w:r>
    </w:p>
    <w:p w:rsidR="00307490" w:rsidRPr="00874898" w:rsidRDefault="00307490" w:rsidP="003D6A59">
      <w:pPr>
        <w:pStyle w:val="aa"/>
        <w:ind w:left="0" w:firstLine="709"/>
        <w:jc w:val="both"/>
      </w:pPr>
      <w:r w:rsidRPr="00874898">
        <w:t>В бюджет городского округа город Рыбинск за 2022 год поступило 346,7 млн. руб., при плане поступлений 347,9 млн. руб. (99,7%)</w:t>
      </w:r>
    </w:p>
    <w:p w:rsidR="00307490" w:rsidRPr="00874898" w:rsidRDefault="00307490" w:rsidP="00307490">
      <w:pPr>
        <w:ind w:firstLine="851"/>
        <w:jc w:val="right"/>
      </w:pPr>
      <w:proofErr w:type="spellStart"/>
      <w:r w:rsidRPr="00874898">
        <w:t>млн</w:t>
      </w:r>
      <w:proofErr w:type="gramStart"/>
      <w:r w:rsidRPr="00874898">
        <w:t>.р</w:t>
      </w:r>
      <w:proofErr w:type="gramEnd"/>
      <w:r w:rsidRPr="00874898">
        <w:t>уб</w:t>
      </w:r>
      <w:proofErr w:type="spellEnd"/>
      <w:r w:rsidRPr="00874898">
        <w:t>.</w:t>
      </w:r>
    </w:p>
    <w:tbl>
      <w:tblPr>
        <w:tblW w:w="10348" w:type="dxa"/>
        <w:tblInd w:w="-34" w:type="dxa"/>
        <w:tblLook w:val="0000" w:firstRow="0" w:lastRow="0" w:firstColumn="0" w:lastColumn="0" w:noHBand="0" w:noVBand="0"/>
      </w:tblPr>
      <w:tblGrid>
        <w:gridCol w:w="4773"/>
        <w:gridCol w:w="756"/>
        <w:gridCol w:w="803"/>
        <w:gridCol w:w="851"/>
        <w:gridCol w:w="756"/>
        <w:gridCol w:w="850"/>
        <w:gridCol w:w="803"/>
        <w:gridCol w:w="756"/>
      </w:tblGrid>
      <w:tr w:rsidR="00307490" w:rsidRPr="00874898" w:rsidTr="00384BB9">
        <w:trPr>
          <w:trHeight w:val="330"/>
        </w:trPr>
        <w:tc>
          <w:tcPr>
            <w:tcW w:w="4773"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307490" w:rsidRPr="00874898" w:rsidRDefault="00307490" w:rsidP="00307490">
            <w:pPr>
              <w:jc w:val="center"/>
            </w:pPr>
            <w:r w:rsidRPr="00874898">
              <w:t>Показатель</w:t>
            </w:r>
          </w:p>
        </w:tc>
        <w:tc>
          <w:tcPr>
            <w:tcW w:w="756" w:type="dxa"/>
            <w:vMerge w:val="restart"/>
            <w:tcBorders>
              <w:top w:val="single" w:sz="8" w:space="0" w:color="auto"/>
              <w:left w:val="single" w:sz="8" w:space="0" w:color="auto"/>
              <w:right w:val="single" w:sz="8" w:space="0" w:color="auto"/>
            </w:tcBorders>
            <w:vAlign w:val="center"/>
          </w:tcPr>
          <w:p w:rsidR="00307490" w:rsidRPr="00874898" w:rsidRDefault="00307490" w:rsidP="00307490">
            <w:pPr>
              <w:jc w:val="center"/>
            </w:pPr>
            <w:r w:rsidRPr="00874898">
              <w:t>2018 год</w:t>
            </w:r>
          </w:p>
        </w:tc>
        <w:tc>
          <w:tcPr>
            <w:tcW w:w="803" w:type="dxa"/>
            <w:vMerge w:val="restart"/>
            <w:tcBorders>
              <w:top w:val="single" w:sz="8" w:space="0" w:color="auto"/>
              <w:left w:val="single" w:sz="8" w:space="0" w:color="auto"/>
              <w:right w:val="single" w:sz="8" w:space="0" w:color="auto"/>
            </w:tcBorders>
            <w:vAlign w:val="center"/>
          </w:tcPr>
          <w:p w:rsidR="00307490" w:rsidRPr="00874898" w:rsidRDefault="00307490" w:rsidP="00307490">
            <w:pPr>
              <w:jc w:val="center"/>
            </w:pPr>
            <w:r w:rsidRPr="00874898">
              <w:t>2019 год</w:t>
            </w:r>
          </w:p>
        </w:tc>
        <w:tc>
          <w:tcPr>
            <w:tcW w:w="851" w:type="dxa"/>
            <w:vMerge w:val="restart"/>
            <w:tcBorders>
              <w:top w:val="single" w:sz="8" w:space="0" w:color="auto"/>
              <w:left w:val="single" w:sz="8" w:space="0" w:color="auto"/>
              <w:right w:val="single" w:sz="8" w:space="0" w:color="auto"/>
            </w:tcBorders>
            <w:vAlign w:val="center"/>
          </w:tcPr>
          <w:p w:rsidR="00307490" w:rsidRPr="00874898" w:rsidRDefault="00307490" w:rsidP="00307490">
            <w:pPr>
              <w:jc w:val="center"/>
            </w:pPr>
            <w:r w:rsidRPr="00874898">
              <w:t>2020 год</w:t>
            </w:r>
          </w:p>
        </w:tc>
        <w:tc>
          <w:tcPr>
            <w:tcW w:w="7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07490" w:rsidRPr="00874898" w:rsidRDefault="00307490" w:rsidP="00307490">
            <w:pPr>
              <w:jc w:val="center"/>
            </w:pPr>
            <w:r w:rsidRPr="00874898">
              <w:t>2021 год</w:t>
            </w:r>
          </w:p>
        </w:tc>
        <w:tc>
          <w:tcPr>
            <w:tcW w:w="2409" w:type="dxa"/>
            <w:gridSpan w:val="3"/>
            <w:tcBorders>
              <w:top w:val="single" w:sz="8" w:space="0" w:color="auto"/>
              <w:left w:val="nil"/>
              <w:bottom w:val="single" w:sz="8" w:space="0" w:color="auto"/>
              <w:right w:val="single" w:sz="8" w:space="0" w:color="000000"/>
            </w:tcBorders>
            <w:shd w:val="clear" w:color="auto" w:fill="auto"/>
          </w:tcPr>
          <w:p w:rsidR="00307490" w:rsidRPr="00874898" w:rsidRDefault="00307490" w:rsidP="00307490">
            <w:pPr>
              <w:jc w:val="center"/>
            </w:pPr>
            <w:r w:rsidRPr="00874898">
              <w:t>202</w:t>
            </w:r>
            <w:r>
              <w:t>2</w:t>
            </w:r>
            <w:r w:rsidRPr="00874898">
              <w:t xml:space="preserve"> год</w:t>
            </w:r>
          </w:p>
        </w:tc>
      </w:tr>
      <w:tr w:rsidR="00307490" w:rsidRPr="00874898" w:rsidTr="00384BB9">
        <w:trPr>
          <w:trHeight w:val="324"/>
        </w:trPr>
        <w:tc>
          <w:tcPr>
            <w:tcW w:w="4773" w:type="dxa"/>
            <w:vMerge/>
            <w:tcBorders>
              <w:top w:val="single" w:sz="8" w:space="0" w:color="auto"/>
              <w:left w:val="single" w:sz="8" w:space="0" w:color="auto"/>
              <w:bottom w:val="single" w:sz="8" w:space="0" w:color="000000"/>
              <w:right w:val="single" w:sz="8" w:space="0" w:color="auto"/>
            </w:tcBorders>
            <w:vAlign w:val="center"/>
          </w:tcPr>
          <w:p w:rsidR="00307490" w:rsidRPr="00874898" w:rsidRDefault="00307490" w:rsidP="00307490"/>
        </w:tc>
        <w:tc>
          <w:tcPr>
            <w:tcW w:w="756" w:type="dxa"/>
            <w:vMerge/>
            <w:tcBorders>
              <w:left w:val="single" w:sz="8" w:space="0" w:color="auto"/>
              <w:bottom w:val="single" w:sz="4" w:space="0" w:color="auto"/>
              <w:right w:val="single" w:sz="8" w:space="0" w:color="auto"/>
            </w:tcBorders>
            <w:vAlign w:val="center"/>
          </w:tcPr>
          <w:p w:rsidR="00307490" w:rsidRPr="00874898" w:rsidRDefault="00307490" w:rsidP="00307490"/>
        </w:tc>
        <w:tc>
          <w:tcPr>
            <w:tcW w:w="803" w:type="dxa"/>
            <w:vMerge/>
            <w:tcBorders>
              <w:left w:val="single" w:sz="8" w:space="0" w:color="auto"/>
              <w:bottom w:val="single" w:sz="4" w:space="0" w:color="auto"/>
              <w:right w:val="single" w:sz="8" w:space="0" w:color="auto"/>
            </w:tcBorders>
            <w:vAlign w:val="center"/>
          </w:tcPr>
          <w:p w:rsidR="00307490" w:rsidRPr="00874898" w:rsidRDefault="00307490" w:rsidP="00307490"/>
        </w:tc>
        <w:tc>
          <w:tcPr>
            <w:tcW w:w="851" w:type="dxa"/>
            <w:vMerge/>
            <w:tcBorders>
              <w:left w:val="single" w:sz="8" w:space="0" w:color="auto"/>
              <w:bottom w:val="single" w:sz="8" w:space="0" w:color="000000"/>
              <w:right w:val="single" w:sz="8" w:space="0" w:color="auto"/>
            </w:tcBorders>
            <w:vAlign w:val="center"/>
          </w:tcPr>
          <w:p w:rsidR="00307490" w:rsidRPr="00874898" w:rsidRDefault="00307490" w:rsidP="00307490"/>
        </w:tc>
        <w:tc>
          <w:tcPr>
            <w:tcW w:w="756" w:type="dxa"/>
            <w:vMerge/>
            <w:tcBorders>
              <w:top w:val="single" w:sz="8" w:space="0" w:color="auto"/>
              <w:left w:val="single" w:sz="8" w:space="0" w:color="auto"/>
              <w:bottom w:val="single" w:sz="8" w:space="0" w:color="000000"/>
              <w:right w:val="single" w:sz="8" w:space="0" w:color="auto"/>
            </w:tcBorders>
            <w:vAlign w:val="center"/>
          </w:tcPr>
          <w:p w:rsidR="00307490" w:rsidRPr="00874898" w:rsidRDefault="00307490" w:rsidP="00307490"/>
        </w:tc>
        <w:tc>
          <w:tcPr>
            <w:tcW w:w="850" w:type="dxa"/>
            <w:tcBorders>
              <w:top w:val="nil"/>
              <w:left w:val="nil"/>
              <w:bottom w:val="single" w:sz="8" w:space="0" w:color="auto"/>
              <w:right w:val="single" w:sz="8" w:space="0" w:color="auto"/>
            </w:tcBorders>
            <w:shd w:val="clear" w:color="auto" w:fill="auto"/>
          </w:tcPr>
          <w:p w:rsidR="00307490" w:rsidRPr="00874898" w:rsidRDefault="00307490" w:rsidP="00307490">
            <w:pPr>
              <w:jc w:val="center"/>
            </w:pPr>
            <w:r w:rsidRPr="00874898">
              <w:t>План</w:t>
            </w:r>
          </w:p>
        </w:tc>
        <w:tc>
          <w:tcPr>
            <w:tcW w:w="803" w:type="dxa"/>
            <w:tcBorders>
              <w:top w:val="nil"/>
              <w:left w:val="nil"/>
              <w:bottom w:val="single" w:sz="8" w:space="0" w:color="auto"/>
              <w:right w:val="single" w:sz="8" w:space="0" w:color="auto"/>
            </w:tcBorders>
            <w:shd w:val="clear" w:color="auto" w:fill="auto"/>
            <w:vAlign w:val="bottom"/>
          </w:tcPr>
          <w:p w:rsidR="00307490" w:rsidRPr="00874898" w:rsidRDefault="00307490" w:rsidP="00307490">
            <w:pPr>
              <w:jc w:val="center"/>
            </w:pPr>
            <w:r w:rsidRPr="00874898">
              <w:t>Факт</w:t>
            </w:r>
          </w:p>
        </w:tc>
        <w:tc>
          <w:tcPr>
            <w:tcW w:w="756" w:type="dxa"/>
            <w:tcBorders>
              <w:top w:val="nil"/>
              <w:left w:val="nil"/>
              <w:bottom w:val="single" w:sz="8" w:space="0" w:color="auto"/>
              <w:right w:val="single" w:sz="8" w:space="0" w:color="auto"/>
            </w:tcBorders>
            <w:shd w:val="clear" w:color="auto" w:fill="auto"/>
            <w:vAlign w:val="bottom"/>
          </w:tcPr>
          <w:p w:rsidR="00307490" w:rsidRPr="00874898" w:rsidRDefault="00307490" w:rsidP="00307490">
            <w:pPr>
              <w:jc w:val="center"/>
            </w:pPr>
            <w:r w:rsidRPr="00874898">
              <w:t>%</w:t>
            </w:r>
          </w:p>
        </w:tc>
      </w:tr>
      <w:tr w:rsidR="00307490" w:rsidRPr="00874898" w:rsidTr="00384BB9">
        <w:trPr>
          <w:trHeight w:val="1151"/>
        </w:trPr>
        <w:tc>
          <w:tcPr>
            <w:tcW w:w="4773" w:type="dxa"/>
            <w:tcBorders>
              <w:top w:val="nil"/>
              <w:left w:val="single" w:sz="8" w:space="0" w:color="auto"/>
              <w:bottom w:val="single" w:sz="8" w:space="0" w:color="auto"/>
              <w:right w:val="single" w:sz="4" w:space="0" w:color="auto"/>
            </w:tcBorders>
            <w:shd w:val="clear" w:color="auto" w:fill="auto"/>
            <w:vAlign w:val="bottom"/>
          </w:tcPr>
          <w:p w:rsidR="00307490" w:rsidRPr="00874898" w:rsidRDefault="00307490" w:rsidP="00307490">
            <w:r w:rsidRPr="00874898">
              <w:t>Доходы, получаемые в виде арендной платы за земельные участки и средства от продажи права на заключение договоров аренды земли</w:t>
            </w:r>
          </w:p>
        </w:tc>
        <w:tc>
          <w:tcPr>
            <w:tcW w:w="756" w:type="dxa"/>
            <w:tcBorders>
              <w:top w:val="single" w:sz="4" w:space="0" w:color="auto"/>
              <w:left w:val="single" w:sz="4" w:space="0" w:color="auto"/>
              <w:bottom w:val="single" w:sz="4" w:space="0" w:color="auto"/>
              <w:right w:val="single" w:sz="4" w:space="0" w:color="auto"/>
            </w:tcBorders>
            <w:vAlign w:val="bottom"/>
          </w:tcPr>
          <w:p w:rsidR="00307490" w:rsidRPr="00874898" w:rsidRDefault="00307490" w:rsidP="00307490">
            <w:pPr>
              <w:jc w:val="right"/>
            </w:pPr>
            <w:r w:rsidRPr="00874898">
              <w:t>117,8</w:t>
            </w:r>
          </w:p>
        </w:tc>
        <w:tc>
          <w:tcPr>
            <w:tcW w:w="803" w:type="dxa"/>
            <w:tcBorders>
              <w:top w:val="single" w:sz="4" w:space="0" w:color="auto"/>
              <w:left w:val="single" w:sz="4" w:space="0" w:color="auto"/>
              <w:bottom w:val="single" w:sz="4" w:space="0" w:color="auto"/>
              <w:right w:val="single" w:sz="4" w:space="0" w:color="auto"/>
            </w:tcBorders>
            <w:vAlign w:val="bottom"/>
          </w:tcPr>
          <w:p w:rsidR="00307490" w:rsidRPr="00874898" w:rsidRDefault="00307490" w:rsidP="00307490">
            <w:pPr>
              <w:jc w:val="right"/>
            </w:pPr>
            <w:r w:rsidRPr="00874898">
              <w:t>133,2</w:t>
            </w:r>
          </w:p>
        </w:tc>
        <w:tc>
          <w:tcPr>
            <w:tcW w:w="851" w:type="dxa"/>
            <w:tcBorders>
              <w:top w:val="nil"/>
              <w:left w:val="single" w:sz="4" w:space="0" w:color="auto"/>
              <w:bottom w:val="single" w:sz="8" w:space="0" w:color="auto"/>
              <w:right w:val="single" w:sz="8" w:space="0" w:color="auto"/>
            </w:tcBorders>
            <w:vAlign w:val="bottom"/>
          </w:tcPr>
          <w:p w:rsidR="00307490" w:rsidRPr="00874898" w:rsidRDefault="00307490" w:rsidP="00307490">
            <w:pPr>
              <w:jc w:val="right"/>
            </w:pPr>
            <w:r w:rsidRPr="00874898">
              <w:t>135,8</w:t>
            </w:r>
          </w:p>
        </w:tc>
        <w:tc>
          <w:tcPr>
            <w:tcW w:w="756" w:type="dxa"/>
            <w:tcBorders>
              <w:top w:val="nil"/>
              <w:left w:val="nil"/>
              <w:bottom w:val="single" w:sz="8" w:space="0" w:color="auto"/>
              <w:right w:val="single" w:sz="8" w:space="0" w:color="auto"/>
            </w:tcBorders>
            <w:shd w:val="clear" w:color="auto" w:fill="auto"/>
            <w:vAlign w:val="bottom"/>
          </w:tcPr>
          <w:p w:rsidR="00307490" w:rsidRPr="00874898" w:rsidRDefault="00307490" w:rsidP="00307490">
            <w:pPr>
              <w:jc w:val="right"/>
            </w:pPr>
            <w:r w:rsidRPr="00874898">
              <w:t>122,8</w:t>
            </w:r>
          </w:p>
        </w:tc>
        <w:tc>
          <w:tcPr>
            <w:tcW w:w="850" w:type="dxa"/>
            <w:tcBorders>
              <w:top w:val="nil"/>
              <w:left w:val="nil"/>
              <w:bottom w:val="single" w:sz="8" w:space="0" w:color="auto"/>
              <w:right w:val="single" w:sz="8" w:space="0" w:color="auto"/>
            </w:tcBorders>
            <w:shd w:val="clear" w:color="auto" w:fill="auto"/>
            <w:vAlign w:val="bottom"/>
          </w:tcPr>
          <w:p w:rsidR="00307490" w:rsidRPr="00874898" w:rsidRDefault="00307490" w:rsidP="00307490">
            <w:pPr>
              <w:jc w:val="right"/>
            </w:pPr>
            <w:r w:rsidRPr="00874898">
              <w:t>103,9</w:t>
            </w:r>
          </w:p>
        </w:tc>
        <w:tc>
          <w:tcPr>
            <w:tcW w:w="803" w:type="dxa"/>
            <w:tcBorders>
              <w:top w:val="nil"/>
              <w:left w:val="nil"/>
              <w:bottom w:val="single" w:sz="8" w:space="0" w:color="auto"/>
              <w:right w:val="single" w:sz="8" w:space="0" w:color="auto"/>
            </w:tcBorders>
            <w:shd w:val="clear" w:color="auto" w:fill="auto"/>
            <w:vAlign w:val="bottom"/>
          </w:tcPr>
          <w:p w:rsidR="00307490" w:rsidRPr="00874898" w:rsidRDefault="00307490" w:rsidP="00307490">
            <w:pPr>
              <w:jc w:val="right"/>
            </w:pPr>
            <w:r w:rsidRPr="00874898">
              <w:t>104,1</w:t>
            </w:r>
          </w:p>
        </w:tc>
        <w:tc>
          <w:tcPr>
            <w:tcW w:w="756" w:type="dxa"/>
            <w:tcBorders>
              <w:top w:val="nil"/>
              <w:left w:val="nil"/>
              <w:bottom w:val="single" w:sz="8" w:space="0" w:color="auto"/>
              <w:right w:val="single" w:sz="8" w:space="0" w:color="auto"/>
            </w:tcBorders>
            <w:shd w:val="clear" w:color="auto" w:fill="auto"/>
            <w:vAlign w:val="bottom"/>
          </w:tcPr>
          <w:p w:rsidR="00307490" w:rsidRPr="00874898" w:rsidRDefault="00307490" w:rsidP="00307490">
            <w:pPr>
              <w:jc w:val="right"/>
            </w:pPr>
            <w:r w:rsidRPr="00874898">
              <w:t>100,2</w:t>
            </w:r>
          </w:p>
        </w:tc>
      </w:tr>
      <w:tr w:rsidR="00307490" w:rsidRPr="00874898" w:rsidTr="00384BB9">
        <w:trPr>
          <w:trHeight w:val="636"/>
        </w:trPr>
        <w:tc>
          <w:tcPr>
            <w:tcW w:w="4773" w:type="dxa"/>
            <w:tcBorders>
              <w:top w:val="nil"/>
              <w:left w:val="single" w:sz="8" w:space="0" w:color="auto"/>
              <w:bottom w:val="single" w:sz="8" w:space="0" w:color="auto"/>
              <w:right w:val="single" w:sz="4" w:space="0" w:color="auto"/>
            </w:tcBorders>
            <w:shd w:val="clear" w:color="auto" w:fill="auto"/>
            <w:vAlign w:val="bottom"/>
          </w:tcPr>
          <w:p w:rsidR="00307490" w:rsidRPr="00874898" w:rsidRDefault="00307490" w:rsidP="00307490">
            <w:r w:rsidRPr="00874898">
              <w:t>Доходы от продажи земельных участков в собственность</w:t>
            </w:r>
          </w:p>
        </w:tc>
        <w:tc>
          <w:tcPr>
            <w:tcW w:w="756" w:type="dxa"/>
            <w:tcBorders>
              <w:top w:val="single" w:sz="4" w:space="0" w:color="auto"/>
              <w:left w:val="single" w:sz="4" w:space="0" w:color="auto"/>
              <w:bottom w:val="single" w:sz="4" w:space="0" w:color="auto"/>
              <w:right w:val="single" w:sz="4" w:space="0" w:color="auto"/>
            </w:tcBorders>
            <w:vAlign w:val="bottom"/>
          </w:tcPr>
          <w:p w:rsidR="00307490" w:rsidRPr="00874898" w:rsidRDefault="00307490" w:rsidP="00307490">
            <w:pPr>
              <w:jc w:val="right"/>
            </w:pPr>
            <w:r w:rsidRPr="00874898">
              <w:t>100,0</w:t>
            </w:r>
          </w:p>
        </w:tc>
        <w:tc>
          <w:tcPr>
            <w:tcW w:w="803" w:type="dxa"/>
            <w:tcBorders>
              <w:top w:val="single" w:sz="4" w:space="0" w:color="auto"/>
              <w:left w:val="single" w:sz="4" w:space="0" w:color="auto"/>
              <w:bottom w:val="single" w:sz="4" w:space="0" w:color="auto"/>
              <w:right w:val="single" w:sz="4" w:space="0" w:color="auto"/>
            </w:tcBorders>
            <w:vAlign w:val="bottom"/>
          </w:tcPr>
          <w:p w:rsidR="00307490" w:rsidRPr="00874898" w:rsidRDefault="00307490" w:rsidP="00307490">
            <w:pPr>
              <w:jc w:val="right"/>
            </w:pPr>
            <w:r w:rsidRPr="00874898">
              <w:t>20,5</w:t>
            </w:r>
          </w:p>
        </w:tc>
        <w:tc>
          <w:tcPr>
            <w:tcW w:w="851" w:type="dxa"/>
            <w:tcBorders>
              <w:top w:val="nil"/>
              <w:left w:val="single" w:sz="4" w:space="0" w:color="auto"/>
              <w:bottom w:val="single" w:sz="8" w:space="0" w:color="auto"/>
              <w:right w:val="single" w:sz="8" w:space="0" w:color="auto"/>
            </w:tcBorders>
            <w:vAlign w:val="bottom"/>
          </w:tcPr>
          <w:p w:rsidR="00307490" w:rsidRPr="00874898" w:rsidRDefault="00307490" w:rsidP="00307490">
            <w:pPr>
              <w:jc w:val="right"/>
            </w:pPr>
            <w:r w:rsidRPr="00874898">
              <w:t>34,3</w:t>
            </w:r>
          </w:p>
        </w:tc>
        <w:tc>
          <w:tcPr>
            <w:tcW w:w="756" w:type="dxa"/>
            <w:tcBorders>
              <w:top w:val="nil"/>
              <w:left w:val="nil"/>
              <w:bottom w:val="single" w:sz="8" w:space="0" w:color="auto"/>
              <w:right w:val="single" w:sz="8" w:space="0" w:color="auto"/>
            </w:tcBorders>
            <w:shd w:val="clear" w:color="auto" w:fill="auto"/>
            <w:vAlign w:val="bottom"/>
          </w:tcPr>
          <w:p w:rsidR="00307490" w:rsidRPr="00874898" w:rsidRDefault="00307490" w:rsidP="00307490">
            <w:pPr>
              <w:jc w:val="right"/>
            </w:pPr>
            <w:r w:rsidRPr="00874898">
              <w:t>59,7</w:t>
            </w:r>
          </w:p>
        </w:tc>
        <w:tc>
          <w:tcPr>
            <w:tcW w:w="850" w:type="dxa"/>
            <w:tcBorders>
              <w:top w:val="nil"/>
              <w:left w:val="nil"/>
              <w:bottom w:val="single" w:sz="8" w:space="0" w:color="auto"/>
              <w:right w:val="single" w:sz="8" w:space="0" w:color="auto"/>
            </w:tcBorders>
            <w:shd w:val="clear" w:color="auto" w:fill="auto"/>
            <w:vAlign w:val="bottom"/>
          </w:tcPr>
          <w:p w:rsidR="00307490" w:rsidRPr="00874898" w:rsidRDefault="00307490" w:rsidP="00307490">
            <w:pPr>
              <w:jc w:val="right"/>
            </w:pPr>
            <w:r w:rsidRPr="00874898">
              <w:t>84,8</w:t>
            </w:r>
          </w:p>
        </w:tc>
        <w:tc>
          <w:tcPr>
            <w:tcW w:w="803" w:type="dxa"/>
            <w:tcBorders>
              <w:top w:val="nil"/>
              <w:left w:val="nil"/>
              <w:bottom w:val="single" w:sz="8" w:space="0" w:color="auto"/>
              <w:right w:val="single" w:sz="8" w:space="0" w:color="auto"/>
            </w:tcBorders>
            <w:shd w:val="clear" w:color="auto" w:fill="auto"/>
            <w:vAlign w:val="bottom"/>
          </w:tcPr>
          <w:p w:rsidR="00307490" w:rsidRPr="00874898" w:rsidRDefault="00307490" w:rsidP="00307490">
            <w:pPr>
              <w:jc w:val="right"/>
            </w:pPr>
            <w:r w:rsidRPr="00874898">
              <w:t>83,0</w:t>
            </w:r>
          </w:p>
        </w:tc>
        <w:tc>
          <w:tcPr>
            <w:tcW w:w="756" w:type="dxa"/>
            <w:tcBorders>
              <w:top w:val="nil"/>
              <w:left w:val="nil"/>
              <w:bottom w:val="single" w:sz="8" w:space="0" w:color="auto"/>
              <w:right w:val="single" w:sz="8" w:space="0" w:color="auto"/>
            </w:tcBorders>
            <w:shd w:val="clear" w:color="auto" w:fill="auto"/>
            <w:vAlign w:val="bottom"/>
          </w:tcPr>
          <w:p w:rsidR="00307490" w:rsidRPr="00874898" w:rsidRDefault="00307490" w:rsidP="00307490">
            <w:pPr>
              <w:jc w:val="right"/>
            </w:pPr>
            <w:r w:rsidRPr="00874898">
              <w:t>97,9</w:t>
            </w:r>
          </w:p>
        </w:tc>
      </w:tr>
      <w:tr w:rsidR="00307490" w:rsidRPr="00FB7DD6" w:rsidTr="00384BB9">
        <w:trPr>
          <w:trHeight w:val="324"/>
        </w:trPr>
        <w:tc>
          <w:tcPr>
            <w:tcW w:w="4773" w:type="dxa"/>
            <w:tcBorders>
              <w:top w:val="nil"/>
              <w:left w:val="single" w:sz="8" w:space="0" w:color="auto"/>
              <w:bottom w:val="single" w:sz="8" w:space="0" w:color="auto"/>
              <w:right w:val="single" w:sz="4" w:space="0" w:color="auto"/>
            </w:tcBorders>
            <w:shd w:val="clear" w:color="auto" w:fill="auto"/>
            <w:vAlign w:val="bottom"/>
          </w:tcPr>
          <w:p w:rsidR="00307490" w:rsidRPr="00874898" w:rsidRDefault="00307490" w:rsidP="00307490">
            <w:r w:rsidRPr="00874898">
              <w:t>Земельный налог</w:t>
            </w:r>
          </w:p>
        </w:tc>
        <w:tc>
          <w:tcPr>
            <w:tcW w:w="756" w:type="dxa"/>
            <w:tcBorders>
              <w:top w:val="single" w:sz="4" w:space="0" w:color="auto"/>
              <w:left w:val="single" w:sz="4" w:space="0" w:color="auto"/>
              <w:bottom w:val="single" w:sz="4" w:space="0" w:color="auto"/>
              <w:right w:val="single" w:sz="4" w:space="0" w:color="auto"/>
            </w:tcBorders>
            <w:vAlign w:val="bottom"/>
          </w:tcPr>
          <w:p w:rsidR="00307490" w:rsidRPr="00874898" w:rsidRDefault="00307490" w:rsidP="00307490">
            <w:pPr>
              <w:jc w:val="right"/>
            </w:pPr>
            <w:r w:rsidRPr="00874898">
              <w:t>137,6</w:t>
            </w:r>
          </w:p>
        </w:tc>
        <w:tc>
          <w:tcPr>
            <w:tcW w:w="803" w:type="dxa"/>
            <w:tcBorders>
              <w:top w:val="single" w:sz="4" w:space="0" w:color="auto"/>
              <w:left w:val="single" w:sz="4" w:space="0" w:color="auto"/>
              <w:bottom w:val="single" w:sz="4" w:space="0" w:color="auto"/>
              <w:right w:val="single" w:sz="4" w:space="0" w:color="auto"/>
            </w:tcBorders>
            <w:vAlign w:val="bottom"/>
          </w:tcPr>
          <w:p w:rsidR="00307490" w:rsidRPr="00874898" w:rsidRDefault="00307490" w:rsidP="00307490">
            <w:pPr>
              <w:jc w:val="right"/>
            </w:pPr>
            <w:r w:rsidRPr="00874898">
              <w:t>147,1</w:t>
            </w:r>
          </w:p>
        </w:tc>
        <w:tc>
          <w:tcPr>
            <w:tcW w:w="851" w:type="dxa"/>
            <w:tcBorders>
              <w:top w:val="nil"/>
              <w:left w:val="single" w:sz="4" w:space="0" w:color="auto"/>
              <w:bottom w:val="single" w:sz="8" w:space="0" w:color="auto"/>
              <w:right w:val="single" w:sz="8" w:space="0" w:color="auto"/>
            </w:tcBorders>
            <w:vAlign w:val="bottom"/>
          </w:tcPr>
          <w:p w:rsidR="00307490" w:rsidRPr="00874898" w:rsidRDefault="00307490" w:rsidP="00307490">
            <w:pPr>
              <w:jc w:val="right"/>
            </w:pPr>
            <w:r w:rsidRPr="00874898">
              <w:t>151,8</w:t>
            </w:r>
          </w:p>
        </w:tc>
        <w:tc>
          <w:tcPr>
            <w:tcW w:w="756" w:type="dxa"/>
            <w:tcBorders>
              <w:top w:val="nil"/>
              <w:left w:val="nil"/>
              <w:bottom w:val="single" w:sz="8" w:space="0" w:color="auto"/>
              <w:right w:val="single" w:sz="8" w:space="0" w:color="auto"/>
            </w:tcBorders>
            <w:shd w:val="clear" w:color="auto" w:fill="auto"/>
            <w:vAlign w:val="bottom"/>
          </w:tcPr>
          <w:p w:rsidR="00307490" w:rsidRPr="00874898" w:rsidRDefault="00307490" w:rsidP="00307490">
            <w:pPr>
              <w:jc w:val="right"/>
            </w:pPr>
            <w:r w:rsidRPr="00874898">
              <w:t>156,5</w:t>
            </w:r>
          </w:p>
        </w:tc>
        <w:tc>
          <w:tcPr>
            <w:tcW w:w="850" w:type="dxa"/>
            <w:tcBorders>
              <w:top w:val="nil"/>
              <w:left w:val="nil"/>
              <w:bottom w:val="single" w:sz="8" w:space="0" w:color="auto"/>
              <w:right w:val="single" w:sz="8" w:space="0" w:color="auto"/>
            </w:tcBorders>
            <w:shd w:val="clear" w:color="auto" w:fill="auto"/>
            <w:vAlign w:val="bottom"/>
          </w:tcPr>
          <w:p w:rsidR="00307490" w:rsidRPr="00874898" w:rsidRDefault="00307490" w:rsidP="00307490">
            <w:pPr>
              <w:jc w:val="right"/>
            </w:pPr>
            <w:r w:rsidRPr="00874898">
              <w:t>159,2</w:t>
            </w:r>
          </w:p>
        </w:tc>
        <w:tc>
          <w:tcPr>
            <w:tcW w:w="803" w:type="dxa"/>
            <w:tcBorders>
              <w:top w:val="nil"/>
              <w:left w:val="nil"/>
              <w:bottom w:val="single" w:sz="8" w:space="0" w:color="auto"/>
              <w:right w:val="single" w:sz="8" w:space="0" w:color="auto"/>
            </w:tcBorders>
            <w:shd w:val="clear" w:color="auto" w:fill="auto"/>
            <w:vAlign w:val="bottom"/>
          </w:tcPr>
          <w:p w:rsidR="00307490" w:rsidRPr="00874898" w:rsidRDefault="00307490" w:rsidP="00307490">
            <w:pPr>
              <w:jc w:val="right"/>
            </w:pPr>
            <w:r w:rsidRPr="00874898">
              <w:t>159,6</w:t>
            </w:r>
          </w:p>
        </w:tc>
        <w:tc>
          <w:tcPr>
            <w:tcW w:w="756" w:type="dxa"/>
            <w:tcBorders>
              <w:top w:val="nil"/>
              <w:left w:val="nil"/>
              <w:bottom w:val="single" w:sz="8" w:space="0" w:color="auto"/>
              <w:right w:val="single" w:sz="8" w:space="0" w:color="auto"/>
            </w:tcBorders>
            <w:shd w:val="clear" w:color="auto" w:fill="auto"/>
            <w:vAlign w:val="bottom"/>
          </w:tcPr>
          <w:p w:rsidR="00307490" w:rsidRPr="00874898" w:rsidRDefault="00307490" w:rsidP="00307490">
            <w:pPr>
              <w:jc w:val="right"/>
            </w:pPr>
            <w:r w:rsidRPr="00874898">
              <w:t>100,3</w:t>
            </w:r>
          </w:p>
        </w:tc>
      </w:tr>
      <w:tr w:rsidR="00307490" w:rsidRPr="00FB7DD6" w:rsidTr="00384BB9">
        <w:trPr>
          <w:trHeight w:val="324"/>
        </w:trPr>
        <w:tc>
          <w:tcPr>
            <w:tcW w:w="4773" w:type="dxa"/>
            <w:tcBorders>
              <w:top w:val="nil"/>
              <w:left w:val="single" w:sz="8" w:space="0" w:color="auto"/>
              <w:bottom w:val="single" w:sz="8" w:space="0" w:color="auto"/>
              <w:right w:val="single" w:sz="8" w:space="0" w:color="auto"/>
            </w:tcBorders>
            <w:shd w:val="clear" w:color="auto" w:fill="FFFFFF"/>
            <w:vAlign w:val="bottom"/>
          </w:tcPr>
          <w:p w:rsidR="00307490" w:rsidRPr="00FB7DD6" w:rsidRDefault="00307490" w:rsidP="00307490">
            <w:pPr>
              <w:rPr>
                <w:b/>
                <w:bCs/>
              </w:rPr>
            </w:pPr>
            <w:r w:rsidRPr="00FB7DD6">
              <w:rPr>
                <w:b/>
                <w:bCs/>
              </w:rPr>
              <w:t>Итого</w:t>
            </w:r>
          </w:p>
        </w:tc>
        <w:tc>
          <w:tcPr>
            <w:tcW w:w="756" w:type="dxa"/>
            <w:tcBorders>
              <w:top w:val="single" w:sz="4" w:space="0" w:color="auto"/>
              <w:left w:val="nil"/>
              <w:bottom w:val="single" w:sz="8" w:space="0" w:color="auto"/>
              <w:right w:val="single" w:sz="4" w:space="0" w:color="auto"/>
            </w:tcBorders>
            <w:shd w:val="clear" w:color="auto" w:fill="FFFFFF"/>
            <w:vAlign w:val="bottom"/>
          </w:tcPr>
          <w:p w:rsidR="00307490" w:rsidRPr="00FB7DD6" w:rsidRDefault="00307490" w:rsidP="00307490">
            <w:pPr>
              <w:jc w:val="right"/>
              <w:rPr>
                <w:b/>
                <w:bCs/>
              </w:rPr>
            </w:pPr>
            <w:r>
              <w:rPr>
                <w:b/>
                <w:bCs/>
              </w:rPr>
              <w:t>355,4</w:t>
            </w:r>
          </w:p>
        </w:tc>
        <w:tc>
          <w:tcPr>
            <w:tcW w:w="803" w:type="dxa"/>
            <w:tcBorders>
              <w:top w:val="single" w:sz="4" w:space="0" w:color="auto"/>
              <w:left w:val="single" w:sz="4" w:space="0" w:color="auto"/>
              <w:bottom w:val="single" w:sz="8" w:space="0" w:color="auto"/>
              <w:right w:val="single" w:sz="8" w:space="0" w:color="auto"/>
            </w:tcBorders>
            <w:shd w:val="clear" w:color="auto" w:fill="FFFFFF"/>
            <w:vAlign w:val="bottom"/>
          </w:tcPr>
          <w:p w:rsidR="00307490" w:rsidRPr="00FB7DD6" w:rsidRDefault="00307490" w:rsidP="00307490">
            <w:pPr>
              <w:jc w:val="right"/>
              <w:rPr>
                <w:b/>
                <w:bCs/>
              </w:rPr>
            </w:pPr>
            <w:r w:rsidRPr="00FB7DD6">
              <w:rPr>
                <w:b/>
                <w:bCs/>
              </w:rPr>
              <w:t>3</w:t>
            </w:r>
            <w:r>
              <w:rPr>
                <w:b/>
                <w:bCs/>
              </w:rPr>
              <w:t>00</w:t>
            </w:r>
            <w:r w:rsidRPr="00FB7DD6">
              <w:rPr>
                <w:b/>
                <w:bCs/>
              </w:rPr>
              <w:t>,</w:t>
            </w:r>
            <w:r>
              <w:rPr>
                <w:b/>
                <w:bCs/>
              </w:rPr>
              <w:t>8</w:t>
            </w:r>
          </w:p>
        </w:tc>
        <w:tc>
          <w:tcPr>
            <w:tcW w:w="851" w:type="dxa"/>
            <w:tcBorders>
              <w:top w:val="nil"/>
              <w:left w:val="nil"/>
              <w:bottom w:val="single" w:sz="8" w:space="0" w:color="auto"/>
              <w:right w:val="single" w:sz="8" w:space="0" w:color="auto"/>
            </w:tcBorders>
            <w:shd w:val="clear" w:color="auto" w:fill="FFFFFF"/>
            <w:vAlign w:val="bottom"/>
          </w:tcPr>
          <w:p w:rsidR="00307490" w:rsidRPr="00FB7DD6" w:rsidRDefault="00307490" w:rsidP="00307490">
            <w:pPr>
              <w:jc w:val="right"/>
              <w:rPr>
                <w:b/>
                <w:bCs/>
              </w:rPr>
            </w:pPr>
            <w:r>
              <w:rPr>
                <w:b/>
                <w:bCs/>
              </w:rPr>
              <w:t>321,9</w:t>
            </w:r>
          </w:p>
        </w:tc>
        <w:tc>
          <w:tcPr>
            <w:tcW w:w="756" w:type="dxa"/>
            <w:tcBorders>
              <w:top w:val="nil"/>
              <w:left w:val="nil"/>
              <w:bottom w:val="single" w:sz="8" w:space="0" w:color="auto"/>
              <w:right w:val="single" w:sz="8" w:space="0" w:color="auto"/>
            </w:tcBorders>
            <w:shd w:val="clear" w:color="auto" w:fill="FFFFFF"/>
            <w:vAlign w:val="bottom"/>
          </w:tcPr>
          <w:p w:rsidR="00307490" w:rsidRPr="00FB7DD6" w:rsidRDefault="00307490" w:rsidP="00307490">
            <w:pPr>
              <w:jc w:val="right"/>
              <w:rPr>
                <w:b/>
              </w:rPr>
            </w:pPr>
            <w:r w:rsidRPr="00FB7DD6">
              <w:rPr>
                <w:b/>
              </w:rPr>
              <w:t>3</w:t>
            </w:r>
            <w:r>
              <w:rPr>
                <w:b/>
              </w:rPr>
              <w:t>39,0</w:t>
            </w:r>
          </w:p>
        </w:tc>
        <w:tc>
          <w:tcPr>
            <w:tcW w:w="850" w:type="dxa"/>
            <w:tcBorders>
              <w:top w:val="nil"/>
              <w:left w:val="nil"/>
              <w:bottom w:val="single" w:sz="8" w:space="0" w:color="auto"/>
              <w:right w:val="single" w:sz="8" w:space="0" w:color="auto"/>
            </w:tcBorders>
            <w:shd w:val="clear" w:color="auto" w:fill="auto"/>
            <w:vAlign w:val="bottom"/>
          </w:tcPr>
          <w:p w:rsidR="00307490" w:rsidRPr="00FB7DD6" w:rsidRDefault="00307490" w:rsidP="00307490">
            <w:pPr>
              <w:jc w:val="right"/>
              <w:rPr>
                <w:b/>
              </w:rPr>
            </w:pPr>
            <w:r w:rsidRPr="00FB7DD6">
              <w:rPr>
                <w:b/>
              </w:rPr>
              <w:t>3</w:t>
            </w:r>
            <w:r>
              <w:rPr>
                <w:b/>
              </w:rPr>
              <w:t>47</w:t>
            </w:r>
            <w:r w:rsidRPr="00FB7DD6">
              <w:rPr>
                <w:b/>
              </w:rPr>
              <w:t>,</w:t>
            </w:r>
            <w:r>
              <w:rPr>
                <w:b/>
              </w:rPr>
              <w:t>9</w:t>
            </w:r>
          </w:p>
        </w:tc>
        <w:tc>
          <w:tcPr>
            <w:tcW w:w="803" w:type="dxa"/>
            <w:tcBorders>
              <w:top w:val="nil"/>
              <w:left w:val="nil"/>
              <w:bottom w:val="single" w:sz="8" w:space="0" w:color="auto"/>
              <w:right w:val="single" w:sz="8" w:space="0" w:color="auto"/>
            </w:tcBorders>
            <w:shd w:val="clear" w:color="auto" w:fill="auto"/>
            <w:vAlign w:val="bottom"/>
          </w:tcPr>
          <w:p w:rsidR="00307490" w:rsidRPr="00FB7DD6" w:rsidRDefault="00307490" w:rsidP="00307490">
            <w:pPr>
              <w:jc w:val="right"/>
              <w:rPr>
                <w:b/>
              </w:rPr>
            </w:pPr>
            <w:r>
              <w:rPr>
                <w:b/>
              </w:rPr>
              <w:t>346,7</w:t>
            </w:r>
          </w:p>
        </w:tc>
        <w:tc>
          <w:tcPr>
            <w:tcW w:w="756" w:type="dxa"/>
            <w:tcBorders>
              <w:top w:val="nil"/>
              <w:left w:val="nil"/>
              <w:bottom w:val="single" w:sz="8" w:space="0" w:color="auto"/>
              <w:right w:val="single" w:sz="8" w:space="0" w:color="auto"/>
            </w:tcBorders>
            <w:shd w:val="clear" w:color="auto" w:fill="auto"/>
            <w:vAlign w:val="bottom"/>
          </w:tcPr>
          <w:p w:rsidR="00307490" w:rsidRPr="00FB7DD6" w:rsidRDefault="00307490" w:rsidP="00307490">
            <w:pPr>
              <w:jc w:val="right"/>
              <w:rPr>
                <w:b/>
              </w:rPr>
            </w:pPr>
            <w:r>
              <w:rPr>
                <w:b/>
              </w:rPr>
              <w:t>99,7</w:t>
            </w:r>
          </w:p>
        </w:tc>
      </w:tr>
    </w:tbl>
    <w:p w:rsidR="00D14C00" w:rsidRDefault="00307490" w:rsidP="00384BB9">
      <w:pPr>
        <w:ind w:firstLine="567"/>
        <w:jc w:val="both"/>
        <w:textAlignment w:val="baseline"/>
        <w:rPr>
          <w:b/>
        </w:rPr>
      </w:pPr>
      <w:r>
        <w:rPr>
          <w:noProof/>
        </w:rPr>
        <w:lastRenderedPageBreak/>
        <w:drawing>
          <wp:inline distT="0" distB="0" distL="0" distR="0" wp14:anchorId="6C16064A" wp14:editId="23FC295D">
            <wp:extent cx="6018028" cy="3072810"/>
            <wp:effectExtent l="0" t="0" r="0" b="0"/>
            <wp:docPr id="2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Pr>
          <w:noProof/>
        </w:rPr>
        <w:t xml:space="preserve"> </w:t>
      </w:r>
    </w:p>
    <w:p w:rsidR="00757590" w:rsidRDefault="00757590" w:rsidP="003D6A59">
      <w:pPr>
        <w:spacing w:after="100"/>
        <w:jc w:val="center"/>
        <w:rPr>
          <w:b/>
        </w:rPr>
      </w:pPr>
    </w:p>
    <w:p w:rsidR="00307490" w:rsidRDefault="000942F5" w:rsidP="003D6A59">
      <w:pPr>
        <w:spacing w:after="100"/>
        <w:jc w:val="center"/>
        <w:rPr>
          <w:b/>
          <w:lang w:val="en-US"/>
        </w:rPr>
      </w:pPr>
      <w:r>
        <w:rPr>
          <w:noProof/>
        </w:rPr>
        <w:pict>
          <v:rect id="Прямоугольник 1" o:spid="_x0000_s1127" style="position:absolute;left:0;text-align:left;margin-left:746.5pt;margin-top:-9.15pt;width:22.55pt;height:52.65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" stroked="f"/>
        </w:pict>
      </w:r>
      <w:r w:rsidR="00307490">
        <w:rPr>
          <w:b/>
        </w:rPr>
        <w:t>Муниципальный земельный контроль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851"/>
        <w:gridCol w:w="709"/>
        <w:gridCol w:w="850"/>
        <w:gridCol w:w="709"/>
        <w:gridCol w:w="850"/>
        <w:gridCol w:w="1701"/>
      </w:tblGrid>
      <w:tr w:rsidR="00307490" w:rsidTr="00F54CF6">
        <w:trPr>
          <w:trHeight w:val="344"/>
        </w:trPr>
        <w:tc>
          <w:tcPr>
            <w:tcW w:w="567" w:type="dxa"/>
            <w:tcBorders>
              <w:top w:val="single" w:sz="4" w:space="0" w:color="auto"/>
              <w:left w:val="single" w:sz="4" w:space="0" w:color="auto"/>
              <w:bottom w:val="single" w:sz="4" w:space="0" w:color="auto"/>
              <w:right w:val="single" w:sz="4" w:space="0" w:color="auto"/>
            </w:tcBorders>
            <w:vAlign w:val="center"/>
          </w:tcPr>
          <w:p w:rsidR="00307490" w:rsidRDefault="00307490" w:rsidP="00307490">
            <w:pPr>
              <w:jc w:val="center"/>
            </w:pPr>
            <w:r>
              <w:t>№</w:t>
            </w:r>
          </w:p>
          <w:p w:rsidR="00307490" w:rsidRDefault="00307490" w:rsidP="00307490">
            <w:pPr>
              <w:jc w:val="center"/>
            </w:pPr>
            <w:proofErr w:type="gramStart"/>
            <w:r>
              <w:t>п</w:t>
            </w:r>
            <w:proofErr w:type="gramEnd"/>
            <w:r>
              <w:rPr>
                <w:lang w:val="en-US"/>
              </w:rPr>
              <w:t>/</w:t>
            </w:r>
            <w:r>
              <w:t>п</w:t>
            </w:r>
          </w:p>
        </w:tc>
        <w:tc>
          <w:tcPr>
            <w:tcW w:w="3969" w:type="dxa"/>
            <w:tcBorders>
              <w:top w:val="single" w:sz="4" w:space="0" w:color="auto"/>
              <w:left w:val="single" w:sz="4" w:space="0" w:color="auto"/>
              <w:bottom w:val="single" w:sz="4" w:space="0" w:color="auto"/>
              <w:right w:val="single" w:sz="4" w:space="0" w:color="auto"/>
            </w:tcBorders>
            <w:vAlign w:val="center"/>
          </w:tcPr>
          <w:p w:rsidR="00307490" w:rsidRDefault="00307490" w:rsidP="00307490">
            <w:pPr>
              <w:jc w:val="center"/>
            </w:pPr>
            <w:r>
              <w:t>Показатель</w:t>
            </w:r>
          </w:p>
        </w:tc>
        <w:tc>
          <w:tcPr>
            <w:tcW w:w="851" w:type="dxa"/>
            <w:tcBorders>
              <w:top w:val="single" w:sz="4" w:space="0" w:color="auto"/>
              <w:left w:val="single" w:sz="4" w:space="0" w:color="auto"/>
              <w:bottom w:val="single" w:sz="4" w:space="0" w:color="auto"/>
              <w:right w:val="single" w:sz="4" w:space="0" w:color="auto"/>
            </w:tcBorders>
            <w:vAlign w:val="center"/>
          </w:tcPr>
          <w:p w:rsidR="00307490" w:rsidRPr="00B270FD" w:rsidRDefault="00307490" w:rsidP="00307490">
            <w:pPr>
              <w:jc w:val="center"/>
            </w:pPr>
            <w:r w:rsidRPr="00B270FD">
              <w:t>2018</w:t>
            </w:r>
          </w:p>
        </w:tc>
        <w:tc>
          <w:tcPr>
            <w:tcW w:w="709" w:type="dxa"/>
            <w:tcBorders>
              <w:top w:val="single" w:sz="4" w:space="0" w:color="auto"/>
              <w:left w:val="single" w:sz="4" w:space="0" w:color="auto"/>
              <w:bottom w:val="single" w:sz="4" w:space="0" w:color="auto"/>
              <w:right w:val="single" w:sz="4" w:space="0" w:color="auto"/>
            </w:tcBorders>
            <w:vAlign w:val="center"/>
          </w:tcPr>
          <w:p w:rsidR="00307490" w:rsidRPr="00B270FD" w:rsidRDefault="00307490" w:rsidP="00307490">
            <w:pPr>
              <w:jc w:val="center"/>
            </w:pPr>
            <w:r w:rsidRPr="00B270FD">
              <w:t>2019</w:t>
            </w:r>
          </w:p>
        </w:tc>
        <w:tc>
          <w:tcPr>
            <w:tcW w:w="850" w:type="dxa"/>
            <w:tcBorders>
              <w:top w:val="single" w:sz="4" w:space="0" w:color="auto"/>
              <w:left w:val="single" w:sz="4" w:space="0" w:color="auto"/>
              <w:bottom w:val="single" w:sz="4" w:space="0" w:color="auto"/>
              <w:right w:val="single" w:sz="4" w:space="0" w:color="auto"/>
            </w:tcBorders>
            <w:vAlign w:val="center"/>
          </w:tcPr>
          <w:p w:rsidR="00307490" w:rsidRPr="00B12682" w:rsidRDefault="00307490" w:rsidP="00307490">
            <w:pPr>
              <w:jc w:val="center"/>
              <w:rPr>
                <w:lang w:val="en-US"/>
              </w:rPr>
            </w:pPr>
            <w:r>
              <w:rPr>
                <w:lang w:val="en-US"/>
              </w:rPr>
              <w:t>2020</w:t>
            </w:r>
          </w:p>
        </w:tc>
        <w:tc>
          <w:tcPr>
            <w:tcW w:w="709" w:type="dxa"/>
            <w:tcBorders>
              <w:top w:val="single" w:sz="4" w:space="0" w:color="auto"/>
              <w:left w:val="single" w:sz="4" w:space="0" w:color="auto"/>
              <w:bottom w:val="single" w:sz="4" w:space="0" w:color="auto"/>
              <w:right w:val="single" w:sz="4" w:space="0" w:color="auto"/>
            </w:tcBorders>
            <w:vAlign w:val="center"/>
          </w:tcPr>
          <w:p w:rsidR="00307490" w:rsidRPr="00B270FD" w:rsidRDefault="00307490" w:rsidP="00307490">
            <w:pPr>
              <w:jc w:val="center"/>
            </w:pPr>
            <w:r>
              <w:t>2021</w:t>
            </w:r>
          </w:p>
        </w:tc>
        <w:tc>
          <w:tcPr>
            <w:tcW w:w="850" w:type="dxa"/>
            <w:tcBorders>
              <w:top w:val="single" w:sz="4" w:space="0" w:color="auto"/>
              <w:left w:val="single" w:sz="4" w:space="0" w:color="auto"/>
              <w:bottom w:val="single" w:sz="4" w:space="0" w:color="auto"/>
              <w:right w:val="single" w:sz="4" w:space="0" w:color="auto"/>
            </w:tcBorders>
            <w:vAlign w:val="center"/>
          </w:tcPr>
          <w:p w:rsidR="00307490" w:rsidRPr="00B270FD" w:rsidRDefault="00307490" w:rsidP="00307490">
            <w:pPr>
              <w:jc w:val="center"/>
            </w:pPr>
            <w:r>
              <w:t>2022</w:t>
            </w:r>
          </w:p>
        </w:tc>
        <w:tc>
          <w:tcPr>
            <w:tcW w:w="1701" w:type="dxa"/>
            <w:tcBorders>
              <w:top w:val="single" w:sz="4" w:space="0" w:color="auto"/>
              <w:left w:val="single" w:sz="4" w:space="0" w:color="auto"/>
              <w:bottom w:val="single" w:sz="4" w:space="0" w:color="auto"/>
              <w:right w:val="single" w:sz="4" w:space="0" w:color="auto"/>
            </w:tcBorders>
            <w:vAlign w:val="center"/>
          </w:tcPr>
          <w:p w:rsidR="00307490" w:rsidRPr="00B270FD" w:rsidRDefault="00307490" w:rsidP="00307490">
            <w:pPr>
              <w:jc w:val="center"/>
            </w:pPr>
            <w:r w:rsidRPr="00B270FD">
              <w:t>20</w:t>
            </w:r>
            <w:r>
              <w:rPr>
                <w:lang w:val="en-US"/>
              </w:rPr>
              <w:t>2</w:t>
            </w:r>
            <w:r>
              <w:t>2</w:t>
            </w:r>
            <w:r w:rsidRPr="00B270FD">
              <w:t>/20</w:t>
            </w:r>
            <w:r>
              <w:t>21</w:t>
            </w:r>
            <w:r w:rsidRPr="00B270FD">
              <w:t xml:space="preserve"> (%)</w:t>
            </w:r>
          </w:p>
        </w:tc>
      </w:tr>
      <w:tr w:rsidR="00307490" w:rsidTr="00F54CF6">
        <w:trPr>
          <w:trHeight w:val="21"/>
        </w:trPr>
        <w:tc>
          <w:tcPr>
            <w:tcW w:w="567" w:type="dxa"/>
            <w:tcBorders>
              <w:top w:val="single" w:sz="4" w:space="0" w:color="auto"/>
              <w:left w:val="single" w:sz="4" w:space="0" w:color="auto"/>
              <w:bottom w:val="single" w:sz="4" w:space="0" w:color="auto"/>
              <w:right w:val="single" w:sz="4" w:space="0" w:color="auto"/>
            </w:tcBorders>
          </w:tcPr>
          <w:p w:rsidR="00307490" w:rsidRDefault="00307490" w:rsidP="00307490">
            <w:pPr>
              <w:jc w:val="center"/>
            </w:pPr>
            <w:r>
              <w:t>1</w:t>
            </w:r>
          </w:p>
        </w:tc>
        <w:tc>
          <w:tcPr>
            <w:tcW w:w="3969" w:type="dxa"/>
            <w:tcBorders>
              <w:top w:val="single" w:sz="4" w:space="0" w:color="auto"/>
              <w:left w:val="single" w:sz="4" w:space="0" w:color="auto"/>
              <w:bottom w:val="single" w:sz="4" w:space="0" w:color="auto"/>
              <w:right w:val="single" w:sz="4" w:space="0" w:color="auto"/>
            </w:tcBorders>
          </w:tcPr>
          <w:p w:rsidR="00307490" w:rsidRDefault="00307490" w:rsidP="00307490">
            <w:pPr>
              <w:jc w:val="both"/>
            </w:pPr>
            <w:r>
              <w:t>Проведено проверок, из них:</w:t>
            </w:r>
          </w:p>
        </w:tc>
        <w:tc>
          <w:tcPr>
            <w:tcW w:w="851" w:type="dxa"/>
            <w:tcBorders>
              <w:top w:val="single" w:sz="4" w:space="0" w:color="auto"/>
              <w:left w:val="single" w:sz="4" w:space="0" w:color="auto"/>
              <w:bottom w:val="single" w:sz="4" w:space="0" w:color="auto"/>
              <w:right w:val="single" w:sz="4" w:space="0" w:color="auto"/>
            </w:tcBorders>
          </w:tcPr>
          <w:p w:rsidR="00307490" w:rsidRDefault="00307490" w:rsidP="00307490">
            <w:pPr>
              <w:jc w:val="center"/>
            </w:pPr>
            <w:r>
              <w:t>1192</w:t>
            </w:r>
          </w:p>
        </w:tc>
        <w:tc>
          <w:tcPr>
            <w:tcW w:w="709" w:type="dxa"/>
            <w:tcBorders>
              <w:top w:val="single" w:sz="4" w:space="0" w:color="auto"/>
              <w:left w:val="single" w:sz="4" w:space="0" w:color="auto"/>
              <w:bottom w:val="single" w:sz="4" w:space="0" w:color="auto"/>
              <w:right w:val="single" w:sz="4" w:space="0" w:color="auto"/>
            </w:tcBorders>
          </w:tcPr>
          <w:p w:rsidR="00307490" w:rsidRDefault="00307490" w:rsidP="00307490">
            <w:pPr>
              <w:jc w:val="right"/>
            </w:pPr>
            <w:r>
              <w:t>1497</w:t>
            </w:r>
          </w:p>
        </w:tc>
        <w:tc>
          <w:tcPr>
            <w:tcW w:w="850" w:type="dxa"/>
            <w:tcBorders>
              <w:top w:val="single" w:sz="4" w:space="0" w:color="auto"/>
              <w:left w:val="single" w:sz="4" w:space="0" w:color="auto"/>
              <w:bottom w:val="single" w:sz="4" w:space="0" w:color="auto"/>
              <w:right w:val="single" w:sz="4" w:space="0" w:color="auto"/>
            </w:tcBorders>
          </w:tcPr>
          <w:p w:rsidR="00307490" w:rsidRDefault="00307490" w:rsidP="00307490">
            <w:pPr>
              <w:jc w:val="center"/>
              <w:rPr>
                <w:lang w:val="en-US"/>
              </w:rPr>
            </w:pPr>
            <w:r>
              <w:rPr>
                <w:lang w:val="en-US"/>
              </w:rPr>
              <w:t>1315</w:t>
            </w:r>
          </w:p>
        </w:tc>
        <w:tc>
          <w:tcPr>
            <w:tcW w:w="709" w:type="dxa"/>
            <w:tcBorders>
              <w:top w:val="single" w:sz="4" w:space="0" w:color="auto"/>
              <w:left w:val="single" w:sz="4" w:space="0" w:color="auto"/>
              <w:bottom w:val="single" w:sz="4" w:space="0" w:color="auto"/>
              <w:right w:val="single" w:sz="4" w:space="0" w:color="auto"/>
            </w:tcBorders>
          </w:tcPr>
          <w:p w:rsidR="00307490" w:rsidRPr="007D6003" w:rsidRDefault="00307490" w:rsidP="00307490">
            <w:pPr>
              <w:jc w:val="center"/>
            </w:pPr>
            <w:r>
              <w:t>1104</w:t>
            </w:r>
          </w:p>
        </w:tc>
        <w:tc>
          <w:tcPr>
            <w:tcW w:w="850" w:type="dxa"/>
            <w:tcBorders>
              <w:top w:val="single" w:sz="4" w:space="0" w:color="auto"/>
              <w:left w:val="single" w:sz="4" w:space="0" w:color="auto"/>
              <w:bottom w:val="single" w:sz="4" w:space="0" w:color="auto"/>
              <w:right w:val="single" w:sz="4" w:space="0" w:color="auto"/>
            </w:tcBorders>
          </w:tcPr>
          <w:p w:rsidR="00307490" w:rsidRPr="007D6003" w:rsidRDefault="00307490" w:rsidP="00307490">
            <w:pPr>
              <w:jc w:val="center"/>
            </w:pPr>
            <w:r>
              <w:t>841</w:t>
            </w:r>
          </w:p>
        </w:tc>
        <w:tc>
          <w:tcPr>
            <w:tcW w:w="1701" w:type="dxa"/>
            <w:tcBorders>
              <w:top w:val="single" w:sz="4" w:space="0" w:color="auto"/>
              <w:left w:val="single" w:sz="4" w:space="0" w:color="auto"/>
              <w:bottom w:val="single" w:sz="4" w:space="0" w:color="auto"/>
              <w:right w:val="single" w:sz="4" w:space="0" w:color="auto"/>
            </w:tcBorders>
          </w:tcPr>
          <w:p w:rsidR="00307490" w:rsidRPr="00526476" w:rsidRDefault="00307490" w:rsidP="00307490">
            <w:pPr>
              <w:jc w:val="center"/>
            </w:pPr>
            <w:r>
              <w:t>76,2</w:t>
            </w:r>
          </w:p>
        </w:tc>
      </w:tr>
      <w:tr w:rsidR="00307490" w:rsidTr="00F54CF6">
        <w:trPr>
          <w:trHeight w:val="21"/>
        </w:trPr>
        <w:tc>
          <w:tcPr>
            <w:tcW w:w="567" w:type="dxa"/>
            <w:tcBorders>
              <w:top w:val="single" w:sz="4" w:space="0" w:color="auto"/>
              <w:left w:val="single" w:sz="4" w:space="0" w:color="auto"/>
              <w:bottom w:val="single" w:sz="4" w:space="0" w:color="auto"/>
              <w:right w:val="single" w:sz="4" w:space="0" w:color="auto"/>
            </w:tcBorders>
          </w:tcPr>
          <w:p w:rsidR="00307490" w:rsidRDefault="00307490" w:rsidP="00307490">
            <w:pPr>
              <w:jc w:val="center"/>
            </w:pPr>
            <w:r>
              <w:t>2</w:t>
            </w:r>
          </w:p>
        </w:tc>
        <w:tc>
          <w:tcPr>
            <w:tcW w:w="3969" w:type="dxa"/>
            <w:tcBorders>
              <w:top w:val="single" w:sz="4" w:space="0" w:color="auto"/>
              <w:left w:val="single" w:sz="4" w:space="0" w:color="auto"/>
              <w:bottom w:val="single" w:sz="4" w:space="0" w:color="auto"/>
              <w:right w:val="single" w:sz="4" w:space="0" w:color="auto"/>
            </w:tcBorders>
          </w:tcPr>
          <w:p w:rsidR="00307490" w:rsidRDefault="00307490" w:rsidP="00307490">
            <w:pPr>
              <w:jc w:val="both"/>
            </w:pPr>
            <w:r>
              <w:t>Выявлено нарушений (ед.)</w:t>
            </w:r>
          </w:p>
        </w:tc>
        <w:tc>
          <w:tcPr>
            <w:tcW w:w="851" w:type="dxa"/>
            <w:tcBorders>
              <w:top w:val="single" w:sz="4" w:space="0" w:color="auto"/>
              <w:left w:val="single" w:sz="4" w:space="0" w:color="auto"/>
              <w:bottom w:val="single" w:sz="4" w:space="0" w:color="auto"/>
              <w:right w:val="single" w:sz="4" w:space="0" w:color="auto"/>
            </w:tcBorders>
          </w:tcPr>
          <w:p w:rsidR="00307490" w:rsidRDefault="00307490" w:rsidP="00307490">
            <w:pPr>
              <w:pStyle w:val="aa"/>
              <w:ind w:left="0"/>
              <w:jc w:val="center"/>
            </w:pPr>
            <w:r>
              <w:t>492</w:t>
            </w:r>
          </w:p>
        </w:tc>
        <w:tc>
          <w:tcPr>
            <w:tcW w:w="709" w:type="dxa"/>
            <w:tcBorders>
              <w:top w:val="single" w:sz="4" w:space="0" w:color="auto"/>
              <w:left w:val="single" w:sz="4" w:space="0" w:color="auto"/>
              <w:bottom w:val="single" w:sz="4" w:space="0" w:color="auto"/>
              <w:right w:val="single" w:sz="4" w:space="0" w:color="auto"/>
            </w:tcBorders>
          </w:tcPr>
          <w:p w:rsidR="00307490" w:rsidRDefault="00307490" w:rsidP="00307490">
            <w:pPr>
              <w:pStyle w:val="aa"/>
              <w:ind w:left="0"/>
              <w:jc w:val="right"/>
            </w:pPr>
            <w:r>
              <w:t>701</w:t>
            </w:r>
          </w:p>
        </w:tc>
        <w:tc>
          <w:tcPr>
            <w:tcW w:w="850" w:type="dxa"/>
            <w:tcBorders>
              <w:top w:val="single" w:sz="4" w:space="0" w:color="auto"/>
              <w:left w:val="single" w:sz="4" w:space="0" w:color="auto"/>
              <w:bottom w:val="single" w:sz="4" w:space="0" w:color="auto"/>
              <w:right w:val="single" w:sz="4" w:space="0" w:color="auto"/>
            </w:tcBorders>
          </w:tcPr>
          <w:p w:rsidR="00307490" w:rsidRPr="00B12682" w:rsidRDefault="00307490" w:rsidP="00307490">
            <w:pPr>
              <w:pStyle w:val="aa"/>
              <w:ind w:left="0"/>
              <w:jc w:val="center"/>
              <w:rPr>
                <w:lang w:val="en-US"/>
              </w:rPr>
            </w:pPr>
            <w:r>
              <w:rPr>
                <w:lang w:val="en-US"/>
              </w:rPr>
              <w:t>568</w:t>
            </w:r>
          </w:p>
        </w:tc>
        <w:tc>
          <w:tcPr>
            <w:tcW w:w="709" w:type="dxa"/>
            <w:tcBorders>
              <w:top w:val="single" w:sz="4" w:space="0" w:color="auto"/>
              <w:left w:val="single" w:sz="4" w:space="0" w:color="auto"/>
              <w:bottom w:val="single" w:sz="4" w:space="0" w:color="auto"/>
              <w:right w:val="single" w:sz="4" w:space="0" w:color="auto"/>
            </w:tcBorders>
          </w:tcPr>
          <w:p w:rsidR="00307490" w:rsidRDefault="00307490" w:rsidP="00307490">
            <w:pPr>
              <w:pStyle w:val="aa"/>
              <w:ind w:left="0"/>
              <w:jc w:val="center"/>
            </w:pPr>
            <w:r>
              <w:t>469</w:t>
            </w:r>
          </w:p>
        </w:tc>
        <w:tc>
          <w:tcPr>
            <w:tcW w:w="850" w:type="dxa"/>
            <w:tcBorders>
              <w:top w:val="single" w:sz="4" w:space="0" w:color="auto"/>
              <w:left w:val="single" w:sz="4" w:space="0" w:color="auto"/>
              <w:bottom w:val="single" w:sz="4" w:space="0" w:color="auto"/>
              <w:right w:val="single" w:sz="4" w:space="0" w:color="auto"/>
            </w:tcBorders>
          </w:tcPr>
          <w:p w:rsidR="00307490" w:rsidRPr="00526476" w:rsidRDefault="00307490" w:rsidP="00307490">
            <w:pPr>
              <w:pStyle w:val="aa"/>
              <w:ind w:left="0"/>
              <w:jc w:val="center"/>
            </w:pPr>
            <w:r>
              <w:t>380</w:t>
            </w:r>
          </w:p>
        </w:tc>
        <w:tc>
          <w:tcPr>
            <w:tcW w:w="1701" w:type="dxa"/>
            <w:tcBorders>
              <w:top w:val="single" w:sz="4" w:space="0" w:color="auto"/>
              <w:left w:val="single" w:sz="4" w:space="0" w:color="auto"/>
              <w:bottom w:val="single" w:sz="4" w:space="0" w:color="auto"/>
              <w:right w:val="single" w:sz="4" w:space="0" w:color="auto"/>
            </w:tcBorders>
          </w:tcPr>
          <w:p w:rsidR="00307490" w:rsidRPr="00526476" w:rsidRDefault="00307490" w:rsidP="00307490">
            <w:pPr>
              <w:pStyle w:val="aa"/>
              <w:ind w:left="0"/>
              <w:jc w:val="center"/>
            </w:pPr>
            <w:r>
              <w:t>81,0</w:t>
            </w:r>
          </w:p>
        </w:tc>
      </w:tr>
      <w:tr w:rsidR="00307490" w:rsidTr="00F54CF6">
        <w:trPr>
          <w:trHeight w:val="21"/>
        </w:trPr>
        <w:tc>
          <w:tcPr>
            <w:tcW w:w="567" w:type="dxa"/>
            <w:tcBorders>
              <w:top w:val="single" w:sz="4" w:space="0" w:color="auto"/>
              <w:left w:val="single" w:sz="4" w:space="0" w:color="auto"/>
              <w:bottom w:val="single" w:sz="4" w:space="0" w:color="auto"/>
              <w:right w:val="single" w:sz="4" w:space="0" w:color="auto"/>
            </w:tcBorders>
          </w:tcPr>
          <w:p w:rsidR="00307490" w:rsidRDefault="00307490" w:rsidP="00307490">
            <w:pPr>
              <w:jc w:val="center"/>
            </w:pPr>
          </w:p>
        </w:tc>
        <w:tc>
          <w:tcPr>
            <w:tcW w:w="3969" w:type="dxa"/>
            <w:tcBorders>
              <w:top w:val="single" w:sz="4" w:space="0" w:color="auto"/>
              <w:left w:val="single" w:sz="4" w:space="0" w:color="auto"/>
              <w:bottom w:val="single" w:sz="4" w:space="0" w:color="auto"/>
              <w:right w:val="single" w:sz="4" w:space="0" w:color="auto"/>
            </w:tcBorders>
          </w:tcPr>
          <w:p w:rsidR="00307490" w:rsidRDefault="00307490" w:rsidP="00307490">
            <w:pPr>
              <w:jc w:val="both"/>
            </w:pPr>
            <w:r>
              <w:t>% от количества проверок, из них:</w:t>
            </w:r>
          </w:p>
        </w:tc>
        <w:tc>
          <w:tcPr>
            <w:tcW w:w="851" w:type="dxa"/>
            <w:tcBorders>
              <w:top w:val="single" w:sz="4" w:space="0" w:color="auto"/>
              <w:left w:val="single" w:sz="4" w:space="0" w:color="auto"/>
              <w:bottom w:val="single" w:sz="4" w:space="0" w:color="auto"/>
              <w:right w:val="single" w:sz="4" w:space="0" w:color="auto"/>
            </w:tcBorders>
          </w:tcPr>
          <w:p w:rsidR="00307490" w:rsidRDefault="00307490" w:rsidP="00307490">
            <w:pPr>
              <w:jc w:val="center"/>
            </w:pPr>
            <w:r>
              <w:t>41,2</w:t>
            </w:r>
          </w:p>
        </w:tc>
        <w:tc>
          <w:tcPr>
            <w:tcW w:w="709" w:type="dxa"/>
            <w:tcBorders>
              <w:top w:val="single" w:sz="4" w:space="0" w:color="auto"/>
              <w:left w:val="single" w:sz="4" w:space="0" w:color="auto"/>
              <w:bottom w:val="single" w:sz="4" w:space="0" w:color="auto"/>
              <w:right w:val="single" w:sz="4" w:space="0" w:color="auto"/>
            </w:tcBorders>
          </w:tcPr>
          <w:p w:rsidR="00307490" w:rsidRDefault="00307490" w:rsidP="00307490">
            <w:pPr>
              <w:jc w:val="right"/>
            </w:pPr>
            <w:r>
              <w:t>46,8</w:t>
            </w:r>
          </w:p>
        </w:tc>
        <w:tc>
          <w:tcPr>
            <w:tcW w:w="850" w:type="dxa"/>
            <w:tcBorders>
              <w:top w:val="single" w:sz="4" w:space="0" w:color="auto"/>
              <w:left w:val="single" w:sz="4" w:space="0" w:color="auto"/>
              <w:bottom w:val="single" w:sz="4" w:space="0" w:color="auto"/>
              <w:right w:val="single" w:sz="4" w:space="0" w:color="auto"/>
            </w:tcBorders>
          </w:tcPr>
          <w:p w:rsidR="00307490" w:rsidRPr="00B12682" w:rsidRDefault="00307490" w:rsidP="00307490">
            <w:pPr>
              <w:jc w:val="center"/>
            </w:pPr>
            <w:r>
              <w:rPr>
                <w:lang w:val="en-US"/>
              </w:rPr>
              <w:t>43</w:t>
            </w:r>
            <w:r>
              <w:t>,</w:t>
            </w:r>
            <w:r>
              <w:rPr>
                <w:lang w:val="en-US"/>
              </w:rPr>
              <w:t>2</w:t>
            </w:r>
          </w:p>
        </w:tc>
        <w:tc>
          <w:tcPr>
            <w:tcW w:w="709" w:type="dxa"/>
            <w:tcBorders>
              <w:top w:val="single" w:sz="4" w:space="0" w:color="auto"/>
              <w:left w:val="single" w:sz="4" w:space="0" w:color="auto"/>
              <w:bottom w:val="single" w:sz="4" w:space="0" w:color="auto"/>
              <w:right w:val="single" w:sz="4" w:space="0" w:color="auto"/>
            </w:tcBorders>
          </w:tcPr>
          <w:p w:rsidR="00307490" w:rsidRDefault="00307490" w:rsidP="00307490">
            <w:pPr>
              <w:jc w:val="center"/>
            </w:pPr>
            <w:r>
              <w:t>42,5</w:t>
            </w:r>
          </w:p>
        </w:tc>
        <w:tc>
          <w:tcPr>
            <w:tcW w:w="850" w:type="dxa"/>
            <w:tcBorders>
              <w:top w:val="single" w:sz="4" w:space="0" w:color="auto"/>
              <w:left w:val="single" w:sz="4" w:space="0" w:color="auto"/>
              <w:bottom w:val="single" w:sz="4" w:space="0" w:color="auto"/>
              <w:right w:val="single" w:sz="4" w:space="0" w:color="auto"/>
            </w:tcBorders>
          </w:tcPr>
          <w:p w:rsidR="00307490" w:rsidRDefault="00307490" w:rsidP="00307490">
            <w:pPr>
              <w:jc w:val="center"/>
            </w:pPr>
            <w:r>
              <w:t>45,1</w:t>
            </w:r>
          </w:p>
        </w:tc>
        <w:tc>
          <w:tcPr>
            <w:tcW w:w="1701" w:type="dxa"/>
            <w:tcBorders>
              <w:top w:val="single" w:sz="4" w:space="0" w:color="auto"/>
              <w:left w:val="single" w:sz="4" w:space="0" w:color="auto"/>
              <w:bottom w:val="single" w:sz="4" w:space="0" w:color="auto"/>
              <w:right w:val="single" w:sz="4" w:space="0" w:color="auto"/>
            </w:tcBorders>
          </w:tcPr>
          <w:p w:rsidR="00307490" w:rsidRDefault="00307490" w:rsidP="00307490">
            <w:pPr>
              <w:jc w:val="center"/>
            </w:pPr>
            <w:r>
              <w:t>106</w:t>
            </w:r>
          </w:p>
        </w:tc>
      </w:tr>
      <w:tr w:rsidR="00307490" w:rsidTr="00F54CF6">
        <w:trPr>
          <w:trHeight w:val="21"/>
        </w:trPr>
        <w:tc>
          <w:tcPr>
            <w:tcW w:w="567" w:type="dxa"/>
            <w:tcBorders>
              <w:top w:val="single" w:sz="4" w:space="0" w:color="auto"/>
              <w:left w:val="single" w:sz="4" w:space="0" w:color="auto"/>
              <w:bottom w:val="single" w:sz="4" w:space="0" w:color="auto"/>
              <w:right w:val="single" w:sz="4" w:space="0" w:color="auto"/>
            </w:tcBorders>
          </w:tcPr>
          <w:p w:rsidR="00307490" w:rsidRDefault="00307490" w:rsidP="00307490">
            <w:pPr>
              <w:jc w:val="center"/>
            </w:pPr>
            <w:r>
              <w:t>3</w:t>
            </w:r>
          </w:p>
        </w:tc>
        <w:tc>
          <w:tcPr>
            <w:tcW w:w="3969" w:type="dxa"/>
            <w:tcBorders>
              <w:top w:val="single" w:sz="4" w:space="0" w:color="auto"/>
              <w:left w:val="single" w:sz="4" w:space="0" w:color="auto"/>
              <w:bottom w:val="single" w:sz="4" w:space="0" w:color="auto"/>
              <w:right w:val="single" w:sz="4" w:space="0" w:color="auto"/>
            </w:tcBorders>
          </w:tcPr>
          <w:p w:rsidR="00307490" w:rsidRDefault="00307490" w:rsidP="00307490">
            <w:pPr>
              <w:jc w:val="both"/>
            </w:pPr>
            <w:r>
              <w:t xml:space="preserve">Устранено </w:t>
            </w:r>
          </w:p>
        </w:tc>
        <w:tc>
          <w:tcPr>
            <w:tcW w:w="851" w:type="dxa"/>
            <w:tcBorders>
              <w:top w:val="single" w:sz="4" w:space="0" w:color="auto"/>
              <w:left w:val="single" w:sz="4" w:space="0" w:color="auto"/>
              <w:bottom w:val="single" w:sz="4" w:space="0" w:color="auto"/>
              <w:right w:val="single" w:sz="4" w:space="0" w:color="auto"/>
            </w:tcBorders>
          </w:tcPr>
          <w:p w:rsidR="00307490" w:rsidRDefault="00307490" w:rsidP="00307490">
            <w:pPr>
              <w:jc w:val="center"/>
            </w:pPr>
            <w:r>
              <w:t>403</w:t>
            </w:r>
          </w:p>
        </w:tc>
        <w:tc>
          <w:tcPr>
            <w:tcW w:w="709" w:type="dxa"/>
            <w:tcBorders>
              <w:top w:val="single" w:sz="4" w:space="0" w:color="auto"/>
              <w:left w:val="single" w:sz="4" w:space="0" w:color="auto"/>
              <w:bottom w:val="single" w:sz="4" w:space="0" w:color="auto"/>
              <w:right w:val="single" w:sz="4" w:space="0" w:color="auto"/>
            </w:tcBorders>
          </w:tcPr>
          <w:p w:rsidR="00307490" w:rsidRDefault="00307490" w:rsidP="00307490">
            <w:pPr>
              <w:jc w:val="right"/>
            </w:pPr>
            <w:r>
              <w:t>612</w:t>
            </w:r>
          </w:p>
        </w:tc>
        <w:tc>
          <w:tcPr>
            <w:tcW w:w="850" w:type="dxa"/>
            <w:tcBorders>
              <w:top w:val="single" w:sz="4" w:space="0" w:color="auto"/>
              <w:left w:val="single" w:sz="4" w:space="0" w:color="auto"/>
              <w:bottom w:val="single" w:sz="4" w:space="0" w:color="auto"/>
              <w:right w:val="single" w:sz="4" w:space="0" w:color="auto"/>
            </w:tcBorders>
          </w:tcPr>
          <w:p w:rsidR="00307490" w:rsidRPr="0091487E" w:rsidRDefault="00307490" w:rsidP="00307490">
            <w:pPr>
              <w:jc w:val="center"/>
            </w:pPr>
            <w:r>
              <w:t>491</w:t>
            </w:r>
          </w:p>
        </w:tc>
        <w:tc>
          <w:tcPr>
            <w:tcW w:w="709" w:type="dxa"/>
            <w:tcBorders>
              <w:top w:val="single" w:sz="4" w:space="0" w:color="auto"/>
              <w:left w:val="single" w:sz="4" w:space="0" w:color="auto"/>
              <w:bottom w:val="single" w:sz="4" w:space="0" w:color="auto"/>
              <w:right w:val="single" w:sz="4" w:space="0" w:color="auto"/>
            </w:tcBorders>
          </w:tcPr>
          <w:p w:rsidR="00307490" w:rsidRDefault="00307490" w:rsidP="00307490">
            <w:pPr>
              <w:jc w:val="center"/>
            </w:pPr>
            <w:r>
              <w:t>389</w:t>
            </w:r>
          </w:p>
        </w:tc>
        <w:tc>
          <w:tcPr>
            <w:tcW w:w="850" w:type="dxa"/>
            <w:tcBorders>
              <w:top w:val="single" w:sz="4" w:space="0" w:color="auto"/>
              <w:left w:val="single" w:sz="4" w:space="0" w:color="auto"/>
              <w:bottom w:val="single" w:sz="4" w:space="0" w:color="auto"/>
              <w:right w:val="single" w:sz="4" w:space="0" w:color="auto"/>
            </w:tcBorders>
          </w:tcPr>
          <w:p w:rsidR="00307490" w:rsidRDefault="00307490" w:rsidP="00307490">
            <w:pPr>
              <w:jc w:val="center"/>
            </w:pPr>
            <w:r>
              <w:t>327</w:t>
            </w:r>
          </w:p>
        </w:tc>
        <w:tc>
          <w:tcPr>
            <w:tcW w:w="1701" w:type="dxa"/>
            <w:tcBorders>
              <w:top w:val="single" w:sz="4" w:space="0" w:color="auto"/>
              <w:left w:val="single" w:sz="4" w:space="0" w:color="auto"/>
              <w:bottom w:val="single" w:sz="4" w:space="0" w:color="auto"/>
              <w:right w:val="single" w:sz="4" w:space="0" w:color="auto"/>
            </w:tcBorders>
          </w:tcPr>
          <w:p w:rsidR="00307490" w:rsidRDefault="00307490" w:rsidP="00307490">
            <w:pPr>
              <w:jc w:val="center"/>
            </w:pPr>
            <w:r>
              <w:t>84,0</w:t>
            </w:r>
          </w:p>
        </w:tc>
      </w:tr>
      <w:tr w:rsidR="00307490" w:rsidTr="00F54CF6">
        <w:trPr>
          <w:trHeight w:val="21"/>
        </w:trPr>
        <w:tc>
          <w:tcPr>
            <w:tcW w:w="567" w:type="dxa"/>
            <w:tcBorders>
              <w:top w:val="single" w:sz="4" w:space="0" w:color="auto"/>
              <w:left w:val="single" w:sz="4" w:space="0" w:color="auto"/>
              <w:bottom w:val="single" w:sz="4" w:space="0" w:color="auto"/>
              <w:right w:val="single" w:sz="4" w:space="0" w:color="auto"/>
            </w:tcBorders>
          </w:tcPr>
          <w:p w:rsidR="00307490" w:rsidRPr="00052462" w:rsidRDefault="00307490" w:rsidP="00307490">
            <w:pPr>
              <w:jc w:val="center"/>
            </w:pPr>
            <w:r>
              <w:rPr>
                <w:lang w:val="en-US"/>
              </w:rPr>
              <w:t>4</w:t>
            </w:r>
          </w:p>
        </w:tc>
        <w:tc>
          <w:tcPr>
            <w:tcW w:w="3969" w:type="dxa"/>
            <w:tcBorders>
              <w:top w:val="single" w:sz="4" w:space="0" w:color="auto"/>
              <w:left w:val="single" w:sz="4" w:space="0" w:color="auto"/>
              <w:bottom w:val="single" w:sz="4" w:space="0" w:color="auto"/>
              <w:right w:val="single" w:sz="4" w:space="0" w:color="auto"/>
            </w:tcBorders>
          </w:tcPr>
          <w:p w:rsidR="00307490" w:rsidRDefault="00307490" w:rsidP="00307490">
            <w:pPr>
              <w:jc w:val="both"/>
            </w:pPr>
            <w:r>
              <w:t>Взыскана плата за землю (млн. руб.)</w:t>
            </w:r>
          </w:p>
        </w:tc>
        <w:tc>
          <w:tcPr>
            <w:tcW w:w="851" w:type="dxa"/>
            <w:tcBorders>
              <w:top w:val="single" w:sz="4" w:space="0" w:color="auto"/>
              <w:left w:val="single" w:sz="4" w:space="0" w:color="auto"/>
              <w:bottom w:val="single" w:sz="4" w:space="0" w:color="auto"/>
              <w:right w:val="single" w:sz="4" w:space="0" w:color="auto"/>
            </w:tcBorders>
          </w:tcPr>
          <w:p w:rsidR="00307490" w:rsidRPr="00B12682" w:rsidRDefault="00307490" w:rsidP="00307490">
            <w:pPr>
              <w:jc w:val="center"/>
              <w:rPr>
                <w:lang w:val="en-US"/>
              </w:rPr>
            </w:pPr>
            <w:r>
              <w:rPr>
                <w:lang w:val="en-US"/>
              </w:rPr>
              <w:t>---</w:t>
            </w:r>
          </w:p>
        </w:tc>
        <w:tc>
          <w:tcPr>
            <w:tcW w:w="709" w:type="dxa"/>
            <w:tcBorders>
              <w:top w:val="single" w:sz="4" w:space="0" w:color="auto"/>
              <w:left w:val="single" w:sz="4" w:space="0" w:color="auto"/>
              <w:bottom w:val="single" w:sz="4" w:space="0" w:color="auto"/>
              <w:right w:val="single" w:sz="4" w:space="0" w:color="auto"/>
            </w:tcBorders>
          </w:tcPr>
          <w:p w:rsidR="00307490" w:rsidRPr="00B12682" w:rsidRDefault="00307490" w:rsidP="00307490">
            <w:pPr>
              <w:jc w:val="center"/>
              <w:rPr>
                <w:lang w:val="en-US"/>
              </w:rPr>
            </w:pPr>
            <w:r>
              <w:rPr>
                <w:lang w:val="en-US"/>
              </w:rPr>
              <w:t>---</w:t>
            </w:r>
          </w:p>
        </w:tc>
        <w:tc>
          <w:tcPr>
            <w:tcW w:w="850" w:type="dxa"/>
            <w:tcBorders>
              <w:top w:val="single" w:sz="4" w:space="0" w:color="auto"/>
              <w:left w:val="single" w:sz="4" w:space="0" w:color="auto"/>
              <w:bottom w:val="single" w:sz="4" w:space="0" w:color="auto"/>
              <w:right w:val="single" w:sz="4" w:space="0" w:color="auto"/>
            </w:tcBorders>
          </w:tcPr>
          <w:p w:rsidR="00307490" w:rsidRDefault="00307490" w:rsidP="00307490">
            <w:pPr>
              <w:jc w:val="center"/>
            </w:pPr>
            <w:r>
              <w:t>---</w:t>
            </w:r>
          </w:p>
        </w:tc>
        <w:tc>
          <w:tcPr>
            <w:tcW w:w="709" w:type="dxa"/>
            <w:tcBorders>
              <w:top w:val="single" w:sz="4" w:space="0" w:color="auto"/>
              <w:left w:val="single" w:sz="4" w:space="0" w:color="auto"/>
              <w:bottom w:val="single" w:sz="4" w:space="0" w:color="auto"/>
              <w:right w:val="single" w:sz="4" w:space="0" w:color="auto"/>
            </w:tcBorders>
          </w:tcPr>
          <w:p w:rsidR="00307490" w:rsidRDefault="00307490" w:rsidP="00307490">
            <w:pPr>
              <w:jc w:val="center"/>
            </w:pPr>
            <w:r>
              <w:t>0,03</w:t>
            </w:r>
          </w:p>
        </w:tc>
        <w:tc>
          <w:tcPr>
            <w:tcW w:w="850" w:type="dxa"/>
            <w:tcBorders>
              <w:top w:val="single" w:sz="4" w:space="0" w:color="auto"/>
              <w:left w:val="single" w:sz="4" w:space="0" w:color="auto"/>
              <w:bottom w:val="single" w:sz="4" w:space="0" w:color="auto"/>
              <w:right w:val="single" w:sz="4" w:space="0" w:color="auto"/>
            </w:tcBorders>
          </w:tcPr>
          <w:p w:rsidR="00307490" w:rsidRDefault="00307490" w:rsidP="00307490">
            <w:pPr>
              <w:jc w:val="center"/>
            </w:pPr>
            <w:r>
              <w:t>---</w:t>
            </w:r>
          </w:p>
        </w:tc>
        <w:tc>
          <w:tcPr>
            <w:tcW w:w="1701" w:type="dxa"/>
            <w:tcBorders>
              <w:top w:val="single" w:sz="4" w:space="0" w:color="auto"/>
              <w:left w:val="single" w:sz="4" w:space="0" w:color="auto"/>
              <w:bottom w:val="single" w:sz="4" w:space="0" w:color="auto"/>
              <w:right w:val="single" w:sz="4" w:space="0" w:color="auto"/>
            </w:tcBorders>
          </w:tcPr>
          <w:p w:rsidR="00307490" w:rsidRPr="00B12682" w:rsidRDefault="00307490" w:rsidP="00307490">
            <w:pPr>
              <w:jc w:val="center"/>
              <w:rPr>
                <w:lang w:val="en-US"/>
              </w:rPr>
            </w:pPr>
            <w:r>
              <w:rPr>
                <w:lang w:val="en-US"/>
              </w:rPr>
              <w:t>---</w:t>
            </w:r>
          </w:p>
        </w:tc>
      </w:tr>
    </w:tbl>
    <w:p w:rsidR="00307490" w:rsidRPr="0046201D" w:rsidRDefault="00307490" w:rsidP="003D6A59">
      <w:pPr>
        <w:adjustRightInd w:val="0"/>
        <w:spacing w:before="100"/>
        <w:ind w:firstLine="709"/>
        <w:jc w:val="both"/>
      </w:pPr>
      <w:proofErr w:type="gramStart"/>
      <w:r w:rsidRPr="0046201D">
        <w:rPr>
          <w:color w:val="000000"/>
        </w:rPr>
        <w:t>С</w:t>
      </w:r>
      <w:r w:rsidRPr="0046201D">
        <w:t xml:space="preserve">огласно </w:t>
      </w:r>
      <w:r w:rsidRPr="0046201D">
        <w:rPr>
          <w:color w:val="000000"/>
        </w:rPr>
        <w:t>постановления</w:t>
      </w:r>
      <w:r w:rsidRPr="0046201D">
        <w:t xml:space="preserve"> Правительства РФ от 10.03.2022 № 336</w:t>
      </w:r>
      <w:r>
        <w:t xml:space="preserve"> </w:t>
      </w:r>
      <w:r w:rsidRPr="0046201D">
        <w:t>«Об особенностях организации и осуществления государственного контроля (надзора), муниципального контроля</w:t>
      </w:r>
      <w:r>
        <w:t>»</w:t>
      </w:r>
      <w:r w:rsidRPr="0046201D">
        <w:t xml:space="preserve"> (далее – Постановление № 336) установлены ограничения по проведению внеплановых, плановых контрольных (надзорных) мероприятий, предусматривающих взаимодействие с контролируемыми лицами, в том числе по осуществлению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за</w:t>
      </w:r>
      <w:proofErr w:type="gramEnd"/>
      <w:r w:rsidRPr="0046201D">
        <w:t xml:space="preserve"> исключением случаев, в том числе, влекущих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w:t>
      </w:r>
    </w:p>
    <w:p w:rsidR="00307490" w:rsidRDefault="00307490" w:rsidP="003D6A59">
      <w:pPr>
        <w:ind w:firstLine="709"/>
        <w:jc w:val="both"/>
        <w:rPr>
          <w:lang w:eastAsia="en-US"/>
        </w:rPr>
      </w:pPr>
      <w:r>
        <w:rPr>
          <w:lang w:eastAsia="en-US"/>
        </w:rPr>
        <w:t>В 2022 году, с</w:t>
      </w:r>
      <w:r w:rsidRPr="00D70F4A">
        <w:t xml:space="preserve"> учетом норм Федерального закона от 31.07.2020 № 248-ФЗ</w:t>
      </w:r>
      <w:r w:rsidR="009F591F">
        <w:t xml:space="preserve"> </w:t>
      </w:r>
      <w:r w:rsidRPr="00D70F4A">
        <w:t>«О</w:t>
      </w:r>
      <w:r w:rsidR="009F591F">
        <w:t> </w:t>
      </w:r>
      <w:r w:rsidRPr="00D70F4A">
        <w:t>государственном контроле (надзоре) и муниципальном контроле в Российской Федерации», принято Положение о муниципальном земельном контроле на территории городского округа город Рыбинск Ярославской области, утвержденное решением Муниципального Совета городского округа город Рыбинск от 25.11.2021 № 253</w:t>
      </w:r>
      <w:r>
        <w:t>.</w:t>
      </w:r>
      <w:r>
        <w:rPr>
          <w:lang w:eastAsia="en-US"/>
        </w:rPr>
        <w:t xml:space="preserve"> Согласно принятому Положению плановые проверки не предусмотрены.</w:t>
      </w:r>
      <w:r w:rsidRPr="00CC6D77">
        <w:rPr>
          <w:lang w:eastAsia="en-US"/>
        </w:rPr>
        <w:t xml:space="preserve"> </w:t>
      </w:r>
      <w:r>
        <w:rPr>
          <w:lang w:eastAsia="en-US"/>
        </w:rPr>
        <w:t>Поэтому муниципальный земельный контроль осуществлялся в рамках работы Департамента, в части соблюдения обязательств арендаторами по заключенным договорам аренды и в отношении земель, государственная собственность на которые не разграничена, а также по обращениям граждан в рамках</w:t>
      </w:r>
      <w:r w:rsidR="003D6A59">
        <w:rPr>
          <w:lang w:eastAsia="en-US"/>
        </w:rPr>
        <w:t xml:space="preserve"> профилактических мероприятий.</w:t>
      </w:r>
    </w:p>
    <w:p w:rsidR="00A45C38" w:rsidRDefault="00A45C38" w:rsidP="003D6A59">
      <w:pPr>
        <w:ind w:firstLine="709"/>
        <w:jc w:val="both"/>
        <w:rPr>
          <w:lang w:eastAsia="en-US"/>
        </w:rPr>
      </w:pPr>
    </w:p>
    <w:p w:rsidR="00BF57ED" w:rsidRPr="00244CAA" w:rsidRDefault="00BF57ED" w:rsidP="003D6A59">
      <w:pPr>
        <w:pStyle w:val="1"/>
        <w:spacing w:before="200" w:after="200"/>
        <w:jc w:val="center"/>
      </w:pPr>
      <w:bookmarkStart w:id="175" w:name="_Toc130818821"/>
      <w:r w:rsidRPr="00B25AB5">
        <w:rPr>
          <w:rFonts w:ascii="Times New Roman" w:hAnsi="Times New Roman"/>
          <w:lang w:val="en-US"/>
        </w:rPr>
        <w:lastRenderedPageBreak/>
        <w:t>X</w:t>
      </w:r>
      <w:r w:rsidRPr="00B25AB5">
        <w:rPr>
          <w:rFonts w:ascii="Times New Roman" w:hAnsi="Times New Roman"/>
        </w:rPr>
        <w:t>. Бюджет г</w:t>
      </w:r>
      <w:r>
        <w:rPr>
          <w:rFonts w:ascii="Times New Roman" w:hAnsi="Times New Roman"/>
        </w:rPr>
        <w:t>орода</w:t>
      </w:r>
      <w:r w:rsidRPr="00B25AB5">
        <w:rPr>
          <w:rFonts w:ascii="Times New Roman" w:hAnsi="Times New Roman"/>
        </w:rPr>
        <w:t xml:space="preserve"> Рыбинска</w:t>
      </w:r>
      <w:bookmarkEnd w:id="158"/>
      <w:bookmarkEnd w:id="159"/>
      <w:bookmarkEnd w:id="160"/>
      <w:bookmarkEnd w:id="161"/>
      <w:bookmarkEnd w:id="175"/>
    </w:p>
    <w:p w:rsidR="00897F99" w:rsidRPr="00B25AB5" w:rsidRDefault="00897F99" w:rsidP="003D6A59">
      <w:pPr>
        <w:ind w:firstLine="709"/>
        <w:jc w:val="both"/>
      </w:pPr>
      <w:r w:rsidRPr="00B25AB5">
        <w:t xml:space="preserve">Бюджет городского округа город Рыбинск </w:t>
      </w:r>
      <w:r>
        <w:t xml:space="preserve">Ярославской области </w:t>
      </w:r>
      <w:r w:rsidRPr="00B25AB5">
        <w:t>формируется в соответствии с бюджетным и налоговым законодательством Российской Федерации на основании Прогноза социально-экономического развития Ярославской области и Прогноза социально-</w:t>
      </w:r>
      <w:r>
        <w:t xml:space="preserve"> </w:t>
      </w:r>
      <w:r w:rsidRPr="00B25AB5">
        <w:t>экономического развития городского округа город Рыбинск</w:t>
      </w:r>
      <w:r>
        <w:t xml:space="preserve"> Ярославской области</w:t>
      </w:r>
      <w:r w:rsidRPr="00B25AB5">
        <w:t>.</w:t>
      </w:r>
    </w:p>
    <w:p w:rsidR="00897F99" w:rsidRDefault="00897F99" w:rsidP="003D6A59">
      <w:pPr>
        <w:spacing w:after="100"/>
        <w:ind w:firstLine="709"/>
        <w:jc w:val="both"/>
      </w:pPr>
      <w:r w:rsidRPr="00B25AB5">
        <w:t xml:space="preserve">Бюджет города – это финансовая основа деятельности Администрации города и </w:t>
      </w:r>
      <w:r w:rsidRPr="000675FC">
        <w:t>Муниципального Совета городского округа город Рыбинск по исполнению полномочий и реализации</w:t>
      </w:r>
      <w:r w:rsidRPr="00B25AB5">
        <w:t xml:space="preserve"> программных мероприятий, цель которых – </w:t>
      </w:r>
      <w:r w:rsidR="009A4767">
        <w:t xml:space="preserve">развитие города и </w:t>
      </w:r>
      <w:r w:rsidRPr="00B25AB5">
        <w:t>улучшение условий жизни горожан</w:t>
      </w:r>
      <w:r w:rsidR="009A4767">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992"/>
        <w:gridCol w:w="992"/>
        <w:gridCol w:w="993"/>
        <w:gridCol w:w="1134"/>
        <w:gridCol w:w="1134"/>
        <w:gridCol w:w="1275"/>
      </w:tblGrid>
      <w:tr w:rsidR="00897F99" w:rsidRPr="00244CAA" w:rsidTr="00897F99">
        <w:trPr>
          <w:trHeight w:val="300"/>
        </w:trPr>
        <w:tc>
          <w:tcPr>
            <w:tcW w:w="10206" w:type="dxa"/>
            <w:gridSpan w:val="8"/>
            <w:tcBorders>
              <w:top w:val="nil"/>
              <w:left w:val="nil"/>
              <w:bottom w:val="single" w:sz="4" w:space="0" w:color="auto"/>
              <w:right w:val="nil"/>
            </w:tcBorders>
          </w:tcPr>
          <w:p w:rsidR="00897F99" w:rsidRPr="00244CAA" w:rsidRDefault="00897F99" w:rsidP="00757590">
            <w:pPr>
              <w:tabs>
                <w:tab w:val="left" w:pos="0"/>
              </w:tabs>
              <w:ind w:hanging="108"/>
              <w:jc w:val="center"/>
              <w:rPr>
                <w:b/>
                <w:highlight w:val="yellow"/>
              </w:rPr>
            </w:pPr>
            <w:r w:rsidRPr="00244CAA">
              <w:rPr>
                <w:b/>
              </w:rPr>
              <w:t>Основные параметры бюджета Рыбинска в 202</w:t>
            </w:r>
            <w:r>
              <w:rPr>
                <w:b/>
              </w:rPr>
              <w:t>2</w:t>
            </w:r>
            <w:r w:rsidRPr="00244CAA">
              <w:rPr>
                <w:b/>
              </w:rPr>
              <w:t xml:space="preserve"> году, млн. руб.</w:t>
            </w:r>
          </w:p>
        </w:tc>
      </w:tr>
      <w:tr w:rsidR="00897F99" w:rsidRPr="003726D9" w:rsidTr="00897F99">
        <w:trPr>
          <w:trHeight w:val="300"/>
        </w:trPr>
        <w:tc>
          <w:tcPr>
            <w:tcW w:w="2694" w:type="dxa"/>
            <w:vMerge w:val="restart"/>
            <w:tcBorders>
              <w:top w:val="single" w:sz="4" w:space="0" w:color="auto"/>
            </w:tcBorders>
            <w:shd w:val="clear" w:color="auto" w:fill="auto"/>
            <w:noWrap/>
            <w:vAlign w:val="bottom"/>
            <w:hideMark/>
          </w:tcPr>
          <w:p w:rsidR="00897F99" w:rsidRPr="001F3A71" w:rsidRDefault="00897F99" w:rsidP="00897F99">
            <w:r w:rsidRPr="001F3A71">
              <w:rPr>
                <w:sz w:val="22"/>
                <w:szCs w:val="22"/>
              </w:rPr>
              <w:t> </w:t>
            </w:r>
          </w:p>
        </w:tc>
        <w:tc>
          <w:tcPr>
            <w:tcW w:w="992" w:type="dxa"/>
            <w:vMerge w:val="restart"/>
            <w:tcBorders>
              <w:top w:val="single" w:sz="4" w:space="0" w:color="auto"/>
            </w:tcBorders>
            <w:shd w:val="clear" w:color="auto" w:fill="auto"/>
            <w:noWrap/>
            <w:vAlign w:val="center"/>
          </w:tcPr>
          <w:p w:rsidR="00897F99" w:rsidRPr="001F3A71" w:rsidRDefault="00897F99" w:rsidP="00897F99">
            <w:pPr>
              <w:jc w:val="center"/>
            </w:pPr>
            <w:r w:rsidRPr="001F3A71">
              <w:rPr>
                <w:sz w:val="22"/>
                <w:szCs w:val="22"/>
              </w:rPr>
              <w:t>201</w:t>
            </w:r>
            <w:r>
              <w:rPr>
                <w:sz w:val="22"/>
                <w:szCs w:val="22"/>
              </w:rPr>
              <w:t>8</w:t>
            </w:r>
          </w:p>
          <w:p w:rsidR="00897F99" w:rsidRPr="001F3A71" w:rsidRDefault="00897F99" w:rsidP="00897F99">
            <w:pPr>
              <w:jc w:val="center"/>
            </w:pPr>
            <w:r w:rsidRPr="001F3A71">
              <w:rPr>
                <w:sz w:val="22"/>
                <w:szCs w:val="22"/>
              </w:rPr>
              <w:t>год</w:t>
            </w:r>
          </w:p>
        </w:tc>
        <w:tc>
          <w:tcPr>
            <w:tcW w:w="992" w:type="dxa"/>
            <w:vMerge w:val="restart"/>
            <w:tcBorders>
              <w:top w:val="single" w:sz="4" w:space="0" w:color="auto"/>
            </w:tcBorders>
            <w:shd w:val="clear" w:color="auto" w:fill="auto"/>
            <w:noWrap/>
            <w:vAlign w:val="center"/>
            <w:hideMark/>
          </w:tcPr>
          <w:p w:rsidR="00897F99" w:rsidRPr="001F3A71" w:rsidRDefault="00897F99" w:rsidP="00897F99">
            <w:pPr>
              <w:jc w:val="center"/>
            </w:pPr>
            <w:r w:rsidRPr="001F3A71">
              <w:rPr>
                <w:sz w:val="22"/>
                <w:szCs w:val="22"/>
              </w:rPr>
              <w:t>201</w:t>
            </w:r>
            <w:r>
              <w:rPr>
                <w:sz w:val="22"/>
                <w:szCs w:val="22"/>
              </w:rPr>
              <w:t>9</w:t>
            </w:r>
          </w:p>
          <w:p w:rsidR="00897F99" w:rsidRPr="001F3A71" w:rsidRDefault="00897F99" w:rsidP="00897F99">
            <w:pPr>
              <w:jc w:val="center"/>
            </w:pPr>
            <w:r w:rsidRPr="001F3A71">
              <w:rPr>
                <w:sz w:val="22"/>
                <w:szCs w:val="22"/>
              </w:rPr>
              <w:t>год</w:t>
            </w:r>
          </w:p>
        </w:tc>
        <w:tc>
          <w:tcPr>
            <w:tcW w:w="992" w:type="dxa"/>
            <w:vMerge w:val="restart"/>
            <w:tcBorders>
              <w:top w:val="single" w:sz="4" w:space="0" w:color="auto"/>
            </w:tcBorders>
            <w:shd w:val="clear" w:color="auto" w:fill="auto"/>
            <w:noWrap/>
            <w:vAlign w:val="center"/>
            <w:hideMark/>
          </w:tcPr>
          <w:p w:rsidR="00897F99" w:rsidRPr="001F3A71" w:rsidRDefault="00897F99" w:rsidP="00897F99">
            <w:pPr>
              <w:jc w:val="center"/>
            </w:pPr>
            <w:r w:rsidRPr="001F3A71">
              <w:rPr>
                <w:sz w:val="22"/>
                <w:szCs w:val="22"/>
              </w:rPr>
              <w:t>20</w:t>
            </w:r>
            <w:r>
              <w:rPr>
                <w:sz w:val="22"/>
                <w:szCs w:val="22"/>
              </w:rPr>
              <w:t>20</w:t>
            </w:r>
          </w:p>
          <w:p w:rsidR="00897F99" w:rsidRPr="001F3A71" w:rsidRDefault="00897F99" w:rsidP="00897F99">
            <w:pPr>
              <w:jc w:val="center"/>
            </w:pPr>
            <w:r w:rsidRPr="001F3A71">
              <w:rPr>
                <w:sz w:val="22"/>
                <w:szCs w:val="22"/>
              </w:rPr>
              <w:t>год</w:t>
            </w:r>
          </w:p>
        </w:tc>
        <w:tc>
          <w:tcPr>
            <w:tcW w:w="993" w:type="dxa"/>
            <w:vMerge w:val="restart"/>
            <w:tcBorders>
              <w:top w:val="single" w:sz="4" w:space="0" w:color="auto"/>
            </w:tcBorders>
            <w:vAlign w:val="center"/>
          </w:tcPr>
          <w:p w:rsidR="00897F99" w:rsidRPr="001F3A71" w:rsidRDefault="00897F99" w:rsidP="00897F99">
            <w:pPr>
              <w:jc w:val="center"/>
            </w:pPr>
            <w:r w:rsidRPr="001F3A71">
              <w:rPr>
                <w:sz w:val="22"/>
                <w:szCs w:val="22"/>
              </w:rPr>
              <w:t>202</w:t>
            </w:r>
            <w:r>
              <w:rPr>
                <w:sz w:val="22"/>
                <w:szCs w:val="22"/>
              </w:rPr>
              <w:t>1</w:t>
            </w:r>
          </w:p>
          <w:p w:rsidR="00897F99" w:rsidRPr="001F3A71" w:rsidRDefault="00897F99" w:rsidP="00897F99">
            <w:pPr>
              <w:jc w:val="center"/>
            </w:pPr>
            <w:r w:rsidRPr="001F3A71">
              <w:rPr>
                <w:sz w:val="22"/>
                <w:szCs w:val="22"/>
              </w:rPr>
              <w:t>год</w:t>
            </w:r>
          </w:p>
        </w:tc>
        <w:tc>
          <w:tcPr>
            <w:tcW w:w="2268" w:type="dxa"/>
            <w:gridSpan w:val="2"/>
            <w:tcBorders>
              <w:top w:val="single" w:sz="4" w:space="0" w:color="auto"/>
            </w:tcBorders>
            <w:shd w:val="clear" w:color="auto" w:fill="auto"/>
            <w:noWrap/>
            <w:vAlign w:val="center"/>
            <w:hideMark/>
          </w:tcPr>
          <w:p w:rsidR="00897F99" w:rsidRPr="001F3A71" w:rsidRDefault="00897F99" w:rsidP="00897F99">
            <w:pPr>
              <w:jc w:val="center"/>
            </w:pPr>
            <w:r w:rsidRPr="001F3A71">
              <w:rPr>
                <w:sz w:val="22"/>
                <w:szCs w:val="22"/>
              </w:rPr>
              <w:t>20</w:t>
            </w:r>
            <w:r>
              <w:rPr>
                <w:sz w:val="22"/>
                <w:szCs w:val="22"/>
              </w:rPr>
              <w:t xml:space="preserve">22 </w:t>
            </w:r>
            <w:r w:rsidRPr="001F3A71">
              <w:rPr>
                <w:sz w:val="22"/>
                <w:szCs w:val="22"/>
              </w:rPr>
              <w:t>год</w:t>
            </w:r>
          </w:p>
        </w:tc>
        <w:tc>
          <w:tcPr>
            <w:tcW w:w="1275" w:type="dxa"/>
            <w:vMerge w:val="restart"/>
            <w:tcBorders>
              <w:top w:val="single" w:sz="4" w:space="0" w:color="auto"/>
            </w:tcBorders>
            <w:vAlign w:val="center"/>
          </w:tcPr>
          <w:p w:rsidR="00897F99" w:rsidRPr="001F3A71" w:rsidRDefault="00897F99" w:rsidP="00897F99">
            <w:pPr>
              <w:jc w:val="center"/>
            </w:pPr>
            <w:r w:rsidRPr="001F3A71">
              <w:rPr>
                <w:sz w:val="22"/>
                <w:szCs w:val="22"/>
              </w:rPr>
              <w:t>%</w:t>
            </w:r>
          </w:p>
          <w:p w:rsidR="00897F99" w:rsidRPr="001F3A71" w:rsidRDefault="00897F99" w:rsidP="00897F99">
            <w:pPr>
              <w:jc w:val="center"/>
            </w:pPr>
            <w:proofErr w:type="spellStart"/>
            <w:r w:rsidRPr="001F3A71">
              <w:rPr>
                <w:sz w:val="22"/>
                <w:szCs w:val="22"/>
              </w:rPr>
              <w:t>Испол</w:t>
            </w:r>
            <w:proofErr w:type="spellEnd"/>
            <w:r w:rsidRPr="001F3A71">
              <w:rPr>
                <w:sz w:val="22"/>
                <w:szCs w:val="22"/>
              </w:rPr>
              <w:t>-</w:t>
            </w:r>
          </w:p>
          <w:p w:rsidR="00897F99" w:rsidRPr="001F3A71" w:rsidRDefault="00897F99" w:rsidP="00897F99">
            <w:pPr>
              <w:jc w:val="center"/>
              <w:rPr>
                <w:highlight w:val="yellow"/>
              </w:rPr>
            </w:pPr>
            <w:r w:rsidRPr="001F3A71">
              <w:rPr>
                <w:sz w:val="22"/>
                <w:szCs w:val="22"/>
              </w:rPr>
              <w:t>нения</w:t>
            </w:r>
          </w:p>
        </w:tc>
      </w:tr>
      <w:tr w:rsidR="00897F99" w:rsidRPr="003726D9" w:rsidTr="00897F99">
        <w:trPr>
          <w:trHeight w:val="300"/>
        </w:trPr>
        <w:tc>
          <w:tcPr>
            <w:tcW w:w="2694" w:type="dxa"/>
            <w:vMerge/>
            <w:shd w:val="clear" w:color="auto" w:fill="auto"/>
            <w:noWrap/>
            <w:vAlign w:val="bottom"/>
            <w:hideMark/>
          </w:tcPr>
          <w:p w:rsidR="00897F99" w:rsidRPr="001F3A71" w:rsidRDefault="00897F99" w:rsidP="00897F99">
            <w:pPr>
              <w:jc w:val="both"/>
              <w:rPr>
                <w:b/>
              </w:rPr>
            </w:pPr>
          </w:p>
        </w:tc>
        <w:tc>
          <w:tcPr>
            <w:tcW w:w="992" w:type="dxa"/>
            <w:vMerge/>
            <w:shd w:val="clear" w:color="auto" w:fill="auto"/>
            <w:noWrap/>
            <w:vAlign w:val="center"/>
          </w:tcPr>
          <w:p w:rsidR="00897F99" w:rsidRPr="001F3A71" w:rsidRDefault="00897F99" w:rsidP="00897F99">
            <w:pPr>
              <w:jc w:val="center"/>
              <w:rPr>
                <w:b/>
              </w:rPr>
            </w:pPr>
          </w:p>
        </w:tc>
        <w:tc>
          <w:tcPr>
            <w:tcW w:w="992" w:type="dxa"/>
            <w:vMerge/>
            <w:shd w:val="clear" w:color="auto" w:fill="auto"/>
            <w:noWrap/>
            <w:vAlign w:val="center"/>
            <w:hideMark/>
          </w:tcPr>
          <w:p w:rsidR="00897F99" w:rsidRPr="001F3A71" w:rsidRDefault="00897F99" w:rsidP="00897F99">
            <w:pPr>
              <w:jc w:val="center"/>
              <w:rPr>
                <w:b/>
              </w:rPr>
            </w:pPr>
          </w:p>
        </w:tc>
        <w:tc>
          <w:tcPr>
            <w:tcW w:w="992" w:type="dxa"/>
            <w:vMerge/>
            <w:shd w:val="clear" w:color="auto" w:fill="auto"/>
            <w:noWrap/>
            <w:vAlign w:val="center"/>
            <w:hideMark/>
          </w:tcPr>
          <w:p w:rsidR="00897F99" w:rsidRPr="001F3A71" w:rsidRDefault="00897F99" w:rsidP="00897F99">
            <w:pPr>
              <w:jc w:val="center"/>
              <w:rPr>
                <w:b/>
              </w:rPr>
            </w:pPr>
          </w:p>
        </w:tc>
        <w:tc>
          <w:tcPr>
            <w:tcW w:w="993" w:type="dxa"/>
            <w:vMerge/>
            <w:vAlign w:val="center"/>
          </w:tcPr>
          <w:p w:rsidR="00897F99" w:rsidRPr="001F3A71" w:rsidRDefault="00897F99" w:rsidP="00897F99">
            <w:pPr>
              <w:jc w:val="center"/>
            </w:pPr>
          </w:p>
        </w:tc>
        <w:tc>
          <w:tcPr>
            <w:tcW w:w="1134" w:type="dxa"/>
            <w:shd w:val="clear" w:color="auto" w:fill="auto"/>
            <w:noWrap/>
            <w:vAlign w:val="center"/>
            <w:hideMark/>
          </w:tcPr>
          <w:p w:rsidR="00897F99" w:rsidRPr="001F3A71" w:rsidRDefault="00897F99" w:rsidP="00897F99">
            <w:pPr>
              <w:jc w:val="center"/>
            </w:pPr>
            <w:proofErr w:type="spellStart"/>
            <w:r w:rsidRPr="001F3A71">
              <w:rPr>
                <w:sz w:val="22"/>
                <w:szCs w:val="22"/>
              </w:rPr>
              <w:t>Преду</w:t>
            </w:r>
            <w:proofErr w:type="spellEnd"/>
            <w:r w:rsidRPr="001F3A71">
              <w:rPr>
                <w:sz w:val="22"/>
                <w:szCs w:val="22"/>
              </w:rPr>
              <w:t>-смотрено</w:t>
            </w:r>
          </w:p>
        </w:tc>
        <w:tc>
          <w:tcPr>
            <w:tcW w:w="1134" w:type="dxa"/>
            <w:vAlign w:val="center"/>
          </w:tcPr>
          <w:p w:rsidR="00897F99" w:rsidRPr="001F3A71" w:rsidRDefault="00897F99" w:rsidP="00897F99">
            <w:pPr>
              <w:jc w:val="center"/>
            </w:pPr>
            <w:proofErr w:type="spellStart"/>
            <w:r w:rsidRPr="001F3A71">
              <w:rPr>
                <w:sz w:val="22"/>
                <w:szCs w:val="22"/>
              </w:rPr>
              <w:t>Испол-нено</w:t>
            </w:r>
            <w:proofErr w:type="spellEnd"/>
          </w:p>
        </w:tc>
        <w:tc>
          <w:tcPr>
            <w:tcW w:w="1275" w:type="dxa"/>
            <w:vMerge/>
            <w:vAlign w:val="center"/>
          </w:tcPr>
          <w:p w:rsidR="00897F99" w:rsidRPr="001F3A71" w:rsidRDefault="00897F99" w:rsidP="00897F99">
            <w:pPr>
              <w:jc w:val="center"/>
              <w:rPr>
                <w:highlight w:val="yellow"/>
              </w:rPr>
            </w:pPr>
          </w:p>
        </w:tc>
      </w:tr>
      <w:tr w:rsidR="00897F99" w:rsidRPr="003726D9" w:rsidTr="00897F99">
        <w:trPr>
          <w:trHeight w:val="331"/>
        </w:trPr>
        <w:tc>
          <w:tcPr>
            <w:tcW w:w="2694" w:type="dxa"/>
            <w:shd w:val="clear" w:color="auto" w:fill="auto"/>
            <w:noWrap/>
            <w:vAlign w:val="bottom"/>
            <w:hideMark/>
          </w:tcPr>
          <w:p w:rsidR="00897F99" w:rsidRPr="001F3A71" w:rsidRDefault="00897F99" w:rsidP="00897F99">
            <w:pPr>
              <w:jc w:val="both"/>
              <w:rPr>
                <w:b/>
              </w:rPr>
            </w:pPr>
            <w:r w:rsidRPr="001F3A71">
              <w:rPr>
                <w:b/>
                <w:sz w:val="22"/>
                <w:szCs w:val="22"/>
              </w:rPr>
              <w:t xml:space="preserve">Доходы – всего, в </w:t>
            </w:r>
            <w:proofErr w:type="spellStart"/>
            <w:r w:rsidRPr="001F3A71">
              <w:rPr>
                <w:b/>
                <w:sz w:val="22"/>
                <w:szCs w:val="22"/>
              </w:rPr>
              <w:t>т.ч</w:t>
            </w:r>
            <w:proofErr w:type="spellEnd"/>
            <w:r w:rsidRPr="001F3A71">
              <w:rPr>
                <w:b/>
                <w:sz w:val="22"/>
                <w:szCs w:val="22"/>
              </w:rPr>
              <w:t>.</w:t>
            </w:r>
          </w:p>
        </w:tc>
        <w:tc>
          <w:tcPr>
            <w:tcW w:w="992" w:type="dxa"/>
            <w:shd w:val="clear" w:color="auto" w:fill="auto"/>
            <w:noWrap/>
            <w:vAlign w:val="center"/>
          </w:tcPr>
          <w:p w:rsidR="00897F99" w:rsidRPr="001F3A71" w:rsidRDefault="00897F99" w:rsidP="00897F99">
            <w:pPr>
              <w:jc w:val="right"/>
              <w:rPr>
                <w:b/>
              </w:rPr>
            </w:pPr>
            <w:r w:rsidRPr="001F3A71">
              <w:rPr>
                <w:b/>
                <w:sz w:val="22"/>
                <w:szCs w:val="22"/>
              </w:rPr>
              <w:t>5</w:t>
            </w:r>
            <w:r>
              <w:rPr>
                <w:b/>
                <w:sz w:val="22"/>
                <w:szCs w:val="22"/>
              </w:rPr>
              <w:t xml:space="preserve"> </w:t>
            </w:r>
            <w:r w:rsidRPr="001F3A71">
              <w:rPr>
                <w:b/>
                <w:sz w:val="22"/>
                <w:szCs w:val="22"/>
              </w:rPr>
              <w:t>828,2</w:t>
            </w:r>
          </w:p>
        </w:tc>
        <w:tc>
          <w:tcPr>
            <w:tcW w:w="992" w:type="dxa"/>
            <w:shd w:val="clear" w:color="auto" w:fill="auto"/>
            <w:noWrap/>
            <w:vAlign w:val="center"/>
          </w:tcPr>
          <w:p w:rsidR="00897F99" w:rsidRPr="001F3A71" w:rsidRDefault="00897F99" w:rsidP="00897F99">
            <w:pPr>
              <w:jc w:val="right"/>
              <w:rPr>
                <w:b/>
              </w:rPr>
            </w:pPr>
            <w:r w:rsidRPr="001F3A71">
              <w:rPr>
                <w:b/>
                <w:sz w:val="22"/>
                <w:szCs w:val="22"/>
              </w:rPr>
              <w:t>5990,0</w:t>
            </w:r>
          </w:p>
        </w:tc>
        <w:tc>
          <w:tcPr>
            <w:tcW w:w="992" w:type="dxa"/>
            <w:shd w:val="clear" w:color="auto" w:fill="auto"/>
            <w:noWrap/>
            <w:vAlign w:val="center"/>
          </w:tcPr>
          <w:p w:rsidR="00897F99" w:rsidRPr="001F3A71" w:rsidRDefault="00897F99" w:rsidP="00897F99">
            <w:pPr>
              <w:jc w:val="right"/>
              <w:rPr>
                <w:b/>
              </w:rPr>
            </w:pPr>
            <w:r w:rsidRPr="001F3A71">
              <w:rPr>
                <w:b/>
                <w:sz w:val="22"/>
                <w:szCs w:val="22"/>
              </w:rPr>
              <w:t>6 585,9</w:t>
            </w:r>
          </w:p>
        </w:tc>
        <w:tc>
          <w:tcPr>
            <w:tcW w:w="993" w:type="dxa"/>
            <w:vAlign w:val="center"/>
          </w:tcPr>
          <w:p w:rsidR="00897F99" w:rsidRPr="001F3A71" w:rsidRDefault="00897F99" w:rsidP="00897F99">
            <w:pPr>
              <w:jc w:val="right"/>
              <w:rPr>
                <w:b/>
              </w:rPr>
            </w:pPr>
            <w:r w:rsidRPr="001F3A71">
              <w:rPr>
                <w:b/>
                <w:sz w:val="22"/>
                <w:szCs w:val="22"/>
              </w:rPr>
              <w:t>6 825,3</w:t>
            </w:r>
          </w:p>
        </w:tc>
        <w:tc>
          <w:tcPr>
            <w:tcW w:w="1134" w:type="dxa"/>
            <w:shd w:val="clear" w:color="auto" w:fill="auto"/>
            <w:noWrap/>
            <w:vAlign w:val="center"/>
          </w:tcPr>
          <w:p w:rsidR="00897F99" w:rsidRPr="001F3A71" w:rsidRDefault="00897F99" w:rsidP="00897F99">
            <w:pPr>
              <w:jc w:val="right"/>
              <w:rPr>
                <w:b/>
              </w:rPr>
            </w:pPr>
            <w:r>
              <w:rPr>
                <w:b/>
                <w:sz w:val="22"/>
                <w:szCs w:val="22"/>
              </w:rPr>
              <w:t>8 362,3</w:t>
            </w:r>
          </w:p>
        </w:tc>
        <w:tc>
          <w:tcPr>
            <w:tcW w:w="1134" w:type="dxa"/>
            <w:vAlign w:val="center"/>
          </w:tcPr>
          <w:p w:rsidR="00897F99" w:rsidRPr="001F3A71" w:rsidRDefault="00897F99" w:rsidP="00897F99">
            <w:pPr>
              <w:jc w:val="right"/>
              <w:rPr>
                <w:b/>
              </w:rPr>
            </w:pPr>
            <w:r>
              <w:rPr>
                <w:b/>
                <w:sz w:val="22"/>
                <w:szCs w:val="22"/>
              </w:rPr>
              <w:t>8 188,1</w:t>
            </w:r>
          </w:p>
        </w:tc>
        <w:tc>
          <w:tcPr>
            <w:tcW w:w="1275" w:type="dxa"/>
            <w:vAlign w:val="center"/>
          </w:tcPr>
          <w:p w:rsidR="00897F99" w:rsidRPr="001F3A71" w:rsidRDefault="00897F99" w:rsidP="00897F99">
            <w:pPr>
              <w:jc w:val="right"/>
              <w:rPr>
                <w:b/>
              </w:rPr>
            </w:pPr>
            <w:r>
              <w:rPr>
                <w:b/>
                <w:sz w:val="22"/>
                <w:szCs w:val="22"/>
              </w:rPr>
              <w:t>97,9</w:t>
            </w:r>
          </w:p>
        </w:tc>
      </w:tr>
      <w:tr w:rsidR="00897F99" w:rsidRPr="003726D9" w:rsidTr="00897F99">
        <w:trPr>
          <w:trHeight w:val="300"/>
        </w:trPr>
        <w:tc>
          <w:tcPr>
            <w:tcW w:w="2694" w:type="dxa"/>
            <w:shd w:val="clear" w:color="auto" w:fill="auto"/>
            <w:noWrap/>
            <w:vAlign w:val="bottom"/>
            <w:hideMark/>
          </w:tcPr>
          <w:p w:rsidR="00897F99" w:rsidRPr="001F3A71" w:rsidRDefault="00897F99" w:rsidP="00897F99">
            <w:pPr>
              <w:jc w:val="both"/>
              <w:rPr>
                <w:b/>
              </w:rPr>
            </w:pPr>
            <w:r w:rsidRPr="001F3A71">
              <w:rPr>
                <w:b/>
                <w:sz w:val="22"/>
                <w:szCs w:val="22"/>
              </w:rPr>
              <w:t>1.Собственные доходы</w:t>
            </w:r>
          </w:p>
        </w:tc>
        <w:tc>
          <w:tcPr>
            <w:tcW w:w="992" w:type="dxa"/>
            <w:shd w:val="clear" w:color="auto" w:fill="auto"/>
            <w:noWrap/>
            <w:vAlign w:val="center"/>
          </w:tcPr>
          <w:p w:rsidR="00897F99" w:rsidRPr="001F3A71" w:rsidRDefault="00897F99" w:rsidP="00897F99">
            <w:pPr>
              <w:jc w:val="right"/>
              <w:rPr>
                <w:b/>
              </w:rPr>
            </w:pPr>
            <w:r w:rsidRPr="001F3A71">
              <w:rPr>
                <w:b/>
                <w:sz w:val="22"/>
                <w:szCs w:val="22"/>
              </w:rPr>
              <w:t>1</w:t>
            </w:r>
            <w:r>
              <w:rPr>
                <w:b/>
                <w:sz w:val="22"/>
                <w:szCs w:val="22"/>
              </w:rPr>
              <w:t xml:space="preserve"> </w:t>
            </w:r>
            <w:r w:rsidRPr="001F3A71">
              <w:rPr>
                <w:b/>
                <w:sz w:val="22"/>
                <w:szCs w:val="22"/>
              </w:rPr>
              <w:t>719,6</w:t>
            </w:r>
          </w:p>
        </w:tc>
        <w:tc>
          <w:tcPr>
            <w:tcW w:w="992" w:type="dxa"/>
            <w:shd w:val="clear" w:color="auto" w:fill="auto"/>
            <w:noWrap/>
            <w:vAlign w:val="center"/>
          </w:tcPr>
          <w:p w:rsidR="00897F99" w:rsidRPr="001F3A71" w:rsidRDefault="00897F99" w:rsidP="00897F99">
            <w:pPr>
              <w:jc w:val="right"/>
              <w:rPr>
                <w:b/>
              </w:rPr>
            </w:pPr>
            <w:r w:rsidRPr="001F3A71">
              <w:rPr>
                <w:b/>
                <w:sz w:val="22"/>
                <w:szCs w:val="22"/>
              </w:rPr>
              <w:t>1 701,8</w:t>
            </w:r>
          </w:p>
        </w:tc>
        <w:tc>
          <w:tcPr>
            <w:tcW w:w="992" w:type="dxa"/>
            <w:shd w:val="clear" w:color="auto" w:fill="auto"/>
            <w:noWrap/>
            <w:vAlign w:val="center"/>
          </w:tcPr>
          <w:p w:rsidR="00897F99" w:rsidRPr="001F3A71" w:rsidRDefault="00897F99" w:rsidP="00897F99">
            <w:pPr>
              <w:jc w:val="right"/>
              <w:rPr>
                <w:b/>
              </w:rPr>
            </w:pPr>
            <w:r w:rsidRPr="001F3A71">
              <w:rPr>
                <w:b/>
                <w:sz w:val="22"/>
                <w:szCs w:val="22"/>
              </w:rPr>
              <w:t>1 699,0</w:t>
            </w:r>
          </w:p>
        </w:tc>
        <w:tc>
          <w:tcPr>
            <w:tcW w:w="993" w:type="dxa"/>
            <w:vAlign w:val="center"/>
          </w:tcPr>
          <w:p w:rsidR="00897F99" w:rsidRPr="001F3A71" w:rsidRDefault="00897F99" w:rsidP="00897F99">
            <w:pPr>
              <w:jc w:val="right"/>
              <w:rPr>
                <w:b/>
              </w:rPr>
            </w:pPr>
            <w:r w:rsidRPr="001F3A71">
              <w:rPr>
                <w:b/>
                <w:sz w:val="22"/>
                <w:szCs w:val="22"/>
              </w:rPr>
              <w:t>1 826,1</w:t>
            </w:r>
          </w:p>
        </w:tc>
        <w:tc>
          <w:tcPr>
            <w:tcW w:w="1134" w:type="dxa"/>
            <w:shd w:val="clear" w:color="auto" w:fill="auto"/>
            <w:noWrap/>
            <w:vAlign w:val="center"/>
          </w:tcPr>
          <w:p w:rsidR="00897F99" w:rsidRPr="001F3A71" w:rsidRDefault="00897F99" w:rsidP="00897F99">
            <w:pPr>
              <w:jc w:val="right"/>
              <w:rPr>
                <w:b/>
              </w:rPr>
            </w:pPr>
            <w:r>
              <w:rPr>
                <w:b/>
                <w:sz w:val="22"/>
                <w:szCs w:val="22"/>
              </w:rPr>
              <w:t>2 056,5</w:t>
            </w:r>
          </w:p>
        </w:tc>
        <w:tc>
          <w:tcPr>
            <w:tcW w:w="1134" w:type="dxa"/>
            <w:vAlign w:val="center"/>
          </w:tcPr>
          <w:p w:rsidR="00897F99" w:rsidRPr="001F3A71" w:rsidRDefault="00897F99" w:rsidP="00897F99">
            <w:pPr>
              <w:jc w:val="right"/>
              <w:rPr>
                <w:b/>
              </w:rPr>
            </w:pPr>
            <w:r>
              <w:rPr>
                <w:b/>
                <w:sz w:val="22"/>
                <w:szCs w:val="22"/>
              </w:rPr>
              <w:t>2 090,3</w:t>
            </w:r>
          </w:p>
        </w:tc>
        <w:tc>
          <w:tcPr>
            <w:tcW w:w="1275" w:type="dxa"/>
            <w:vAlign w:val="center"/>
          </w:tcPr>
          <w:p w:rsidR="00897F99" w:rsidRPr="001F3A71" w:rsidRDefault="00897F99" w:rsidP="00897F99">
            <w:pPr>
              <w:jc w:val="right"/>
              <w:rPr>
                <w:b/>
              </w:rPr>
            </w:pPr>
            <w:r>
              <w:rPr>
                <w:b/>
                <w:sz w:val="22"/>
                <w:szCs w:val="22"/>
              </w:rPr>
              <w:t>101,6</w:t>
            </w:r>
          </w:p>
        </w:tc>
      </w:tr>
      <w:tr w:rsidR="00897F99" w:rsidRPr="003726D9" w:rsidTr="00897F99">
        <w:trPr>
          <w:trHeight w:val="300"/>
        </w:trPr>
        <w:tc>
          <w:tcPr>
            <w:tcW w:w="2694" w:type="dxa"/>
            <w:shd w:val="clear" w:color="auto" w:fill="auto"/>
            <w:noWrap/>
            <w:vAlign w:val="bottom"/>
            <w:hideMark/>
          </w:tcPr>
          <w:p w:rsidR="00897F99" w:rsidRPr="001F3A71" w:rsidRDefault="00897F99" w:rsidP="00897F99">
            <w:pPr>
              <w:jc w:val="both"/>
            </w:pPr>
            <w:r w:rsidRPr="001F3A71">
              <w:rPr>
                <w:sz w:val="22"/>
                <w:szCs w:val="22"/>
                <w:lang w:val="en-US"/>
              </w:rPr>
              <w:t>1.1.</w:t>
            </w:r>
            <w:r w:rsidRPr="001F3A71">
              <w:rPr>
                <w:sz w:val="22"/>
                <w:szCs w:val="22"/>
              </w:rPr>
              <w:t>Налоговые доходы</w:t>
            </w:r>
          </w:p>
        </w:tc>
        <w:tc>
          <w:tcPr>
            <w:tcW w:w="992" w:type="dxa"/>
            <w:shd w:val="clear" w:color="auto" w:fill="auto"/>
            <w:noWrap/>
            <w:vAlign w:val="center"/>
          </w:tcPr>
          <w:p w:rsidR="00897F99" w:rsidRPr="001F3A71" w:rsidRDefault="00897F99" w:rsidP="00897F99">
            <w:pPr>
              <w:jc w:val="right"/>
            </w:pPr>
            <w:r w:rsidRPr="001F3A71">
              <w:rPr>
                <w:sz w:val="22"/>
                <w:szCs w:val="22"/>
              </w:rPr>
              <w:t>1</w:t>
            </w:r>
            <w:r>
              <w:rPr>
                <w:sz w:val="22"/>
                <w:szCs w:val="22"/>
              </w:rPr>
              <w:t xml:space="preserve"> </w:t>
            </w:r>
            <w:r w:rsidRPr="001F3A71">
              <w:rPr>
                <w:sz w:val="22"/>
                <w:szCs w:val="22"/>
              </w:rPr>
              <w:t>357,1</w:t>
            </w:r>
          </w:p>
        </w:tc>
        <w:tc>
          <w:tcPr>
            <w:tcW w:w="992" w:type="dxa"/>
            <w:shd w:val="clear" w:color="auto" w:fill="auto"/>
            <w:noWrap/>
            <w:vAlign w:val="center"/>
          </w:tcPr>
          <w:p w:rsidR="00897F99" w:rsidRPr="001F3A71" w:rsidRDefault="00897F99" w:rsidP="00897F99">
            <w:pPr>
              <w:jc w:val="right"/>
            </w:pPr>
            <w:r w:rsidRPr="001F3A71">
              <w:rPr>
                <w:sz w:val="22"/>
                <w:szCs w:val="22"/>
              </w:rPr>
              <w:t>1</w:t>
            </w:r>
            <w:r>
              <w:rPr>
                <w:sz w:val="22"/>
                <w:szCs w:val="22"/>
              </w:rPr>
              <w:t xml:space="preserve"> </w:t>
            </w:r>
            <w:r w:rsidRPr="001F3A71">
              <w:rPr>
                <w:sz w:val="22"/>
                <w:szCs w:val="22"/>
              </w:rPr>
              <w:t>433,9</w:t>
            </w:r>
          </w:p>
        </w:tc>
        <w:tc>
          <w:tcPr>
            <w:tcW w:w="992" w:type="dxa"/>
            <w:shd w:val="clear" w:color="auto" w:fill="auto"/>
            <w:noWrap/>
            <w:vAlign w:val="center"/>
          </w:tcPr>
          <w:p w:rsidR="00897F99" w:rsidRPr="001F3A71" w:rsidRDefault="00897F99" w:rsidP="00897F99">
            <w:pPr>
              <w:jc w:val="right"/>
            </w:pPr>
            <w:r w:rsidRPr="001F3A71">
              <w:rPr>
                <w:sz w:val="22"/>
                <w:szCs w:val="22"/>
              </w:rPr>
              <w:t>1 435,2</w:t>
            </w:r>
          </w:p>
        </w:tc>
        <w:tc>
          <w:tcPr>
            <w:tcW w:w="993" w:type="dxa"/>
            <w:vAlign w:val="center"/>
          </w:tcPr>
          <w:p w:rsidR="00897F99" w:rsidRPr="001F3A71" w:rsidRDefault="00897F99" w:rsidP="00897F99">
            <w:pPr>
              <w:jc w:val="right"/>
            </w:pPr>
            <w:r w:rsidRPr="001F3A71">
              <w:rPr>
                <w:sz w:val="22"/>
                <w:szCs w:val="22"/>
              </w:rPr>
              <w:t>1 515,9</w:t>
            </w:r>
          </w:p>
        </w:tc>
        <w:tc>
          <w:tcPr>
            <w:tcW w:w="1134" w:type="dxa"/>
            <w:shd w:val="clear" w:color="auto" w:fill="auto"/>
            <w:noWrap/>
            <w:vAlign w:val="center"/>
          </w:tcPr>
          <w:p w:rsidR="00897F99" w:rsidRPr="001F3A71" w:rsidRDefault="00897F99" w:rsidP="00897F99">
            <w:pPr>
              <w:jc w:val="right"/>
            </w:pPr>
            <w:r>
              <w:rPr>
                <w:sz w:val="22"/>
                <w:szCs w:val="22"/>
              </w:rPr>
              <w:t>1 725,5</w:t>
            </w:r>
          </w:p>
        </w:tc>
        <w:tc>
          <w:tcPr>
            <w:tcW w:w="1134" w:type="dxa"/>
            <w:vAlign w:val="center"/>
          </w:tcPr>
          <w:p w:rsidR="00897F99" w:rsidRPr="001F3A71" w:rsidRDefault="00897F99" w:rsidP="00897F99">
            <w:pPr>
              <w:jc w:val="right"/>
            </w:pPr>
            <w:r>
              <w:rPr>
                <w:sz w:val="22"/>
                <w:szCs w:val="22"/>
              </w:rPr>
              <w:t>1 760,5</w:t>
            </w:r>
          </w:p>
        </w:tc>
        <w:tc>
          <w:tcPr>
            <w:tcW w:w="1275" w:type="dxa"/>
            <w:vAlign w:val="center"/>
          </w:tcPr>
          <w:p w:rsidR="00897F99" w:rsidRPr="001F3A71" w:rsidRDefault="00897F99" w:rsidP="00897F99">
            <w:pPr>
              <w:jc w:val="right"/>
            </w:pPr>
            <w:r>
              <w:rPr>
                <w:sz w:val="22"/>
                <w:szCs w:val="22"/>
              </w:rPr>
              <w:t>102,0</w:t>
            </w:r>
          </w:p>
        </w:tc>
      </w:tr>
      <w:tr w:rsidR="00897F99" w:rsidRPr="003726D9" w:rsidTr="00897F99">
        <w:trPr>
          <w:trHeight w:val="300"/>
        </w:trPr>
        <w:tc>
          <w:tcPr>
            <w:tcW w:w="2694" w:type="dxa"/>
            <w:shd w:val="clear" w:color="auto" w:fill="auto"/>
            <w:noWrap/>
            <w:vAlign w:val="bottom"/>
            <w:hideMark/>
          </w:tcPr>
          <w:p w:rsidR="00897F99" w:rsidRPr="001F3A71" w:rsidRDefault="00897F99" w:rsidP="00897F99">
            <w:pPr>
              <w:jc w:val="both"/>
            </w:pPr>
            <w:r w:rsidRPr="001F3A71">
              <w:rPr>
                <w:sz w:val="22"/>
                <w:szCs w:val="22"/>
              </w:rPr>
              <w:t>1.2.Неналоговые доходы</w:t>
            </w:r>
          </w:p>
        </w:tc>
        <w:tc>
          <w:tcPr>
            <w:tcW w:w="992" w:type="dxa"/>
            <w:shd w:val="clear" w:color="auto" w:fill="auto"/>
            <w:noWrap/>
            <w:vAlign w:val="center"/>
          </w:tcPr>
          <w:p w:rsidR="00897F99" w:rsidRPr="001F3A71" w:rsidRDefault="00897F99" w:rsidP="00897F99">
            <w:pPr>
              <w:jc w:val="right"/>
            </w:pPr>
            <w:r w:rsidRPr="001F3A71">
              <w:rPr>
                <w:sz w:val="22"/>
                <w:szCs w:val="22"/>
              </w:rPr>
              <w:t>362,5</w:t>
            </w:r>
          </w:p>
        </w:tc>
        <w:tc>
          <w:tcPr>
            <w:tcW w:w="992" w:type="dxa"/>
            <w:shd w:val="clear" w:color="auto" w:fill="auto"/>
            <w:noWrap/>
            <w:vAlign w:val="center"/>
          </w:tcPr>
          <w:p w:rsidR="00897F99" w:rsidRPr="001F3A71" w:rsidRDefault="00897F99" w:rsidP="00897F99">
            <w:pPr>
              <w:jc w:val="right"/>
            </w:pPr>
            <w:r w:rsidRPr="001F3A71">
              <w:rPr>
                <w:sz w:val="22"/>
                <w:szCs w:val="22"/>
              </w:rPr>
              <w:t>267,9</w:t>
            </w:r>
          </w:p>
        </w:tc>
        <w:tc>
          <w:tcPr>
            <w:tcW w:w="992" w:type="dxa"/>
            <w:shd w:val="clear" w:color="auto" w:fill="auto"/>
            <w:noWrap/>
            <w:vAlign w:val="center"/>
          </w:tcPr>
          <w:p w:rsidR="00897F99" w:rsidRPr="001F3A71" w:rsidRDefault="00897F99" w:rsidP="00897F99">
            <w:pPr>
              <w:jc w:val="right"/>
            </w:pPr>
            <w:r w:rsidRPr="001F3A71">
              <w:rPr>
                <w:sz w:val="22"/>
                <w:szCs w:val="22"/>
              </w:rPr>
              <w:t>263,8</w:t>
            </w:r>
          </w:p>
        </w:tc>
        <w:tc>
          <w:tcPr>
            <w:tcW w:w="993" w:type="dxa"/>
            <w:vAlign w:val="center"/>
          </w:tcPr>
          <w:p w:rsidR="00897F99" w:rsidRPr="001F3A71" w:rsidRDefault="00897F99" w:rsidP="00897F99">
            <w:pPr>
              <w:jc w:val="right"/>
            </w:pPr>
            <w:r w:rsidRPr="001F3A71">
              <w:rPr>
                <w:sz w:val="22"/>
                <w:szCs w:val="22"/>
              </w:rPr>
              <w:t>310,3</w:t>
            </w:r>
          </w:p>
        </w:tc>
        <w:tc>
          <w:tcPr>
            <w:tcW w:w="1134" w:type="dxa"/>
            <w:shd w:val="clear" w:color="auto" w:fill="auto"/>
            <w:noWrap/>
            <w:vAlign w:val="center"/>
          </w:tcPr>
          <w:p w:rsidR="00897F99" w:rsidRPr="001F3A71" w:rsidRDefault="00897F99" w:rsidP="00897F99">
            <w:pPr>
              <w:jc w:val="right"/>
            </w:pPr>
            <w:r>
              <w:rPr>
                <w:sz w:val="22"/>
                <w:szCs w:val="22"/>
              </w:rPr>
              <w:t>331,0</w:t>
            </w:r>
          </w:p>
        </w:tc>
        <w:tc>
          <w:tcPr>
            <w:tcW w:w="1134" w:type="dxa"/>
            <w:vAlign w:val="center"/>
          </w:tcPr>
          <w:p w:rsidR="00897F99" w:rsidRPr="001F3A71" w:rsidRDefault="00897F99" w:rsidP="00897F99">
            <w:pPr>
              <w:jc w:val="right"/>
            </w:pPr>
            <w:r>
              <w:rPr>
                <w:sz w:val="22"/>
                <w:szCs w:val="22"/>
              </w:rPr>
              <w:t>329,8</w:t>
            </w:r>
          </w:p>
        </w:tc>
        <w:tc>
          <w:tcPr>
            <w:tcW w:w="1275" w:type="dxa"/>
            <w:vAlign w:val="center"/>
          </w:tcPr>
          <w:p w:rsidR="00897F99" w:rsidRPr="001F3A71" w:rsidRDefault="00897F99" w:rsidP="00897F99">
            <w:pPr>
              <w:jc w:val="right"/>
            </w:pPr>
            <w:r>
              <w:rPr>
                <w:sz w:val="22"/>
                <w:szCs w:val="22"/>
              </w:rPr>
              <w:t>99,6</w:t>
            </w:r>
          </w:p>
        </w:tc>
      </w:tr>
      <w:tr w:rsidR="00897F99" w:rsidRPr="003726D9" w:rsidTr="00897F99">
        <w:trPr>
          <w:trHeight w:val="300"/>
        </w:trPr>
        <w:tc>
          <w:tcPr>
            <w:tcW w:w="2694" w:type="dxa"/>
            <w:shd w:val="clear" w:color="auto" w:fill="auto"/>
            <w:noWrap/>
            <w:vAlign w:val="bottom"/>
            <w:hideMark/>
          </w:tcPr>
          <w:p w:rsidR="00897F99" w:rsidRPr="001F3A71" w:rsidRDefault="00897F99" w:rsidP="00897F99">
            <w:pPr>
              <w:jc w:val="both"/>
              <w:rPr>
                <w:b/>
              </w:rPr>
            </w:pPr>
            <w:r w:rsidRPr="001F3A71">
              <w:rPr>
                <w:b/>
                <w:sz w:val="22"/>
                <w:szCs w:val="22"/>
              </w:rPr>
              <w:t>2.Безвозмездные поступления</w:t>
            </w:r>
          </w:p>
        </w:tc>
        <w:tc>
          <w:tcPr>
            <w:tcW w:w="992" w:type="dxa"/>
            <w:shd w:val="clear" w:color="auto" w:fill="auto"/>
            <w:noWrap/>
            <w:vAlign w:val="center"/>
          </w:tcPr>
          <w:p w:rsidR="00897F99" w:rsidRPr="001F3A71" w:rsidRDefault="00897F99" w:rsidP="00897F99">
            <w:pPr>
              <w:jc w:val="right"/>
              <w:rPr>
                <w:b/>
              </w:rPr>
            </w:pPr>
            <w:r w:rsidRPr="001F3A71">
              <w:rPr>
                <w:b/>
                <w:sz w:val="22"/>
                <w:szCs w:val="22"/>
              </w:rPr>
              <w:t>4</w:t>
            </w:r>
            <w:r>
              <w:rPr>
                <w:b/>
                <w:sz w:val="22"/>
                <w:szCs w:val="22"/>
              </w:rPr>
              <w:t xml:space="preserve"> </w:t>
            </w:r>
            <w:r w:rsidRPr="001F3A71">
              <w:rPr>
                <w:b/>
                <w:sz w:val="22"/>
                <w:szCs w:val="22"/>
              </w:rPr>
              <w:t>108,6</w:t>
            </w:r>
          </w:p>
        </w:tc>
        <w:tc>
          <w:tcPr>
            <w:tcW w:w="992" w:type="dxa"/>
            <w:shd w:val="clear" w:color="auto" w:fill="auto"/>
            <w:noWrap/>
            <w:vAlign w:val="center"/>
          </w:tcPr>
          <w:p w:rsidR="00897F99" w:rsidRPr="001F3A71" w:rsidRDefault="00897F99" w:rsidP="00897F99">
            <w:pPr>
              <w:jc w:val="right"/>
              <w:rPr>
                <w:b/>
              </w:rPr>
            </w:pPr>
            <w:r w:rsidRPr="001F3A71">
              <w:rPr>
                <w:b/>
                <w:sz w:val="22"/>
                <w:szCs w:val="22"/>
              </w:rPr>
              <w:t>4</w:t>
            </w:r>
            <w:r>
              <w:rPr>
                <w:b/>
                <w:sz w:val="22"/>
                <w:szCs w:val="22"/>
              </w:rPr>
              <w:t xml:space="preserve"> </w:t>
            </w:r>
            <w:r w:rsidRPr="001F3A71">
              <w:rPr>
                <w:b/>
                <w:sz w:val="22"/>
                <w:szCs w:val="22"/>
              </w:rPr>
              <w:t>288,2</w:t>
            </w:r>
          </w:p>
        </w:tc>
        <w:tc>
          <w:tcPr>
            <w:tcW w:w="992" w:type="dxa"/>
            <w:shd w:val="clear" w:color="auto" w:fill="auto"/>
            <w:noWrap/>
            <w:vAlign w:val="center"/>
          </w:tcPr>
          <w:p w:rsidR="00897F99" w:rsidRPr="001F3A71" w:rsidRDefault="00897F99" w:rsidP="00897F99">
            <w:pPr>
              <w:jc w:val="right"/>
              <w:rPr>
                <w:b/>
              </w:rPr>
            </w:pPr>
            <w:r w:rsidRPr="001F3A71">
              <w:rPr>
                <w:b/>
                <w:sz w:val="22"/>
                <w:szCs w:val="22"/>
              </w:rPr>
              <w:t>4 886,8</w:t>
            </w:r>
          </w:p>
        </w:tc>
        <w:tc>
          <w:tcPr>
            <w:tcW w:w="993" w:type="dxa"/>
            <w:vAlign w:val="center"/>
          </w:tcPr>
          <w:p w:rsidR="00897F99" w:rsidRPr="001F3A71" w:rsidRDefault="00897F99" w:rsidP="00897F99">
            <w:pPr>
              <w:jc w:val="right"/>
              <w:rPr>
                <w:b/>
              </w:rPr>
            </w:pPr>
            <w:r w:rsidRPr="001F3A71">
              <w:rPr>
                <w:b/>
                <w:sz w:val="22"/>
                <w:szCs w:val="22"/>
              </w:rPr>
              <w:t>4 999,1</w:t>
            </w:r>
          </w:p>
        </w:tc>
        <w:tc>
          <w:tcPr>
            <w:tcW w:w="1134" w:type="dxa"/>
            <w:shd w:val="clear" w:color="auto" w:fill="auto"/>
            <w:noWrap/>
            <w:vAlign w:val="center"/>
          </w:tcPr>
          <w:p w:rsidR="00897F99" w:rsidRPr="001F3A71" w:rsidRDefault="00897F99" w:rsidP="00897F99">
            <w:pPr>
              <w:jc w:val="right"/>
              <w:rPr>
                <w:b/>
              </w:rPr>
            </w:pPr>
            <w:r>
              <w:rPr>
                <w:b/>
                <w:sz w:val="22"/>
                <w:szCs w:val="22"/>
              </w:rPr>
              <w:t>6 305,8</w:t>
            </w:r>
          </w:p>
        </w:tc>
        <w:tc>
          <w:tcPr>
            <w:tcW w:w="1134" w:type="dxa"/>
            <w:vAlign w:val="center"/>
          </w:tcPr>
          <w:p w:rsidR="00897F99" w:rsidRPr="001F3A71" w:rsidRDefault="00897F99" w:rsidP="00897F99">
            <w:pPr>
              <w:jc w:val="right"/>
              <w:rPr>
                <w:b/>
              </w:rPr>
            </w:pPr>
            <w:r>
              <w:rPr>
                <w:b/>
                <w:sz w:val="22"/>
                <w:szCs w:val="22"/>
              </w:rPr>
              <w:t>6097,8</w:t>
            </w:r>
          </w:p>
        </w:tc>
        <w:tc>
          <w:tcPr>
            <w:tcW w:w="1275" w:type="dxa"/>
            <w:vAlign w:val="center"/>
          </w:tcPr>
          <w:p w:rsidR="00897F99" w:rsidRPr="001F3A71" w:rsidRDefault="00897F99" w:rsidP="00897F99">
            <w:pPr>
              <w:jc w:val="right"/>
              <w:rPr>
                <w:b/>
              </w:rPr>
            </w:pPr>
            <w:r>
              <w:rPr>
                <w:b/>
                <w:sz w:val="22"/>
                <w:szCs w:val="22"/>
              </w:rPr>
              <w:t>96,7</w:t>
            </w:r>
          </w:p>
        </w:tc>
      </w:tr>
      <w:tr w:rsidR="00897F99" w:rsidRPr="003726D9" w:rsidTr="00897F99">
        <w:trPr>
          <w:trHeight w:val="300"/>
        </w:trPr>
        <w:tc>
          <w:tcPr>
            <w:tcW w:w="2694" w:type="dxa"/>
            <w:shd w:val="clear" w:color="auto" w:fill="auto"/>
            <w:noWrap/>
            <w:vAlign w:val="bottom"/>
            <w:hideMark/>
          </w:tcPr>
          <w:p w:rsidR="00897F99" w:rsidRPr="001F3A71" w:rsidRDefault="00897F99" w:rsidP="00897F99">
            <w:pPr>
              <w:jc w:val="both"/>
            </w:pPr>
            <w:r w:rsidRPr="001F3A71">
              <w:rPr>
                <w:sz w:val="22"/>
                <w:szCs w:val="22"/>
              </w:rPr>
              <w:t>2.1.Дотации</w:t>
            </w:r>
          </w:p>
        </w:tc>
        <w:tc>
          <w:tcPr>
            <w:tcW w:w="992" w:type="dxa"/>
            <w:shd w:val="clear" w:color="auto" w:fill="auto"/>
            <w:noWrap/>
            <w:vAlign w:val="center"/>
          </w:tcPr>
          <w:p w:rsidR="00897F99" w:rsidRPr="001F3A71" w:rsidRDefault="00897F99" w:rsidP="00897F99">
            <w:pPr>
              <w:jc w:val="right"/>
            </w:pPr>
            <w:r w:rsidRPr="001F3A71">
              <w:rPr>
                <w:sz w:val="22"/>
                <w:szCs w:val="22"/>
              </w:rPr>
              <w:t>161,7</w:t>
            </w:r>
          </w:p>
        </w:tc>
        <w:tc>
          <w:tcPr>
            <w:tcW w:w="992" w:type="dxa"/>
            <w:shd w:val="clear" w:color="auto" w:fill="auto"/>
            <w:noWrap/>
            <w:vAlign w:val="center"/>
          </w:tcPr>
          <w:p w:rsidR="00897F99" w:rsidRPr="001F3A71" w:rsidRDefault="00897F99" w:rsidP="00897F99">
            <w:pPr>
              <w:jc w:val="right"/>
            </w:pPr>
            <w:r w:rsidRPr="001F3A71">
              <w:rPr>
                <w:sz w:val="22"/>
                <w:szCs w:val="22"/>
              </w:rPr>
              <w:t>161,8</w:t>
            </w:r>
          </w:p>
        </w:tc>
        <w:tc>
          <w:tcPr>
            <w:tcW w:w="992" w:type="dxa"/>
            <w:shd w:val="clear" w:color="auto" w:fill="auto"/>
            <w:noWrap/>
            <w:vAlign w:val="center"/>
          </w:tcPr>
          <w:p w:rsidR="00897F99" w:rsidRPr="001F3A71" w:rsidRDefault="00897F99" w:rsidP="00897F99">
            <w:pPr>
              <w:jc w:val="right"/>
            </w:pPr>
            <w:r w:rsidRPr="001F3A71">
              <w:rPr>
                <w:sz w:val="22"/>
                <w:szCs w:val="22"/>
              </w:rPr>
              <w:t>181,8</w:t>
            </w:r>
          </w:p>
        </w:tc>
        <w:tc>
          <w:tcPr>
            <w:tcW w:w="993" w:type="dxa"/>
            <w:vAlign w:val="center"/>
          </w:tcPr>
          <w:p w:rsidR="00897F99" w:rsidRPr="001F3A71" w:rsidRDefault="00897F99" w:rsidP="00897F99">
            <w:pPr>
              <w:jc w:val="right"/>
            </w:pPr>
            <w:r w:rsidRPr="001F3A71">
              <w:rPr>
                <w:sz w:val="22"/>
                <w:szCs w:val="22"/>
              </w:rPr>
              <w:t>256,9</w:t>
            </w:r>
          </w:p>
        </w:tc>
        <w:tc>
          <w:tcPr>
            <w:tcW w:w="1134" w:type="dxa"/>
            <w:shd w:val="clear" w:color="auto" w:fill="auto"/>
            <w:noWrap/>
            <w:vAlign w:val="center"/>
          </w:tcPr>
          <w:p w:rsidR="00897F99" w:rsidRPr="001F3A71" w:rsidRDefault="00897F99" w:rsidP="00897F99">
            <w:pPr>
              <w:jc w:val="right"/>
            </w:pPr>
            <w:r>
              <w:rPr>
                <w:sz w:val="22"/>
                <w:szCs w:val="22"/>
              </w:rPr>
              <w:t>337,6</w:t>
            </w:r>
          </w:p>
        </w:tc>
        <w:tc>
          <w:tcPr>
            <w:tcW w:w="1134" w:type="dxa"/>
            <w:vAlign w:val="center"/>
          </w:tcPr>
          <w:p w:rsidR="00897F99" w:rsidRPr="001F3A71" w:rsidRDefault="00897F99" w:rsidP="00897F99">
            <w:pPr>
              <w:jc w:val="right"/>
            </w:pPr>
            <w:r>
              <w:rPr>
                <w:sz w:val="22"/>
                <w:szCs w:val="22"/>
              </w:rPr>
              <w:t>337,6</w:t>
            </w:r>
          </w:p>
        </w:tc>
        <w:tc>
          <w:tcPr>
            <w:tcW w:w="1275" w:type="dxa"/>
            <w:vAlign w:val="center"/>
          </w:tcPr>
          <w:p w:rsidR="00897F99" w:rsidRPr="001F3A71" w:rsidRDefault="00897F99" w:rsidP="00897F99">
            <w:pPr>
              <w:jc w:val="right"/>
            </w:pPr>
            <w:r>
              <w:rPr>
                <w:sz w:val="22"/>
                <w:szCs w:val="22"/>
              </w:rPr>
              <w:t>100,0</w:t>
            </w:r>
          </w:p>
        </w:tc>
      </w:tr>
      <w:tr w:rsidR="00897F99" w:rsidRPr="003726D9" w:rsidTr="00897F99">
        <w:trPr>
          <w:trHeight w:val="300"/>
        </w:trPr>
        <w:tc>
          <w:tcPr>
            <w:tcW w:w="2694" w:type="dxa"/>
            <w:shd w:val="clear" w:color="auto" w:fill="auto"/>
            <w:noWrap/>
            <w:vAlign w:val="bottom"/>
            <w:hideMark/>
          </w:tcPr>
          <w:p w:rsidR="00897F99" w:rsidRPr="001F3A71" w:rsidRDefault="00897F99" w:rsidP="00897F99">
            <w:pPr>
              <w:jc w:val="both"/>
            </w:pPr>
            <w:r w:rsidRPr="001F3A71">
              <w:rPr>
                <w:sz w:val="22"/>
                <w:szCs w:val="22"/>
              </w:rPr>
              <w:t>2.2.Субсидии</w:t>
            </w:r>
          </w:p>
        </w:tc>
        <w:tc>
          <w:tcPr>
            <w:tcW w:w="992" w:type="dxa"/>
            <w:shd w:val="clear" w:color="auto" w:fill="auto"/>
            <w:noWrap/>
            <w:vAlign w:val="center"/>
          </w:tcPr>
          <w:p w:rsidR="00897F99" w:rsidRPr="001F3A71" w:rsidRDefault="00897F99" w:rsidP="00897F99">
            <w:pPr>
              <w:jc w:val="right"/>
            </w:pPr>
            <w:r w:rsidRPr="001F3A71">
              <w:rPr>
                <w:sz w:val="22"/>
                <w:szCs w:val="22"/>
              </w:rPr>
              <w:t>393,0</w:t>
            </w:r>
          </w:p>
        </w:tc>
        <w:tc>
          <w:tcPr>
            <w:tcW w:w="992" w:type="dxa"/>
            <w:shd w:val="clear" w:color="auto" w:fill="auto"/>
            <w:noWrap/>
            <w:vAlign w:val="center"/>
          </w:tcPr>
          <w:p w:rsidR="00897F99" w:rsidRPr="001F3A71" w:rsidRDefault="00897F99" w:rsidP="00897F99">
            <w:pPr>
              <w:jc w:val="right"/>
            </w:pPr>
            <w:r w:rsidRPr="001F3A71">
              <w:rPr>
                <w:sz w:val="22"/>
                <w:szCs w:val="22"/>
              </w:rPr>
              <w:t>671,9</w:t>
            </w:r>
          </w:p>
        </w:tc>
        <w:tc>
          <w:tcPr>
            <w:tcW w:w="992" w:type="dxa"/>
            <w:shd w:val="clear" w:color="auto" w:fill="auto"/>
            <w:noWrap/>
            <w:vAlign w:val="center"/>
          </w:tcPr>
          <w:p w:rsidR="00897F99" w:rsidRPr="001F3A71" w:rsidRDefault="00897F99" w:rsidP="00897F99">
            <w:pPr>
              <w:jc w:val="right"/>
            </w:pPr>
            <w:r w:rsidRPr="001F3A71">
              <w:rPr>
                <w:sz w:val="22"/>
                <w:szCs w:val="22"/>
              </w:rPr>
              <w:t>1 138,6</w:t>
            </w:r>
          </w:p>
        </w:tc>
        <w:tc>
          <w:tcPr>
            <w:tcW w:w="993" w:type="dxa"/>
            <w:vAlign w:val="center"/>
          </w:tcPr>
          <w:p w:rsidR="00897F99" w:rsidRPr="001F3A71" w:rsidRDefault="00897F99" w:rsidP="00897F99">
            <w:pPr>
              <w:jc w:val="right"/>
            </w:pPr>
            <w:r w:rsidRPr="001F3A71">
              <w:rPr>
                <w:sz w:val="22"/>
                <w:szCs w:val="22"/>
              </w:rPr>
              <w:t>640,8</w:t>
            </w:r>
          </w:p>
        </w:tc>
        <w:tc>
          <w:tcPr>
            <w:tcW w:w="1134" w:type="dxa"/>
            <w:shd w:val="clear" w:color="auto" w:fill="auto"/>
            <w:noWrap/>
            <w:vAlign w:val="center"/>
          </w:tcPr>
          <w:p w:rsidR="00897F99" w:rsidRPr="001F3A71" w:rsidRDefault="00897F99" w:rsidP="00897F99">
            <w:pPr>
              <w:jc w:val="right"/>
            </w:pPr>
            <w:r>
              <w:rPr>
                <w:sz w:val="22"/>
                <w:szCs w:val="22"/>
              </w:rPr>
              <w:t>1 053,2</w:t>
            </w:r>
          </w:p>
        </w:tc>
        <w:tc>
          <w:tcPr>
            <w:tcW w:w="1134" w:type="dxa"/>
            <w:vAlign w:val="center"/>
          </w:tcPr>
          <w:p w:rsidR="00897F99" w:rsidRPr="001F3A71" w:rsidRDefault="00897F99" w:rsidP="00897F99">
            <w:pPr>
              <w:jc w:val="right"/>
            </w:pPr>
            <w:r>
              <w:rPr>
                <w:sz w:val="22"/>
                <w:szCs w:val="22"/>
              </w:rPr>
              <w:t>893,6</w:t>
            </w:r>
          </w:p>
        </w:tc>
        <w:tc>
          <w:tcPr>
            <w:tcW w:w="1275" w:type="dxa"/>
            <w:vAlign w:val="center"/>
          </w:tcPr>
          <w:p w:rsidR="00897F99" w:rsidRPr="001F3A71" w:rsidRDefault="00897F99" w:rsidP="00897F99">
            <w:pPr>
              <w:jc w:val="right"/>
            </w:pPr>
            <w:r>
              <w:rPr>
                <w:sz w:val="22"/>
                <w:szCs w:val="22"/>
              </w:rPr>
              <w:t>84,8</w:t>
            </w:r>
          </w:p>
        </w:tc>
      </w:tr>
      <w:tr w:rsidR="00897F99" w:rsidRPr="003726D9" w:rsidTr="00897F99">
        <w:trPr>
          <w:trHeight w:val="300"/>
        </w:trPr>
        <w:tc>
          <w:tcPr>
            <w:tcW w:w="2694" w:type="dxa"/>
            <w:shd w:val="clear" w:color="auto" w:fill="auto"/>
            <w:noWrap/>
            <w:vAlign w:val="bottom"/>
            <w:hideMark/>
          </w:tcPr>
          <w:p w:rsidR="00897F99" w:rsidRPr="001F3A71" w:rsidRDefault="00897F99" w:rsidP="00897F99">
            <w:pPr>
              <w:jc w:val="both"/>
            </w:pPr>
            <w:r w:rsidRPr="001F3A71">
              <w:rPr>
                <w:sz w:val="22"/>
                <w:szCs w:val="22"/>
              </w:rPr>
              <w:t>2.3.Субвенции</w:t>
            </w:r>
          </w:p>
        </w:tc>
        <w:tc>
          <w:tcPr>
            <w:tcW w:w="992" w:type="dxa"/>
            <w:shd w:val="clear" w:color="auto" w:fill="auto"/>
            <w:noWrap/>
            <w:vAlign w:val="center"/>
          </w:tcPr>
          <w:p w:rsidR="00897F99" w:rsidRPr="001F3A71" w:rsidRDefault="00897F99" w:rsidP="00897F99">
            <w:pPr>
              <w:jc w:val="right"/>
            </w:pPr>
            <w:r w:rsidRPr="001F3A71">
              <w:rPr>
                <w:sz w:val="22"/>
                <w:szCs w:val="22"/>
              </w:rPr>
              <w:t>2</w:t>
            </w:r>
            <w:r>
              <w:rPr>
                <w:sz w:val="22"/>
                <w:szCs w:val="22"/>
              </w:rPr>
              <w:t xml:space="preserve"> </w:t>
            </w:r>
            <w:r w:rsidRPr="001F3A71">
              <w:rPr>
                <w:sz w:val="22"/>
                <w:szCs w:val="22"/>
              </w:rPr>
              <w:t>954,6</w:t>
            </w:r>
          </w:p>
        </w:tc>
        <w:tc>
          <w:tcPr>
            <w:tcW w:w="992" w:type="dxa"/>
            <w:shd w:val="clear" w:color="auto" w:fill="auto"/>
            <w:noWrap/>
            <w:vAlign w:val="center"/>
          </w:tcPr>
          <w:p w:rsidR="00897F99" w:rsidRPr="001F3A71" w:rsidRDefault="00897F99" w:rsidP="00897F99">
            <w:pPr>
              <w:jc w:val="right"/>
            </w:pPr>
            <w:r w:rsidRPr="001F3A71">
              <w:rPr>
                <w:sz w:val="22"/>
                <w:szCs w:val="22"/>
              </w:rPr>
              <w:t>3</w:t>
            </w:r>
            <w:r>
              <w:rPr>
                <w:sz w:val="22"/>
                <w:szCs w:val="22"/>
              </w:rPr>
              <w:t xml:space="preserve"> </w:t>
            </w:r>
            <w:r w:rsidRPr="001F3A71">
              <w:rPr>
                <w:sz w:val="22"/>
                <w:szCs w:val="22"/>
              </w:rPr>
              <w:t>033,7</w:t>
            </w:r>
          </w:p>
        </w:tc>
        <w:tc>
          <w:tcPr>
            <w:tcW w:w="992" w:type="dxa"/>
            <w:shd w:val="clear" w:color="auto" w:fill="auto"/>
            <w:noWrap/>
            <w:vAlign w:val="center"/>
          </w:tcPr>
          <w:p w:rsidR="00897F99" w:rsidRPr="001F3A71" w:rsidRDefault="00897F99" w:rsidP="00897F99">
            <w:pPr>
              <w:jc w:val="right"/>
            </w:pPr>
            <w:r w:rsidRPr="001F3A71">
              <w:rPr>
                <w:sz w:val="22"/>
                <w:szCs w:val="22"/>
              </w:rPr>
              <w:t>3 455,4</w:t>
            </w:r>
          </w:p>
        </w:tc>
        <w:tc>
          <w:tcPr>
            <w:tcW w:w="993" w:type="dxa"/>
            <w:vAlign w:val="center"/>
          </w:tcPr>
          <w:p w:rsidR="00897F99" w:rsidRPr="001F3A71" w:rsidRDefault="00897F99" w:rsidP="00897F99">
            <w:pPr>
              <w:jc w:val="right"/>
            </w:pPr>
            <w:r w:rsidRPr="001F3A71">
              <w:rPr>
                <w:sz w:val="22"/>
                <w:szCs w:val="22"/>
              </w:rPr>
              <w:t>3 695,2</w:t>
            </w:r>
          </w:p>
        </w:tc>
        <w:tc>
          <w:tcPr>
            <w:tcW w:w="1134" w:type="dxa"/>
            <w:shd w:val="clear" w:color="auto" w:fill="auto"/>
            <w:noWrap/>
            <w:vAlign w:val="center"/>
          </w:tcPr>
          <w:p w:rsidR="00897F99" w:rsidRPr="001F3A71" w:rsidRDefault="00897F99" w:rsidP="00897F99">
            <w:pPr>
              <w:jc w:val="right"/>
            </w:pPr>
            <w:r>
              <w:rPr>
                <w:sz w:val="22"/>
                <w:szCs w:val="22"/>
              </w:rPr>
              <w:t>3 811,4</w:t>
            </w:r>
          </w:p>
        </w:tc>
        <w:tc>
          <w:tcPr>
            <w:tcW w:w="1134" w:type="dxa"/>
            <w:vAlign w:val="center"/>
          </w:tcPr>
          <w:p w:rsidR="00897F99" w:rsidRPr="001F3A71" w:rsidRDefault="00897F99" w:rsidP="00897F99">
            <w:pPr>
              <w:jc w:val="right"/>
            </w:pPr>
            <w:r>
              <w:rPr>
                <w:sz w:val="22"/>
                <w:szCs w:val="22"/>
              </w:rPr>
              <w:t>3776,1</w:t>
            </w:r>
          </w:p>
        </w:tc>
        <w:tc>
          <w:tcPr>
            <w:tcW w:w="1275" w:type="dxa"/>
            <w:vAlign w:val="center"/>
          </w:tcPr>
          <w:p w:rsidR="00897F99" w:rsidRPr="001F3A71" w:rsidRDefault="00897F99" w:rsidP="00897F99">
            <w:pPr>
              <w:jc w:val="right"/>
            </w:pPr>
            <w:r>
              <w:rPr>
                <w:sz w:val="22"/>
                <w:szCs w:val="22"/>
              </w:rPr>
              <w:t>99,1</w:t>
            </w:r>
          </w:p>
        </w:tc>
      </w:tr>
      <w:tr w:rsidR="00897F99" w:rsidRPr="003726D9" w:rsidTr="00897F99">
        <w:trPr>
          <w:trHeight w:val="300"/>
        </w:trPr>
        <w:tc>
          <w:tcPr>
            <w:tcW w:w="2694" w:type="dxa"/>
            <w:shd w:val="clear" w:color="auto" w:fill="auto"/>
            <w:noWrap/>
            <w:vAlign w:val="bottom"/>
          </w:tcPr>
          <w:p w:rsidR="00897F99" w:rsidRPr="001F3A71" w:rsidRDefault="00897F99" w:rsidP="00897F99">
            <w:pPr>
              <w:jc w:val="both"/>
            </w:pPr>
            <w:r w:rsidRPr="001F3A71">
              <w:rPr>
                <w:sz w:val="22"/>
                <w:szCs w:val="22"/>
              </w:rPr>
              <w:t>2.4.Иные межбюджетные трансферты</w:t>
            </w:r>
          </w:p>
        </w:tc>
        <w:tc>
          <w:tcPr>
            <w:tcW w:w="992" w:type="dxa"/>
            <w:shd w:val="clear" w:color="auto" w:fill="auto"/>
            <w:noWrap/>
            <w:vAlign w:val="center"/>
          </w:tcPr>
          <w:p w:rsidR="00897F99" w:rsidRPr="001F3A71" w:rsidRDefault="00897F99" w:rsidP="00897F99">
            <w:pPr>
              <w:jc w:val="right"/>
            </w:pPr>
            <w:r w:rsidRPr="001F3A71">
              <w:rPr>
                <w:sz w:val="22"/>
                <w:szCs w:val="22"/>
              </w:rPr>
              <w:t>600,4</w:t>
            </w:r>
          </w:p>
        </w:tc>
        <w:tc>
          <w:tcPr>
            <w:tcW w:w="992" w:type="dxa"/>
            <w:shd w:val="clear" w:color="auto" w:fill="auto"/>
            <w:noWrap/>
            <w:vAlign w:val="center"/>
          </w:tcPr>
          <w:p w:rsidR="00897F99" w:rsidRPr="001F3A71" w:rsidRDefault="00897F99" w:rsidP="00897F99">
            <w:pPr>
              <w:jc w:val="right"/>
            </w:pPr>
            <w:r w:rsidRPr="001F3A71">
              <w:rPr>
                <w:sz w:val="22"/>
                <w:szCs w:val="22"/>
              </w:rPr>
              <w:t>422,1</w:t>
            </w:r>
          </w:p>
        </w:tc>
        <w:tc>
          <w:tcPr>
            <w:tcW w:w="992" w:type="dxa"/>
            <w:shd w:val="clear" w:color="auto" w:fill="auto"/>
            <w:noWrap/>
            <w:vAlign w:val="center"/>
          </w:tcPr>
          <w:p w:rsidR="00897F99" w:rsidRPr="001F3A71" w:rsidRDefault="00897F99" w:rsidP="00897F99">
            <w:pPr>
              <w:jc w:val="right"/>
            </w:pPr>
            <w:r w:rsidRPr="001F3A71">
              <w:rPr>
                <w:sz w:val="22"/>
                <w:szCs w:val="22"/>
              </w:rPr>
              <w:t>109,9</w:t>
            </w:r>
          </w:p>
        </w:tc>
        <w:tc>
          <w:tcPr>
            <w:tcW w:w="993" w:type="dxa"/>
            <w:vAlign w:val="center"/>
          </w:tcPr>
          <w:p w:rsidR="00897F99" w:rsidRPr="001F3A71" w:rsidRDefault="00897F99" w:rsidP="00897F99">
            <w:pPr>
              <w:jc w:val="right"/>
            </w:pPr>
            <w:r w:rsidRPr="001F3A71">
              <w:rPr>
                <w:sz w:val="22"/>
                <w:szCs w:val="22"/>
              </w:rPr>
              <w:t>407,6</w:t>
            </w:r>
          </w:p>
        </w:tc>
        <w:tc>
          <w:tcPr>
            <w:tcW w:w="1134" w:type="dxa"/>
            <w:shd w:val="clear" w:color="auto" w:fill="auto"/>
            <w:noWrap/>
            <w:vAlign w:val="center"/>
          </w:tcPr>
          <w:p w:rsidR="00897F99" w:rsidRPr="001F3A71" w:rsidRDefault="00897F99" w:rsidP="00897F99">
            <w:pPr>
              <w:jc w:val="right"/>
            </w:pPr>
            <w:r>
              <w:rPr>
                <w:sz w:val="22"/>
                <w:szCs w:val="22"/>
              </w:rPr>
              <w:t>1 103,0</w:t>
            </w:r>
          </w:p>
        </w:tc>
        <w:tc>
          <w:tcPr>
            <w:tcW w:w="1134" w:type="dxa"/>
            <w:vAlign w:val="center"/>
          </w:tcPr>
          <w:p w:rsidR="00897F99" w:rsidRPr="001F3A71" w:rsidRDefault="00897F99" w:rsidP="00897F99">
            <w:pPr>
              <w:jc w:val="right"/>
            </w:pPr>
            <w:r>
              <w:rPr>
                <w:sz w:val="22"/>
                <w:szCs w:val="22"/>
              </w:rPr>
              <w:t>1 093,3</w:t>
            </w:r>
          </w:p>
        </w:tc>
        <w:tc>
          <w:tcPr>
            <w:tcW w:w="1275" w:type="dxa"/>
            <w:vAlign w:val="center"/>
          </w:tcPr>
          <w:p w:rsidR="00897F99" w:rsidRPr="001F3A71" w:rsidRDefault="00897F99" w:rsidP="00897F99">
            <w:pPr>
              <w:jc w:val="right"/>
            </w:pPr>
            <w:r>
              <w:rPr>
                <w:sz w:val="22"/>
                <w:szCs w:val="22"/>
              </w:rPr>
              <w:t>99,1</w:t>
            </w:r>
          </w:p>
        </w:tc>
      </w:tr>
      <w:tr w:rsidR="00897F99" w:rsidRPr="003726D9" w:rsidTr="00897F99">
        <w:trPr>
          <w:trHeight w:val="300"/>
        </w:trPr>
        <w:tc>
          <w:tcPr>
            <w:tcW w:w="2694" w:type="dxa"/>
            <w:shd w:val="clear" w:color="auto" w:fill="auto"/>
            <w:noWrap/>
          </w:tcPr>
          <w:p w:rsidR="00897F99" w:rsidRPr="001F3A71" w:rsidRDefault="00897F99" w:rsidP="00152951">
            <w:r w:rsidRPr="001F3A71">
              <w:rPr>
                <w:sz w:val="22"/>
                <w:szCs w:val="22"/>
              </w:rPr>
              <w:t>2.5.Прочие безвозмездные поступления (возврат остатков прошлых лет)</w:t>
            </w:r>
          </w:p>
        </w:tc>
        <w:tc>
          <w:tcPr>
            <w:tcW w:w="992" w:type="dxa"/>
            <w:shd w:val="clear" w:color="auto" w:fill="auto"/>
            <w:noWrap/>
            <w:vAlign w:val="center"/>
          </w:tcPr>
          <w:p w:rsidR="00897F99" w:rsidRPr="001F3A71" w:rsidRDefault="00897F99" w:rsidP="00897F99">
            <w:pPr>
              <w:jc w:val="right"/>
            </w:pPr>
            <w:r w:rsidRPr="001F3A71">
              <w:rPr>
                <w:sz w:val="22"/>
                <w:szCs w:val="22"/>
              </w:rPr>
              <w:t>-1,1</w:t>
            </w:r>
          </w:p>
        </w:tc>
        <w:tc>
          <w:tcPr>
            <w:tcW w:w="992" w:type="dxa"/>
            <w:shd w:val="clear" w:color="auto" w:fill="auto"/>
            <w:noWrap/>
            <w:vAlign w:val="center"/>
          </w:tcPr>
          <w:p w:rsidR="00897F99" w:rsidRPr="001F3A71" w:rsidRDefault="00897F99" w:rsidP="00897F99">
            <w:pPr>
              <w:jc w:val="right"/>
            </w:pPr>
            <w:r w:rsidRPr="001F3A71">
              <w:rPr>
                <w:sz w:val="22"/>
                <w:szCs w:val="22"/>
              </w:rPr>
              <w:t>-1,3</w:t>
            </w:r>
          </w:p>
        </w:tc>
        <w:tc>
          <w:tcPr>
            <w:tcW w:w="992" w:type="dxa"/>
            <w:shd w:val="clear" w:color="auto" w:fill="auto"/>
            <w:noWrap/>
            <w:vAlign w:val="center"/>
          </w:tcPr>
          <w:p w:rsidR="00897F99" w:rsidRPr="001F3A71" w:rsidRDefault="00897F99" w:rsidP="00897F99">
            <w:pPr>
              <w:jc w:val="right"/>
            </w:pPr>
            <w:r w:rsidRPr="001F3A71">
              <w:rPr>
                <w:sz w:val="22"/>
                <w:szCs w:val="22"/>
              </w:rPr>
              <w:t>1,2</w:t>
            </w:r>
          </w:p>
        </w:tc>
        <w:tc>
          <w:tcPr>
            <w:tcW w:w="993" w:type="dxa"/>
            <w:vAlign w:val="center"/>
          </w:tcPr>
          <w:p w:rsidR="00897F99" w:rsidRPr="001F3A71" w:rsidRDefault="00897F99" w:rsidP="00897F99">
            <w:pPr>
              <w:jc w:val="right"/>
            </w:pPr>
            <w:r w:rsidRPr="001F3A71">
              <w:rPr>
                <w:sz w:val="22"/>
                <w:szCs w:val="22"/>
              </w:rPr>
              <w:t>-1,4</w:t>
            </w:r>
          </w:p>
        </w:tc>
        <w:tc>
          <w:tcPr>
            <w:tcW w:w="1134" w:type="dxa"/>
            <w:shd w:val="clear" w:color="auto" w:fill="auto"/>
            <w:noWrap/>
            <w:vAlign w:val="center"/>
          </w:tcPr>
          <w:p w:rsidR="00897F99" w:rsidRPr="001F3A71" w:rsidRDefault="00897F99" w:rsidP="00897F99">
            <w:pPr>
              <w:jc w:val="right"/>
            </w:pPr>
            <w:r>
              <w:rPr>
                <w:sz w:val="22"/>
                <w:szCs w:val="22"/>
              </w:rPr>
              <w:t>0,7</w:t>
            </w:r>
          </w:p>
        </w:tc>
        <w:tc>
          <w:tcPr>
            <w:tcW w:w="1134" w:type="dxa"/>
            <w:vAlign w:val="center"/>
          </w:tcPr>
          <w:p w:rsidR="00897F99" w:rsidRPr="001F3A71" w:rsidRDefault="00897F99" w:rsidP="00897F99">
            <w:pPr>
              <w:jc w:val="right"/>
            </w:pPr>
            <w:r>
              <w:rPr>
                <w:sz w:val="22"/>
                <w:szCs w:val="22"/>
              </w:rPr>
              <w:t>-2,9</w:t>
            </w:r>
          </w:p>
        </w:tc>
        <w:tc>
          <w:tcPr>
            <w:tcW w:w="1275" w:type="dxa"/>
            <w:vAlign w:val="center"/>
          </w:tcPr>
          <w:p w:rsidR="00897F99" w:rsidRPr="001F3A71" w:rsidRDefault="00897F99" w:rsidP="00897F99">
            <w:pPr>
              <w:jc w:val="right"/>
            </w:pPr>
            <w:r>
              <w:rPr>
                <w:sz w:val="22"/>
                <w:szCs w:val="22"/>
              </w:rPr>
              <w:t>100,0</w:t>
            </w:r>
          </w:p>
        </w:tc>
      </w:tr>
      <w:tr w:rsidR="00897F99" w:rsidRPr="00730D90" w:rsidTr="00897F99">
        <w:trPr>
          <w:trHeight w:val="300"/>
        </w:trPr>
        <w:tc>
          <w:tcPr>
            <w:tcW w:w="2694" w:type="dxa"/>
            <w:shd w:val="clear" w:color="auto" w:fill="auto"/>
            <w:noWrap/>
            <w:vAlign w:val="bottom"/>
            <w:hideMark/>
          </w:tcPr>
          <w:p w:rsidR="00897F99" w:rsidRPr="001F3A71" w:rsidRDefault="00897F99" w:rsidP="00897F99">
            <w:pPr>
              <w:jc w:val="both"/>
              <w:rPr>
                <w:b/>
              </w:rPr>
            </w:pPr>
            <w:r w:rsidRPr="001F3A71">
              <w:rPr>
                <w:b/>
                <w:sz w:val="22"/>
                <w:szCs w:val="22"/>
              </w:rPr>
              <w:t>Расходы бюджета</w:t>
            </w:r>
          </w:p>
        </w:tc>
        <w:tc>
          <w:tcPr>
            <w:tcW w:w="992" w:type="dxa"/>
            <w:shd w:val="clear" w:color="auto" w:fill="auto"/>
            <w:noWrap/>
            <w:vAlign w:val="center"/>
          </w:tcPr>
          <w:p w:rsidR="00897F99" w:rsidRPr="001F3A71" w:rsidRDefault="00897F99" w:rsidP="00897F99">
            <w:pPr>
              <w:jc w:val="right"/>
              <w:rPr>
                <w:b/>
              </w:rPr>
            </w:pPr>
            <w:r w:rsidRPr="001F3A71">
              <w:rPr>
                <w:b/>
                <w:sz w:val="22"/>
                <w:szCs w:val="22"/>
              </w:rPr>
              <w:t>5</w:t>
            </w:r>
            <w:r>
              <w:rPr>
                <w:b/>
                <w:sz w:val="22"/>
                <w:szCs w:val="22"/>
              </w:rPr>
              <w:t xml:space="preserve"> </w:t>
            </w:r>
            <w:r w:rsidRPr="001F3A71">
              <w:rPr>
                <w:b/>
                <w:sz w:val="22"/>
                <w:szCs w:val="22"/>
              </w:rPr>
              <w:t>937,6</w:t>
            </w:r>
          </w:p>
        </w:tc>
        <w:tc>
          <w:tcPr>
            <w:tcW w:w="992" w:type="dxa"/>
            <w:shd w:val="clear" w:color="auto" w:fill="auto"/>
            <w:noWrap/>
            <w:vAlign w:val="center"/>
          </w:tcPr>
          <w:p w:rsidR="00897F99" w:rsidRPr="001F3A71" w:rsidRDefault="00897F99" w:rsidP="00897F99">
            <w:pPr>
              <w:jc w:val="right"/>
              <w:rPr>
                <w:b/>
              </w:rPr>
            </w:pPr>
            <w:r w:rsidRPr="001F3A71">
              <w:rPr>
                <w:b/>
                <w:sz w:val="22"/>
                <w:szCs w:val="22"/>
              </w:rPr>
              <w:t>5</w:t>
            </w:r>
            <w:r>
              <w:rPr>
                <w:b/>
                <w:sz w:val="22"/>
                <w:szCs w:val="22"/>
              </w:rPr>
              <w:t xml:space="preserve"> </w:t>
            </w:r>
            <w:r w:rsidRPr="001F3A71">
              <w:rPr>
                <w:b/>
                <w:sz w:val="22"/>
                <w:szCs w:val="22"/>
              </w:rPr>
              <w:t>985,5</w:t>
            </w:r>
          </w:p>
        </w:tc>
        <w:tc>
          <w:tcPr>
            <w:tcW w:w="992" w:type="dxa"/>
            <w:shd w:val="clear" w:color="auto" w:fill="auto"/>
            <w:noWrap/>
            <w:vAlign w:val="center"/>
          </w:tcPr>
          <w:p w:rsidR="00897F99" w:rsidRPr="001F3A71" w:rsidRDefault="00897F99" w:rsidP="00897F99">
            <w:pPr>
              <w:jc w:val="right"/>
              <w:rPr>
                <w:b/>
              </w:rPr>
            </w:pPr>
            <w:r w:rsidRPr="001F3A71">
              <w:rPr>
                <w:b/>
                <w:sz w:val="22"/>
                <w:szCs w:val="22"/>
              </w:rPr>
              <w:t>6 551,9</w:t>
            </w:r>
          </w:p>
        </w:tc>
        <w:tc>
          <w:tcPr>
            <w:tcW w:w="993" w:type="dxa"/>
            <w:vAlign w:val="center"/>
          </w:tcPr>
          <w:p w:rsidR="00897F99" w:rsidRPr="001F3A71" w:rsidRDefault="00897F99" w:rsidP="00897F99">
            <w:pPr>
              <w:jc w:val="right"/>
              <w:rPr>
                <w:b/>
              </w:rPr>
            </w:pPr>
            <w:r w:rsidRPr="001F3A71">
              <w:rPr>
                <w:b/>
                <w:sz w:val="22"/>
                <w:szCs w:val="22"/>
              </w:rPr>
              <w:t>6 821,4</w:t>
            </w:r>
          </w:p>
        </w:tc>
        <w:tc>
          <w:tcPr>
            <w:tcW w:w="1134" w:type="dxa"/>
            <w:shd w:val="clear" w:color="auto" w:fill="auto"/>
            <w:noWrap/>
            <w:vAlign w:val="center"/>
          </w:tcPr>
          <w:p w:rsidR="00897F99" w:rsidRPr="001F3A71" w:rsidRDefault="00897F99" w:rsidP="00897F99">
            <w:pPr>
              <w:jc w:val="right"/>
              <w:rPr>
                <w:b/>
              </w:rPr>
            </w:pPr>
            <w:r>
              <w:rPr>
                <w:b/>
                <w:sz w:val="22"/>
                <w:szCs w:val="22"/>
              </w:rPr>
              <w:t>8 412,3</w:t>
            </w:r>
          </w:p>
        </w:tc>
        <w:tc>
          <w:tcPr>
            <w:tcW w:w="1134" w:type="dxa"/>
            <w:vAlign w:val="center"/>
          </w:tcPr>
          <w:p w:rsidR="00897F99" w:rsidRPr="001F3A71" w:rsidRDefault="00897F99" w:rsidP="00897F99">
            <w:pPr>
              <w:jc w:val="right"/>
              <w:rPr>
                <w:b/>
              </w:rPr>
            </w:pPr>
            <w:r>
              <w:rPr>
                <w:b/>
                <w:sz w:val="22"/>
                <w:szCs w:val="22"/>
              </w:rPr>
              <w:t>8 191,1</w:t>
            </w:r>
          </w:p>
        </w:tc>
        <w:tc>
          <w:tcPr>
            <w:tcW w:w="1275" w:type="dxa"/>
            <w:vAlign w:val="center"/>
          </w:tcPr>
          <w:p w:rsidR="00897F99" w:rsidRPr="001F3A71" w:rsidRDefault="00897F99" w:rsidP="00897F99">
            <w:pPr>
              <w:jc w:val="right"/>
              <w:rPr>
                <w:b/>
              </w:rPr>
            </w:pPr>
            <w:r>
              <w:rPr>
                <w:b/>
                <w:sz w:val="22"/>
                <w:szCs w:val="22"/>
              </w:rPr>
              <w:t>97,4</w:t>
            </w:r>
          </w:p>
        </w:tc>
      </w:tr>
      <w:tr w:rsidR="00897F99" w:rsidRPr="003726D9" w:rsidTr="00897F99">
        <w:trPr>
          <w:trHeight w:val="300"/>
        </w:trPr>
        <w:tc>
          <w:tcPr>
            <w:tcW w:w="2694" w:type="dxa"/>
            <w:shd w:val="clear" w:color="auto" w:fill="auto"/>
            <w:noWrap/>
            <w:vAlign w:val="bottom"/>
            <w:hideMark/>
          </w:tcPr>
          <w:p w:rsidR="00897F99" w:rsidRPr="001F3A71" w:rsidRDefault="00897F99" w:rsidP="00897F99">
            <w:pPr>
              <w:jc w:val="both"/>
              <w:rPr>
                <w:b/>
              </w:rPr>
            </w:pPr>
            <w:r w:rsidRPr="001F3A71">
              <w:rPr>
                <w:b/>
                <w:sz w:val="22"/>
                <w:szCs w:val="22"/>
              </w:rPr>
              <w:t>Дефицит</w:t>
            </w:r>
            <w:r>
              <w:rPr>
                <w:b/>
                <w:sz w:val="22"/>
                <w:szCs w:val="22"/>
              </w:rPr>
              <w:t xml:space="preserve"> </w:t>
            </w:r>
            <w:r w:rsidRPr="001F3A71">
              <w:rPr>
                <w:b/>
                <w:sz w:val="22"/>
                <w:szCs w:val="22"/>
              </w:rPr>
              <w:t>- (профицит +) бюджета</w:t>
            </w:r>
          </w:p>
        </w:tc>
        <w:tc>
          <w:tcPr>
            <w:tcW w:w="992" w:type="dxa"/>
            <w:shd w:val="clear" w:color="auto" w:fill="auto"/>
            <w:noWrap/>
            <w:vAlign w:val="center"/>
          </w:tcPr>
          <w:p w:rsidR="00897F99" w:rsidRPr="001F3A71" w:rsidRDefault="00897F99" w:rsidP="00897F99">
            <w:pPr>
              <w:jc w:val="right"/>
              <w:rPr>
                <w:b/>
              </w:rPr>
            </w:pPr>
            <w:r w:rsidRPr="001F3A71">
              <w:rPr>
                <w:b/>
                <w:sz w:val="22"/>
                <w:szCs w:val="22"/>
              </w:rPr>
              <w:t>-109,6</w:t>
            </w:r>
          </w:p>
        </w:tc>
        <w:tc>
          <w:tcPr>
            <w:tcW w:w="992" w:type="dxa"/>
            <w:shd w:val="clear" w:color="auto" w:fill="auto"/>
            <w:noWrap/>
            <w:vAlign w:val="center"/>
          </w:tcPr>
          <w:p w:rsidR="00897F99" w:rsidRPr="001F3A71" w:rsidRDefault="00897F99" w:rsidP="00897F99">
            <w:pPr>
              <w:jc w:val="right"/>
              <w:rPr>
                <w:b/>
              </w:rPr>
            </w:pPr>
            <w:r w:rsidRPr="001F3A71">
              <w:rPr>
                <w:b/>
                <w:sz w:val="22"/>
                <w:szCs w:val="22"/>
              </w:rPr>
              <w:t>+4,5</w:t>
            </w:r>
          </w:p>
        </w:tc>
        <w:tc>
          <w:tcPr>
            <w:tcW w:w="992" w:type="dxa"/>
            <w:shd w:val="clear" w:color="auto" w:fill="auto"/>
            <w:noWrap/>
            <w:vAlign w:val="center"/>
          </w:tcPr>
          <w:p w:rsidR="00897F99" w:rsidRPr="001F3A71" w:rsidRDefault="00897F99" w:rsidP="00897F99">
            <w:pPr>
              <w:jc w:val="right"/>
              <w:rPr>
                <w:b/>
              </w:rPr>
            </w:pPr>
            <w:r w:rsidRPr="001F3A71">
              <w:rPr>
                <w:b/>
                <w:sz w:val="22"/>
                <w:szCs w:val="22"/>
              </w:rPr>
              <w:t>+34,0</w:t>
            </w:r>
          </w:p>
        </w:tc>
        <w:tc>
          <w:tcPr>
            <w:tcW w:w="993" w:type="dxa"/>
            <w:vAlign w:val="center"/>
          </w:tcPr>
          <w:p w:rsidR="00897F99" w:rsidRPr="001F3A71" w:rsidRDefault="00897F99" w:rsidP="00897F99">
            <w:pPr>
              <w:jc w:val="right"/>
              <w:rPr>
                <w:b/>
              </w:rPr>
            </w:pPr>
            <w:r w:rsidRPr="001F3A71">
              <w:rPr>
                <w:b/>
                <w:sz w:val="22"/>
                <w:szCs w:val="22"/>
              </w:rPr>
              <w:t>+ 3,9</w:t>
            </w:r>
          </w:p>
        </w:tc>
        <w:tc>
          <w:tcPr>
            <w:tcW w:w="1134" w:type="dxa"/>
            <w:shd w:val="clear" w:color="auto" w:fill="auto"/>
            <w:noWrap/>
            <w:vAlign w:val="center"/>
          </w:tcPr>
          <w:p w:rsidR="00897F99" w:rsidRPr="001F3A71" w:rsidRDefault="00897F99" w:rsidP="00897F99">
            <w:pPr>
              <w:jc w:val="right"/>
              <w:rPr>
                <w:b/>
              </w:rPr>
            </w:pPr>
            <w:r>
              <w:rPr>
                <w:b/>
                <w:sz w:val="22"/>
                <w:szCs w:val="22"/>
              </w:rPr>
              <w:t>-50,0</w:t>
            </w:r>
          </w:p>
        </w:tc>
        <w:tc>
          <w:tcPr>
            <w:tcW w:w="1134" w:type="dxa"/>
            <w:vAlign w:val="center"/>
          </w:tcPr>
          <w:p w:rsidR="00897F99" w:rsidRPr="001F3A71" w:rsidRDefault="00897F99" w:rsidP="00897F99">
            <w:pPr>
              <w:jc w:val="right"/>
              <w:rPr>
                <w:b/>
              </w:rPr>
            </w:pPr>
            <w:r>
              <w:rPr>
                <w:b/>
                <w:sz w:val="22"/>
                <w:szCs w:val="22"/>
              </w:rPr>
              <w:t>-3,0</w:t>
            </w:r>
          </w:p>
        </w:tc>
        <w:tc>
          <w:tcPr>
            <w:tcW w:w="1275" w:type="dxa"/>
            <w:vAlign w:val="center"/>
          </w:tcPr>
          <w:p w:rsidR="00897F99" w:rsidRPr="001F3A71" w:rsidRDefault="00897F99" w:rsidP="00897F99">
            <w:pPr>
              <w:jc w:val="right"/>
              <w:rPr>
                <w:b/>
              </w:rPr>
            </w:pPr>
          </w:p>
        </w:tc>
      </w:tr>
    </w:tbl>
    <w:p w:rsidR="00897F99" w:rsidRDefault="00897F99" w:rsidP="003D6A59">
      <w:pPr>
        <w:pStyle w:val="af7"/>
        <w:spacing w:before="100"/>
        <w:ind w:left="709"/>
        <w:jc w:val="both"/>
        <w:rPr>
          <w:rFonts w:ascii="Times New Roman" w:hAnsi="Times New Roman" w:cs="Times New Roman"/>
          <w:sz w:val="24"/>
          <w:szCs w:val="24"/>
          <w:lang w:val="ru-RU"/>
        </w:rPr>
      </w:pPr>
      <w:r w:rsidRPr="00292275">
        <w:rPr>
          <w:rFonts w:ascii="Times New Roman" w:hAnsi="Times New Roman" w:cs="Times New Roman"/>
          <w:b/>
          <w:sz w:val="24"/>
          <w:szCs w:val="24"/>
          <w:lang w:val="ru-RU"/>
        </w:rPr>
        <w:t>Основными доходными источниками городского бюджета</w:t>
      </w:r>
      <w:r w:rsidRPr="00292275">
        <w:rPr>
          <w:rFonts w:ascii="Times New Roman" w:hAnsi="Times New Roman" w:cs="Times New Roman"/>
          <w:sz w:val="24"/>
          <w:szCs w:val="24"/>
          <w:lang w:val="ru-RU"/>
        </w:rPr>
        <w:t xml:space="preserve"> в 202</w:t>
      </w:r>
      <w:r>
        <w:rPr>
          <w:rFonts w:ascii="Times New Roman" w:hAnsi="Times New Roman" w:cs="Times New Roman"/>
          <w:sz w:val="24"/>
          <w:szCs w:val="24"/>
          <w:lang w:val="ru-RU"/>
        </w:rPr>
        <w:t>2</w:t>
      </w:r>
      <w:r w:rsidRPr="00292275">
        <w:rPr>
          <w:rFonts w:ascii="Times New Roman" w:hAnsi="Times New Roman" w:cs="Times New Roman"/>
          <w:sz w:val="24"/>
          <w:szCs w:val="24"/>
          <w:lang w:val="ru-RU"/>
        </w:rPr>
        <w:t xml:space="preserve"> году являются: </w:t>
      </w:r>
    </w:p>
    <w:p w:rsidR="00897F99" w:rsidRDefault="00897F99" w:rsidP="003D6A59">
      <w:pPr>
        <w:pStyle w:val="af7"/>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92275">
        <w:rPr>
          <w:rFonts w:ascii="Times New Roman" w:hAnsi="Times New Roman" w:cs="Times New Roman"/>
          <w:sz w:val="24"/>
          <w:szCs w:val="24"/>
          <w:lang w:val="ru-RU"/>
        </w:rPr>
        <w:t>налог на доходы физических лиц (6</w:t>
      </w:r>
      <w:r>
        <w:rPr>
          <w:rFonts w:ascii="Times New Roman" w:hAnsi="Times New Roman" w:cs="Times New Roman"/>
          <w:sz w:val="24"/>
          <w:szCs w:val="24"/>
          <w:lang w:val="ru-RU"/>
        </w:rPr>
        <w:t>7,5</w:t>
      </w:r>
      <w:r w:rsidR="009A4767">
        <w:rPr>
          <w:rFonts w:ascii="Times New Roman" w:hAnsi="Times New Roman" w:cs="Times New Roman"/>
          <w:sz w:val="24"/>
          <w:szCs w:val="24"/>
          <w:lang w:val="ru-RU"/>
        </w:rPr>
        <w:t>%);</w:t>
      </w:r>
      <w:r w:rsidRPr="00292275">
        <w:rPr>
          <w:rFonts w:ascii="Times New Roman" w:hAnsi="Times New Roman" w:cs="Times New Roman"/>
          <w:sz w:val="24"/>
          <w:szCs w:val="24"/>
          <w:lang w:val="ru-RU"/>
        </w:rPr>
        <w:t xml:space="preserve"> </w:t>
      </w:r>
    </w:p>
    <w:p w:rsidR="00897F99" w:rsidRDefault="00897F99" w:rsidP="003D6A59">
      <w:pPr>
        <w:pStyle w:val="af7"/>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92275">
        <w:rPr>
          <w:rFonts w:ascii="Times New Roman" w:hAnsi="Times New Roman" w:cs="Times New Roman"/>
          <w:sz w:val="24"/>
          <w:szCs w:val="24"/>
          <w:lang w:val="ru-RU"/>
        </w:rPr>
        <w:t>налоги на имущество (1</w:t>
      </w:r>
      <w:r>
        <w:rPr>
          <w:rFonts w:ascii="Times New Roman" w:hAnsi="Times New Roman" w:cs="Times New Roman"/>
          <w:sz w:val="24"/>
          <w:szCs w:val="24"/>
          <w:lang w:val="ru-RU"/>
        </w:rPr>
        <w:t>2,0</w:t>
      </w:r>
      <w:r w:rsidR="009A4767">
        <w:rPr>
          <w:rFonts w:ascii="Times New Roman" w:hAnsi="Times New Roman" w:cs="Times New Roman"/>
          <w:sz w:val="24"/>
          <w:szCs w:val="24"/>
          <w:lang w:val="ru-RU"/>
        </w:rPr>
        <w:t>%);</w:t>
      </w:r>
    </w:p>
    <w:p w:rsidR="00897F99" w:rsidRDefault="00897F99" w:rsidP="003D6A59">
      <w:pPr>
        <w:pStyle w:val="af7"/>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4604F8">
        <w:rPr>
          <w:rFonts w:ascii="Times New Roman" w:hAnsi="Times New Roman" w:cs="Times New Roman"/>
          <w:sz w:val="24"/>
          <w:szCs w:val="24"/>
          <w:lang w:val="ru-RU"/>
        </w:rPr>
        <w:t xml:space="preserve"> </w:t>
      </w:r>
      <w:r w:rsidRPr="00292275">
        <w:rPr>
          <w:rFonts w:ascii="Times New Roman" w:hAnsi="Times New Roman" w:cs="Times New Roman"/>
          <w:sz w:val="24"/>
          <w:szCs w:val="24"/>
          <w:lang w:val="ru-RU"/>
        </w:rPr>
        <w:t>доходы от использования имущества, находящегося в муниципальной собственности (</w:t>
      </w:r>
      <w:r>
        <w:rPr>
          <w:rFonts w:ascii="Times New Roman" w:hAnsi="Times New Roman" w:cs="Times New Roman"/>
          <w:sz w:val="24"/>
          <w:szCs w:val="24"/>
          <w:lang w:val="ru-RU"/>
        </w:rPr>
        <w:t>8,8%)</w:t>
      </w:r>
      <w:r w:rsidR="009A4767">
        <w:rPr>
          <w:rFonts w:ascii="Times New Roman" w:hAnsi="Times New Roman" w:cs="Times New Roman"/>
          <w:sz w:val="24"/>
          <w:szCs w:val="24"/>
          <w:lang w:val="ru-RU"/>
        </w:rPr>
        <w:t>;</w:t>
      </w:r>
      <w:r w:rsidRPr="00292275">
        <w:rPr>
          <w:rFonts w:ascii="Times New Roman" w:hAnsi="Times New Roman" w:cs="Times New Roman"/>
          <w:sz w:val="24"/>
          <w:szCs w:val="24"/>
          <w:lang w:val="ru-RU"/>
        </w:rPr>
        <w:t xml:space="preserve"> </w:t>
      </w:r>
    </w:p>
    <w:p w:rsidR="00897F99" w:rsidRDefault="00897F99" w:rsidP="003D6A59">
      <w:pPr>
        <w:pStyle w:val="af7"/>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92275">
        <w:rPr>
          <w:rFonts w:ascii="Times New Roman" w:hAnsi="Times New Roman" w:cs="Times New Roman"/>
          <w:sz w:val="24"/>
          <w:szCs w:val="24"/>
          <w:lang w:val="ru-RU"/>
        </w:rPr>
        <w:t>доходы от продажи муниципального имущества и земельных участков (</w:t>
      </w:r>
      <w:r>
        <w:rPr>
          <w:rFonts w:ascii="Times New Roman" w:hAnsi="Times New Roman" w:cs="Times New Roman"/>
          <w:sz w:val="24"/>
          <w:szCs w:val="24"/>
          <w:lang w:val="ru-RU"/>
        </w:rPr>
        <w:t>4,7</w:t>
      </w:r>
      <w:r w:rsidR="009A4767">
        <w:rPr>
          <w:rFonts w:ascii="Times New Roman" w:hAnsi="Times New Roman" w:cs="Times New Roman"/>
          <w:sz w:val="24"/>
          <w:szCs w:val="24"/>
          <w:lang w:val="ru-RU"/>
        </w:rPr>
        <w:t>%);</w:t>
      </w:r>
      <w:r w:rsidRPr="00292275">
        <w:rPr>
          <w:rFonts w:ascii="Times New Roman" w:hAnsi="Times New Roman" w:cs="Times New Roman"/>
          <w:sz w:val="24"/>
          <w:szCs w:val="24"/>
          <w:lang w:val="ru-RU"/>
        </w:rPr>
        <w:t xml:space="preserve"> </w:t>
      </w:r>
    </w:p>
    <w:p w:rsidR="00897F99" w:rsidRDefault="00897F99" w:rsidP="003D6A59">
      <w:pPr>
        <w:pStyle w:val="af7"/>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92275">
        <w:rPr>
          <w:rFonts w:ascii="Times New Roman" w:hAnsi="Times New Roman" w:cs="Times New Roman"/>
          <w:sz w:val="24"/>
          <w:szCs w:val="24"/>
          <w:lang w:val="ru-RU"/>
        </w:rPr>
        <w:t>налоги на</w:t>
      </w:r>
      <w:r>
        <w:rPr>
          <w:rFonts w:ascii="Times New Roman" w:hAnsi="Times New Roman" w:cs="Times New Roman"/>
          <w:sz w:val="24"/>
          <w:szCs w:val="24"/>
          <w:lang w:val="ru-RU"/>
        </w:rPr>
        <w:t xml:space="preserve"> </w:t>
      </w:r>
      <w:r w:rsidRPr="00292275">
        <w:rPr>
          <w:rFonts w:ascii="Times New Roman" w:hAnsi="Times New Roman" w:cs="Times New Roman"/>
          <w:sz w:val="24"/>
          <w:szCs w:val="24"/>
          <w:lang w:val="ru-RU"/>
        </w:rPr>
        <w:t>совокупный доход (</w:t>
      </w:r>
      <w:r>
        <w:rPr>
          <w:rFonts w:ascii="Times New Roman" w:hAnsi="Times New Roman" w:cs="Times New Roman"/>
          <w:sz w:val="24"/>
          <w:szCs w:val="24"/>
          <w:lang w:val="ru-RU"/>
        </w:rPr>
        <w:t>2,3</w:t>
      </w:r>
      <w:r w:rsidRPr="00292275">
        <w:rPr>
          <w:rFonts w:ascii="Times New Roman" w:hAnsi="Times New Roman" w:cs="Times New Roman"/>
          <w:sz w:val="24"/>
          <w:szCs w:val="24"/>
          <w:lang w:val="ru-RU"/>
        </w:rPr>
        <w:t xml:space="preserve">%). </w:t>
      </w:r>
    </w:p>
    <w:p w:rsidR="00897F99" w:rsidRDefault="00897F99" w:rsidP="003D6A59">
      <w:pPr>
        <w:pStyle w:val="af7"/>
        <w:spacing w:after="100"/>
        <w:ind w:firstLine="709"/>
        <w:jc w:val="both"/>
        <w:rPr>
          <w:rFonts w:ascii="Times New Roman" w:hAnsi="Times New Roman" w:cs="Times New Roman"/>
          <w:sz w:val="24"/>
          <w:szCs w:val="24"/>
          <w:lang w:val="ru-RU"/>
        </w:rPr>
      </w:pPr>
      <w:r w:rsidRPr="00292275">
        <w:rPr>
          <w:rFonts w:ascii="Times New Roman" w:hAnsi="Times New Roman" w:cs="Times New Roman"/>
          <w:sz w:val="24"/>
          <w:szCs w:val="24"/>
          <w:lang w:val="ru-RU"/>
        </w:rPr>
        <w:t xml:space="preserve">По </w:t>
      </w:r>
      <w:r w:rsidRPr="00455CC0">
        <w:rPr>
          <w:rFonts w:ascii="Times New Roman" w:hAnsi="Times New Roman" w:cs="Times New Roman"/>
          <w:sz w:val="24"/>
          <w:szCs w:val="24"/>
          <w:lang w:val="ru-RU"/>
        </w:rPr>
        <w:t>остальным налогам доля в бюджете города составляет 4,</w:t>
      </w:r>
      <w:r>
        <w:rPr>
          <w:rFonts w:ascii="Times New Roman" w:hAnsi="Times New Roman" w:cs="Times New Roman"/>
          <w:sz w:val="24"/>
          <w:szCs w:val="24"/>
          <w:lang w:val="ru-RU"/>
        </w:rPr>
        <w:t>7</w:t>
      </w:r>
      <w:r w:rsidRPr="00455CC0">
        <w:rPr>
          <w:rFonts w:ascii="Times New Roman" w:hAnsi="Times New Roman" w:cs="Times New Roman"/>
          <w:sz w:val="24"/>
          <w:szCs w:val="24"/>
          <w:lang w:val="ru-RU"/>
        </w:rPr>
        <w:t>%.</w:t>
      </w:r>
    </w:p>
    <w:p w:rsidR="00152951" w:rsidRPr="00503D18" w:rsidRDefault="00152951" w:rsidP="00152951">
      <w:pPr>
        <w:widowControl w:val="0"/>
        <w:shd w:val="clear" w:color="auto" w:fill="FFFFFF"/>
        <w:autoSpaceDE w:val="0"/>
        <w:autoSpaceDN w:val="0"/>
        <w:adjustRightInd w:val="0"/>
        <w:spacing w:before="100"/>
        <w:ind w:left="-142" w:firstLine="709"/>
        <w:jc w:val="both"/>
      </w:pPr>
      <w:r w:rsidRPr="00503D18">
        <w:t>Во исполнение принятой бюджетной и налоговой политики в течение года проводилась работа по увеличению доходной части бюджета:</w:t>
      </w:r>
    </w:p>
    <w:p w:rsidR="00152951" w:rsidRPr="00503D18" w:rsidRDefault="00152951" w:rsidP="00152951">
      <w:pPr>
        <w:widowControl w:val="0"/>
        <w:shd w:val="clear" w:color="auto" w:fill="FFFFFF"/>
        <w:autoSpaceDE w:val="0"/>
        <w:autoSpaceDN w:val="0"/>
        <w:adjustRightInd w:val="0"/>
        <w:ind w:left="-142" w:firstLine="709"/>
        <w:jc w:val="both"/>
      </w:pPr>
      <w:r w:rsidRPr="00503D18">
        <w:t>- ежемесячный мониторинг своевременности уплаты налога на доходы физических лиц крупными и средними предприятиями с целью предотвращения роста недоимки;</w:t>
      </w:r>
    </w:p>
    <w:p w:rsidR="00152951" w:rsidRDefault="00152951" w:rsidP="00152951">
      <w:pPr>
        <w:widowControl w:val="0"/>
        <w:shd w:val="clear" w:color="auto" w:fill="FFFFFF"/>
        <w:autoSpaceDE w:val="0"/>
        <w:autoSpaceDN w:val="0"/>
        <w:adjustRightInd w:val="0"/>
        <w:ind w:left="-142" w:firstLine="709"/>
        <w:jc w:val="both"/>
      </w:pPr>
      <w:r w:rsidRPr="00C544D8">
        <w:t>- проведены 4 заседания межведомственной комиссии по укреплению налоговой дисциплины и легализации налоговой базы. В результате проведенной работы налогоплательщики перечислили просроченной задолженности по налогам 45,1 млн. руб., в т. ч. в бюджет города Рыбинска 14,0 млн. руб., из них НДФЛ  13,3 млн. руб.</w:t>
      </w:r>
    </w:p>
    <w:p w:rsidR="00A45C38" w:rsidRDefault="00A45C38" w:rsidP="007B33FC">
      <w:pPr>
        <w:pStyle w:val="af7"/>
        <w:spacing w:before="120"/>
        <w:jc w:val="center"/>
        <w:rPr>
          <w:rFonts w:ascii="Times New Roman" w:hAnsi="Times New Roman" w:cs="Times New Roman"/>
          <w:b/>
          <w:sz w:val="24"/>
          <w:szCs w:val="24"/>
          <w:lang w:val="ru-RU"/>
        </w:rPr>
      </w:pPr>
    </w:p>
    <w:p w:rsidR="00A45C38" w:rsidRDefault="00A45C38" w:rsidP="007B33FC">
      <w:pPr>
        <w:pStyle w:val="af7"/>
        <w:spacing w:before="120"/>
        <w:jc w:val="center"/>
        <w:rPr>
          <w:rFonts w:ascii="Times New Roman" w:hAnsi="Times New Roman" w:cs="Times New Roman"/>
          <w:b/>
          <w:sz w:val="24"/>
          <w:szCs w:val="24"/>
          <w:lang w:val="ru-RU"/>
        </w:rPr>
      </w:pPr>
    </w:p>
    <w:p w:rsidR="00897F99" w:rsidRPr="004626BE" w:rsidRDefault="00897F99" w:rsidP="007B33FC">
      <w:pPr>
        <w:pStyle w:val="af7"/>
        <w:spacing w:before="12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Структура налоговых и неналоговых доходов бюджета города (млн. руб.)</w:t>
      </w:r>
    </w:p>
    <w:p w:rsidR="00897F99" w:rsidRDefault="00897F99" w:rsidP="00897F99">
      <w:pPr>
        <w:pStyle w:val="af7"/>
        <w:jc w:val="both"/>
        <w:rPr>
          <w:rFonts w:ascii="Times New Roman" w:hAnsi="Times New Roman" w:cs="Times New Roman"/>
          <w:sz w:val="24"/>
          <w:szCs w:val="24"/>
          <w:lang w:val="ru-RU"/>
        </w:rPr>
      </w:pPr>
      <w:r w:rsidRPr="004626BE">
        <w:rPr>
          <w:rFonts w:ascii="Times New Roman" w:hAnsi="Times New Roman" w:cs="Times New Roman"/>
          <w:noProof/>
          <w:sz w:val="24"/>
          <w:szCs w:val="24"/>
          <w:lang w:val="ru-RU" w:eastAsia="ru-RU"/>
        </w:rPr>
        <w:drawing>
          <wp:inline distT="0" distB="0" distL="0" distR="0" wp14:anchorId="6B39ACFE" wp14:editId="1EAE740D">
            <wp:extent cx="5734050" cy="3476625"/>
            <wp:effectExtent l="19050" t="0" r="0" b="0"/>
            <wp:docPr id="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57590" w:rsidRDefault="00757590" w:rsidP="00134C16">
      <w:pPr>
        <w:widowControl w:val="0"/>
        <w:shd w:val="clear" w:color="auto" w:fill="FFFFFF"/>
        <w:autoSpaceDE w:val="0"/>
        <w:autoSpaceDN w:val="0"/>
        <w:adjustRightInd w:val="0"/>
        <w:ind w:left="-851" w:firstLine="709"/>
        <w:jc w:val="center"/>
        <w:rPr>
          <w:b/>
        </w:rPr>
      </w:pPr>
    </w:p>
    <w:p w:rsidR="00897F99" w:rsidRPr="00C544D8" w:rsidRDefault="00897F99" w:rsidP="00134C16">
      <w:pPr>
        <w:widowControl w:val="0"/>
        <w:shd w:val="clear" w:color="auto" w:fill="FFFFFF"/>
        <w:autoSpaceDE w:val="0"/>
        <w:autoSpaceDN w:val="0"/>
        <w:adjustRightInd w:val="0"/>
        <w:ind w:left="-851" w:firstLine="709"/>
        <w:jc w:val="center"/>
        <w:rPr>
          <w:sz w:val="28"/>
          <w:szCs w:val="28"/>
        </w:rPr>
      </w:pPr>
      <w:r w:rsidRPr="004626BE">
        <w:rPr>
          <w:b/>
        </w:rPr>
        <w:t>Мероприятия по исполнению плановых показателей доходов</w:t>
      </w:r>
      <w:r w:rsidR="00024780" w:rsidRPr="00024780">
        <w:rPr>
          <w:b/>
        </w:rPr>
        <w:t xml:space="preserve"> </w:t>
      </w:r>
      <w:r w:rsidRPr="004626BE">
        <w:rPr>
          <w:noProof/>
          <w:sz w:val="28"/>
          <w:szCs w:val="28"/>
        </w:rPr>
        <w:drawing>
          <wp:inline distT="0" distB="0" distL="0" distR="0" wp14:anchorId="25A6E03B" wp14:editId="0DF4F22E">
            <wp:extent cx="5581290" cy="3045124"/>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8" cstate="print"/>
                    <a:srcRect t="19843"/>
                    <a:stretch/>
                  </pic:blipFill>
                  <pic:spPr bwMode="auto">
                    <a:xfrm>
                      <a:off x="0" y="0"/>
                      <a:ext cx="5585861" cy="3047618"/>
                    </a:xfrm>
                    <a:prstGeom prst="rect">
                      <a:avLst/>
                    </a:prstGeom>
                    <a:ln>
                      <a:noFill/>
                    </a:ln>
                    <a:extLst>
                      <a:ext uri="{53640926-AAD7-44D8-BBD7-CCE9431645EC}">
                        <a14:shadowObscured xmlns:a14="http://schemas.microsoft.com/office/drawing/2010/main"/>
                      </a:ext>
                    </a:extLst>
                  </pic:spPr>
                </pic:pic>
              </a:graphicData>
            </a:graphic>
          </wp:inline>
        </w:drawing>
      </w:r>
    </w:p>
    <w:p w:rsidR="00897F99" w:rsidRDefault="000942F5" w:rsidP="00897F99">
      <w:pPr>
        <w:tabs>
          <w:tab w:val="num" w:pos="0"/>
        </w:tabs>
        <w:jc w:val="center"/>
        <w:rPr>
          <w:b/>
        </w:rPr>
      </w:pPr>
      <w:r>
        <w:rPr>
          <w:noProof/>
          <w:sz w:val="28"/>
          <w:szCs w:val="28"/>
        </w:rPr>
        <w:pict>
          <v:line id="Прямая соединительная линия 57" o:spid="_x0000_s1124" style="position:absolute;left:0;text-align:left;z-index:251855872;visibility:visible;mso-wrap-distance-top:-1e-4mm;mso-wrap-distance-bottom:-1e-4mm" from="532.95pt,40.05pt" to="566.9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" strokecolor="windowText">
            <o:lock v:ext="edit" shapetype="f"/>
          </v:line>
        </w:pict>
      </w:r>
      <w:r>
        <w:rPr>
          <w:noProof/>
          <w:sz w:val="28"/>
          <w:szCs w:val="28"/>
        </w:rPr>
        <w:pict>
          <v:line id="Прямая соединительная линия 56" o:spid="_x0000_s1125" style="position:absolute;left:0;text-align:left;z-index:251856896;visibility:visible;mso-wrap-distance-left:3.17489mm;mso-wrap-distance-right:3.17489mm" from="567pt,40.05pt" to="567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" strokecolor="windowText">
            <v:stroke endarrow="block"/>
            <o:lock v:ext="edit" shapetype="f"/>
          </v:line>
        </w:pict>
      </w:r>
      <w:r w:rsidR="00897F99" w:rsidRPr="00B25AB5">
        <w:rPr>
          <w:b/>
        </w:rPr>
        <w:t xml:space="preserve">Безвозмездные поступления в бюджет городского округа город Рыбинск </w:t>
      </w:r>
    </w:p>
    <w:p w:rsidR="00897F99" w:rsidRPr="00F51B2B" w:rsidRDefault="00897F99" w:rsidP="00897F99">
      <w:pPr>
        <w:ind w:left="-851" w:firstLine="708"/>
      </w:pPr>
      <w:r>
        <w:rPr>
          <w:b/>
        </w:rPr>
        <w:tab/>
      </w:r>
      <w:r>
        <w:rPr>
          <w:b/>
        </w:rPr>
        <w:tab/>
      </w:r>
      <w:r>
        <w:rPr>
          <w:b/>
        </w:rPr>
        <w:tab/>
      </w:r>
      <w:r>
        <w:rPr>
          <w:b/>
        </w:rPr>
        <w:tab/>
      </w:r>
      <w:r>
        <w:rPr>
          <w:b/>
        </w:rPr>
        <w:tab/>
      </w:r>
      <w:r>
        <w:rPr>
          <w:b/>
        </w:rPr>
        <w:tab/>
      </w:r>
      <w:r>
        <w:rPr>
          <w:b/>
        </w:rPr>
        <w:tab/>
      </w:r>
      <w:r>
        <w:rPr>
          <w:b/>
        </w:rPr>
        <w:tab/>
      </w:r>
      <w:r>
        <w:rPr>
          <w:b/>
        </w:rPr>
        <w:tab/>
      </w:r>
      <w:r>
        <w:rPr>
          <w:b/>
        </w:rPr>
        <w:tab/>
        <w:t xml:space="preserve">                       </w:t>
      </w:r>
      <w:r w:rsidR="00091372">
        <w:rPr>
          <w:b/>
        </w:rPr>
        <w:t xml:space="preserve">                </w:t>
      </w:r>
      <w:r>
        <w:rPr>
          <w:b/>
        </w:rPr>
        <w:t xml:space="preserve"> м</w:t>
      </w:r>
      <w:r w:rsidRPr="00F51B2B">
        <w:t>лн. руб.</w:t>
      </w:r>
    </w:p>
    <w:tbl>
      <w:tblPr>
        <w:tblW w:w="10206" w:type="dxa"/>
        <w:tblInd w:w="108" w:type="dxa"/>
        <w:tblLook w:val="04A0" w:firstRow="1" w:lastRow="0" w:firstColumn="1" w:lastColumn="0" w:noHBand="0" w:noVBand="1"/>
      </w:tblPr>
      <w:tblGrid>
        <w:gridCol w:w="4111"/>
        <w:gridCol w:w="1134"/>
        <w:gridCol w:w="1276"/>
        <w:gridCol w:w="1276"/>
        <w:gridCol w:w="1134"/>
        <w:gridCol w:w="1275"/>
      </w:tblGrid>
      <w:tr w:rsidR="00897F99" w:rsidRPr="00B25AB5" w:rsidTr="009653F8">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F99" w:rsidRPr="00562F2B" w:rsidRDefault="00897F99" w:rsidP="00897F99">
            <w:pPr>
              <w:ind w:left="-851" w:firstLine="708"/>
              <w:jc w:val="center"/>
            </w:pPr>
            <w:r w:rsidRPr="00562F2B">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1B1932">
            <w:pPr>
              <w:ind w:left="-851" w:firstLine="708"/>
              <w:jc w:val="center"/>
            </w:pPr>
            <w:r w:rsidRPr="00562F2B">
              <w:t>2018</w:t>
            </w:r>
            <w:r w:rsidR="001B1932">
              <w:t xml:space="preserve"> </w:t>
            </w:r>
            <w:r w:rsidRPr="00562F2B">
              <w:t>год</w:t>
            </w:r>
          </w:p>
        </w:tc>
        <w:tc>
          <w:tcPr>
            <w:tcW w:w="1276"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1B1932">
            <w:pPr>
              <w:ind w:left="-851" w:firstLine="708"/>
              <w:jc w:val="center"/>
            </w:pPr>
            <w:r w:rsidRPr="00562F2B">
              <w:t>2019</w:t>
            </w:r>
            <w:r w:rsidR="001B1932">
              <w:t xml:space="preserve"> </w:t>
            </w:r>
            <w:r w:rsidRPr="00562F2B">
              <w:t>год</w:t>
            </w:r>
          </w:p>
        </w:tc>
        <w:tc>
          <w:tcPr>
            <w:tcW w:w="1276"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1B1932">
            <w:pPr>
              <w:ind w:left="-851" w:firstLine="708"/>
              <w:jc w:val="center"/>
            </w:pPr>
            <w:r w:rsidRPr="00562F2B">
              <w:t>2020</w:t>
            </w:r>
            <w:r w:rsidR="001B1932">
              <w:t xml:space="preserve"> </w:t>
            </w:r>
            <w:r w:rsidRPr="00562F2B">
              <w:t>год</w:t>
            </w:r>
          </w:p>
        </w:tc>
        <w:tc>
          <w:tcPr>
            <w:tcW w:w="1134"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1B1932">
            <w:pPr>
              <w:ind w:left="-851" w:firstLine="708"/>
              <w:jc w:val="center"/>
            </w:pPr>
            <w:r>
              <w:t>2021</w:t>
            </w:r>
            <w:r w:rsidR="001B1932">
              <w:t xml:space="preserve"> </w:t>
            </w:r>
            <w:r>
              <w:t>год</w:t>
            </w:r>
          </w:p>
        </w:tc>
        <w:tc>
          <w:tcPr>
            <w:tcW w:w="1275" w:type="dxa"/>
            <w:tcBorders>
              <w:top w:val="single" w:sz="4" w:space="0" w:color="auto"/>
              <w:left w:val="single" w:sz="4" w:space="0" w:color="auto"/>
              <w:bottom w:val="single" w:sz="4" w:space="0" w:color="auto"/>
              <w:right w:val="single" w:sz="4" w:space="0" w:color="auto"/>
            </w:tcBorders>
          </w:tcPr>
          <w:p w:rsidR="00897F99" w:rsidRDefault="00897F99" w:rsidP="0059039F">
            <w:pPr>
              <w:ind w:left="-851" w:firstLine="708"/>
              <w:jc w:val="center"/>
            </w:pPr>
            <w:r>
              <w:t>2022</w:t>
            </w:r>
            <w:r w:rsidR="001B1932">
              <w:t xml:space="preserve">  </w:t>
            </w:r>
            <w:r>
              <w:t>год</w:t>
            </w:r>
          </w:p>
        </w:tc>
      </w:tr>
      <w:tr w:rsidR="00897F99" w:rsidRPr="00B25AB5" w:rsidTr="009653F8">
        <w:trPr>
          <w:trHeight w:val="41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897F99" w:rsidRPr="00562F2B" w:rsidRDefault="00897F99" w:rsidP="009653F8">
            <w:pPr>
              <w:ind w:left="-851" w:firstLine="851"/>
            </w:pPr>
            <w:r w:rsidRPr="00562F2B">
              <w:t xml:space="preserve">Безвозмездные </w:t>
            </w:r>
            <w:r w:rsidR="009653F8">
              <w:t>п</w:t>
            </w:r>
            <w:r w:rsidRPr="00562F2B">
              <w:t>оступления</w:t>
            </w:r>
            <w:r>
              <w:t>,</w:t>
            </w:r>
            <w:r w:rsidR="009653F8">
              <w:t xml:space="preserve"> </w:t>
            </w:r>
            <w:proofErr w:type="spellStart"/>
            <w:r>
              <w:t>т.ч</w:t>
            </w:r>
            <w:proofErr w:type="spellEnd"/>
            <w:r>
              <w:t>.</w:t>
            </w:r>
          </w:p>
        </w:tc>
        <w:tc>
          <w:tcPr>
            <w:tcW w:w="1134"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897F99">
            <w:pPr>
              <w:ind w:left="-851" w:firstLine="708"/>
              <w:jc w:val="right"/>
            </w:pPr>
            <w:r w:rsidRPr="00562F2B">
              <w:t>4</w:t>
            </w:r>
            <w:r>
              <w:t xml:space="preserve"> </w:t>
            </w:r>
            <w:r w:rsidRPr="00562F2B">
              <w:t>108,6</w:t>
            </w:r>
          </w:p>
        </w:tc>
        <w:tc>
          <w:tcPr>
            <w:tcW w:w="1276"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897F99">
            <w:pPr>
              <w:ind w:left="-851" w:firstLine="708"/>
              <w:jc w:val="right"/>
            </w:pPr>
            <w:r w:rsidRPr="00562F2B">
              <w:t>4</w:t>
            </w:r>
            <w:r>
              <w:t xml:space="preserve"> </w:t>
            </w:r>
            <w:r w:rsidRPr="00562F2B">
              <w:t>288,2</w:t>
            </w:r>
          </w:p>
        </w:tc>
        <w:tc>
          <w:tcPr>
            <w:tcW w:w="1276"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897F99">
            <w:pPr>
              <w:ind w:left="-851" w:firstLine="708"/>
              <w:jc w:val="right"/>
            </w:pPr>
            <w:r w:rsidRPr="00562F2B">
              <w:t>4</w:t>
            </w:r>
            <w:r>
              <w:t xml:space="preserve"> </w:t>
            </w:r>
            <w:r w:rsidRPr="00562F2B">
              <w:t>886,8</w:t>
            </w:r>
          </w:p>
        </w:tc>
        <w:tc>
          <w:tcPr>
            <w:tcW w:w="1134" w:type="dxa"/>
            <w:tcBorders>
              <w:top w:val="single" w:sz="4" w:space="0" w:color="auto"/>
              <w:left w:val="single" w:sz="4" w:space="0" w:color="auto"/>
              <w:bottom w:val="single" w:sz="4" w:space="0" w:color="auto"/>
              <w:right w:val="single" w:sz="4" w:space="0" w:color="auto"/>
            </w:tcBorders>
            <w:vAlign w:val="center"/>
          </w:tcPr>
          <w:p w:rsidR="00897F99" w:rsidRPr="00FF2CFF" w:rsidRDefault="00897F99" w:rsidP="00897F99">
            <w:pPr>
              <w:ind w:left="-851" w:firstLine="708"/>
              <w:jc w:val="right"/>
            </w:pPr>
            <w:r w:rsidRPr="00FF2CFF">
              <w:t>4 999,1</w:t>
            </w:r>
          </w:p>
        </w:tc>
        <w:tc>
          <w:tcPr>
            <w:tcW w:w="1275" w:type="dxa"/>
            <w:tcBorders>
              <w:top w:val="single" w:sz="4" w:space="0" w:color="auto"/>
              <w:left w:val="single" w:sz="4" w:space="0" w:color="auto"/>
              <w:bottom w:val="single" w:sz="4" w:space="0" w:color="auto"/>
              <w:right w:val="single" w:sz="4" w:space="0" w:color="auto"/>
            </w:tcBorders>
          </w:tcPr>
          <w:p w:rsidR="00897F99" w:rsidRPr="00FF2CFF" w:rsidRDefault="00897F99" w:rsidP="00897F99">
            <w:pPr>
              <w:ind w:left="-851" w:firstLine="708"/>
              <w:jc w:val="right"/>
            </w:pPr>
            <w:r>
              <w:t>6 097,8</w:t>
            </w:r>
          </w:p>
        </w:tc>
      </w:tr>
      <w:tr w:rsidR="00897F99" w:rsidRPr="00805DE6" w:rsidTr="009653F8">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897F99" w:rsidRPr="00562F2B" w:rsidRDefault="00897F99" w:rsidP="00897F99">
            <w:pPr>
              <w:ind w:left="-851" w:firstLine="851"/>
            </w:pPr>
            <w:r w:rsidRPr="00562F2B">
              <w:t>Дотации</w:t>
            </w:r>
          </w:p>
        </w:tc>
        <w:tc>
          <w:tcPr>
            <w:tcW w:w="1134"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897F99">
            <w:pPr>
              <w:ind w:left="-851" w:firstLine="708"/>
              <w:jc w:val="right"/>
            </w:pPr>
            <w:r w:rsidRPr="00562F2B">
              <w:t>161,7</w:t>
            </w:r>
          </w:p>
        </w:tc>
        <w:tc>
          <w:tcPr>
            <w:tcW w:w="1276"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897F99">
            <w:pPr>
              <w:ind w:left="-851" w:firstLine="708"/>
              <w:jc w:val="right"/>
            </w:pPr>
            <w:r w:rsidRPr="00562F2B">
              <w:t>161,8</w:t>
            </w:r>
          </w:p>
        </w:tc>
        <w:tc>
          <w:tcPr>
            <w:tcW w:w="1276"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897F99">
            <w:pPr>
              <w:ind w:left="-851" w:firstLine="708"/>
              <w:jc w:val="right"/>
            </w:pPr>
            <w:r w:rsidRPr="00562F2B">
              <w:t>181,8</w:t>
            </w:r>
          </w:p>
        </w:tc>
        <w:tc>
          <w:tcPr>
            <w:tcW w:w="1134" w:type="dxa"/>
            <w:tcBorders>
              <w:top w:val="single" w:sz="4" w:space="0" w:color="auto"/>
              <w:left w:val="single" w:sz="4" w:space="0" w:color="auto"/>
              <w:bottom w:val="single" w:sz="4" w:space="0" w:color="auto"/>
              <w:right w:val="single" w:sz="4" w:space="0" w:color="auto"/>
            </w:tcBorders>
            <w:vAlign w:val="center"/>
          </w:tcPr>
          <w:p w:rsidR="00897F99" w:rsidRPr="00244CAA" w:rsidRDefault="00897F99" w:rsidP="00897F99">
            <w:pPr>
              <w:ind w:left="-851" w:firstLine="708"/>
              <w:jc w:val="right"/>
            </w:pPr>
            <w:r>
              <w:t>256,9</w:t>
            </w:r>
          </w:p>
        </w:tc>
        <w:tc>
          <w:tcPr>
            <w:tcW w:w="1275" w:type="dxa"/>
            <w:tcBorders>
              <w:top w:val="single" w:sz="4" w:space="0" w:color="auto"/>
              <w:left w:val="single" w:sz="4" w:space="0" w:color="auto"/>
              <w:bottom w:val="single" w:sz="4" w:space="0" w:color="auto"/>
              <w:right w:val="single" w:sz="4" w:space="0" w:color="auto"/>
            </w:tcBorders>
          </w:tcPr>
          <w:p w:rsidR="00897F99" w:rsidRDefault="00897F99" w:rsidP="00897F99">
            <w:pPr>
              <w:ind w:left="-851" w:firstLine="708"/>
              <w:jc w:val="right"/>
            </w:pPr>
            <w:r>
              <w:t>337,6</w:t>
            </w:r>
          </w:p>
        </w:tc>
      </w:tr>
      <w:tr w:rsidR="00897F99" w:rsidRPr="00AE1A9A" w:rsidTr="009653F8">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897F99" w:rsidRPr="00562F2B" w:rsidRDefault="00897F99" w:rsidP="00897F99">
            <w:pPr>
              <w:ind w:left="-851" w:firstLine="851"/>
            </w:pPr>
            <w:r w:rsidRPr="00562F2B">
              <w:t>Субсидии</w:t>
            </w:r>
          </w:p>
        </w:tc>
        <w:tc>
          <w:tcPr>
            <w:tcW w:w="1134"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897F99">
            <w:pPr>
              <w:ind w:left="-851" w:firstLine="708"/>
              <w:jc w:val="right"/>
            </w:pPr>
            <w:r w:rsidRPr="00562F2B">
              <w:t>393,0</w:t>
            </w:r>
          </w:p>
        </w:tc>
        <w:tc>
          <w:tcPr>
            <w:tcW w:w="1276"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897F99">
            <w:pPr>
              <w:ind w:left="-851" w:firstLine="708"/>
              <w:jc w:val="right"/>
            </w:pPr>
            <w:r w:rsidRPr="00562F2B">
              <w:t>671,9</w:t>
            </w:r>
          </w:p>
        </w:tc>
        <w:tc>
          <w:tcPr>
            <w:tcW w:w="1276"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897F99">
            <w:pPr>
              <w:ind w:left="-851" w:firstLine="708"/>
              <w:jc w:val="right"/>
            </w:pPr>
            <w:r w:rsidRPr="00562F2B">
              <w:t>1</w:t>
            </w:r>
            <w:r>
              <w:t xml:space="preserve"> </w:t>
            </w:r>
            <w:r w:rsidRPr="00562F2B">
              <w:t>138,6</w:t>
            </w:r>
          </w:p>
        </w:tc>
        <w:tc>
          <w:tcPr>
            <w:tcW w:w="1134" w:type="dxa"/>
            <w:tcBorders>
              <w:top w:val="single" w:sz="4" w:space="0" w:color="auto"/>
              <w:left w:val="single" w:sz="4" w:space="0" w:color="auto"/>
              <w:bottom w:val="single" w:sz="4" w:space="0" w:color="auto"/>
              <w:right w:val="single" w:sz="4" w:space="0" w:color="auto"/>
            </w:tcBorders>
            <w:vAlign w:val="center"/>
          </w:tcPr>
          <w:p w:rsidR="00897F99" w:rsidRPr="00244CAA" w:rsidRDefault="00897F99" w:rsidP="00897F99">
            <w:pPr>
              <w:ind w:left="-851" w:firstLine="708"/>
              <w:jc w:val="right"/>
            </w:pPr>
            <w:r>
              <w:t>640,8</w:t>
            </w:r>
          </w:p>
        </w:tc>
        <w:tc>
          <w:tcPr>
            <w:tcW w:w="1275" w:type="dxa"/>
            <w:tcBorders>
              <w:top w:val="single" w:sz="4" w:space="0" w:color="auto"/>
              <w:left w:val="single" w:sz="4" w:space="0" w:color="auto"/>
              <w:bottom w:val="single" w:sz="4" w:space="0" w:color="auto"/>
              <w:right w:val="single" w:sz="4" w:space="0" w:color="auto"/>
            </w:tcBorders>
          </w:tcPr>
          <w:p w:rsidR="00897F99" w:rsidRDefault="00897F99" w:rsidP="00897F99">
            <w:pPr>
              <w:ind w:left="-851" w:firstLine="708"/>
              <w:jc w:val="right"/>
            </w:pPr>
            <w:r>
              <w:t>893,6</w:t>
            </w:r>
          </w:p>
        </w:tc>
      </w:tr>
      <w:tr w:rsidR="00897F99" w:rsidRPr="00AE1A9A" w:rsidTr="009653F8">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897F99" w:rsidRPr="00562F2B" w:rsidRDefault="00897F99" w:rsidP="00897F99">
            <w:pPr>
              <w:ind w:left="-851" w:firstLine="851"/>
            </w:pPr>
            <w:r w:rsidRPr="00562F2B">
              <w:t>Субвенции</w:t>
            </w:r>
          </w:p>
        </w:tc>
        <w:tc>
          <w:tcPr>
            <w:tcW w:w="1134"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897F99">
            <w:pPr>
              <w:ind w:left="-851" w:firstLine="708"/>
              <w:jc w:val="right"/>
            </w:pPr>
            <w:r w:rsidRPr="00562F2B">
              <w:t>2</w:t>
            </w:r>
            <w:r>
              <w:t xml:space="preserve"> </w:t>
            </w:r>
            <w:r w:rsidRPr="00562F2B">
              <w:t>954,6</w:t>
            </w:r>
          </w:p>
        </w:tc>
        <w:tc>
          <w:tcPr>
            <w:tcW w:w="1276"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897F99">
            <w:pPr>
              <w:ind w:left="-851" w:firstLine="708"/>
              <w:jc w:val="right"/>
            </w:pPr>
            <w:r w:rsidRPr="00562F2B">
              <w:t>3</w:t>
            </w:r>
            <w:r>
              <w:t xml:space="preserve"> </w:t>
            </w:r>
            <w:r w:rsidRPr="00562F2B">
              <w:t>033,7</w:t>
            </w:r>
          </w:p>
        </w:tc>
        <w:tc>
          <w:tcPr>
            <w:tcW w:w="1276"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897F99">
            <w:pPr>
              <w:ind w:left="-851" w:firstLine="708"/>
              <w:jc w:val="right"/>
            </w:pPr>
            <w:r w:rsidRPr="00562F2B">
              <w:t>3</w:t>
            </w:r>
            <w:r>
              <w:t xml:space="preserve"> </w:t>
            </w:r>
            <w:r w:rsidRPr="00562F2B">
              <w:t>455,4</w:t>
            </w:r>
          </w:p>
        </w:tc>
        <w:tc>
          <w:tcPr>
            <w:tcW w:w="1134" w:type="dxa"/>
            <w:tcBorders>
              <w:top w:val="single" w:sz="4" w:space="0" w:color="auto"/>
              <w:left w:val="single" w:sz="4" w:space="0" w:color="auto"/>
              <w:bottom w:val="single" w:sz="4" w:space="0" w:color="auto"/>
              <w:right w:val="single" w:sz="4" w:space="0" w:color="auto"/>
            </w:tcBorders>
            <w:vAlign w:val="center"/>
          </w:tcPr>
          <w:p w:rsidR="00897F99" w:rsidRPr="00244CAA" w:rsidRDefault="00897F99" w:rsidP="00897F99">
            <w:pPr>
              <w:ind w:left="-851" w:firstLine="708"/>
              <w:jc w:val="right"/>
            </w:pPr>
            <w:r>
              <w:t>3 695,2</w:t>
            </w:r>
          </w:p>
        </w:tc>
        <w:tc>
          <w:tcPr>
            <w:tcW w:w="1275" w:type="dxa"/>
            <w:tcBorders>
              <w:top w:val="single" w:sz="4" w:space="0" w:color="auto"/>
              <w:left w:val="single" w:sz="4" w:space="0" w:color="auto"/>
              <w:bottom w:val="single" w:sz="4" w:space="0" w:color="auto"/>
              <w:right w:val="single" w:sz="4" w:space="0" w:color="auto"/>
            </w:tcBorders>
          </w:tcPr>
          <w:p w:rsidR="00897F99" w:rsidRDefault="00897F99" w:rsidP="00897F99">
            <w:pPr>
              <w:ind w:left="-851" w:firstLine="708"/>
              <w:jc w:val="right"/>
            </w:pPr>
            <w:r>
              <w:t>3 776,1</w:t>
            </w:r>
          </w:p>
        </w:tc>
      </w:tr>
      <w:tr w:rsidR="00897F99" w:rsidRPr="00AE1A9A" w:rsidTr="009653F8">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897F99" w:rsidRPr="00562F2B" w:rsidRDefault="00897F99" w:rsidP="009653F8">
            <w:pPr>
              <w:ind w:left="-851" w:firstLine="851"/>
            </w:pPr>
            <w:r w:rsidRPr="00562F2B">
              <w:t xml:space="preserve">Иные межбюджетные </w:t>
            </w:r>
            <w:r w:rsidR="009653F8">
              <w:t>т</w:t>
            </w:r>
            <w:r w:rsidRPr="00562F2B">
              <w:t xml:space="preserve">рансферты </w:t>
            </w:r>
          </w:p>
        </w:tc>
        <w:tc>
          <w:tcPr>
            <w:tcW w:w="1134"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897F99">
            <w:pPr>
              <w:ind w:left="-851" w:firstLine="708"/>
              <w:jc w:val="right"/>
            </w:pPr>
            <w:r w:rsidRPr="00562F2B">
              <w:t>600,4</w:t>
            </w:r>
          </w:p>
        </w:tc>
        <w:tc>
          <w:tcPr>
            <w:tcW w:w="1276"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897F99">
            <w:pPr>
              <w:ind w:left="-851" w:firstLine="708"/>
              <w:jc w:val="right"/>
            </w:pPr>
            <w:r w:rsidRPr="00562F2B">
              <w:t>422,1</w:t>
            </w:r>
          </w:p>
        </w:tc>
        <w:tc>
          <w:tcPr>
            <w:tcW w:w="1276" w:type="dxa"/>
            <w:tcBorders>
              <w:top w:val="single" w:sz="4" w:space="0" w:color="auto"/>
              <w:left w:val="single" w:sz="4" w:space="0" w:color="auto"/>
              <w:bottom w:val="single" w:sz="4" w:space="0" w:color="auto"/>
              <w:right w:val="single" w:sz="4" w:space="0" w:color="auto"/>
            </w:tcBorders>
            <w:vAlign w:val="center"/>
          </w:tcPr>
          <w:p w:rsidR="00897F99" w:rsidRPr="00562F2B" w:rsidRDefault="00897F99" w:rsidP="00897F99">
            <w:pPr>
              <w:ind w:left="-851" w:firstLine="708"/>
              <w:jc w:val="right"/>
            </w:pPr>
            <w:r w:rsidRPr="00562F2B">
              <w:t>109,8</w:t>
            </w:r>
          </w:p>
        </w:tc>
        <w:tc>
          <w:tcPr>
            <w:tcW w:w="1134" w:type="dxa"/>
            <w:tcBorders>
              <w:top w:val="single" w:sz="4" w:space="0" w:color="auto"/>
              <w:left w:val="single" w:sz="4" w:space="0" w:color="auto"/>
              <w:bottom w:val="single" w:sz="4" w:space="0" w:color="auto"/>
              <w:right w:val="single" w:sz="4" w:space="0" w:color="auto"/>
            </w:tcBorders>
            <w:vAlign w:val="center"/>
          </w:tcPr>
          <w:p w:rsidR="00897F99" w:rsidRPr="00244CAA" w:rsidRDefault="00897F99" w:rsidP="00897F99">
            <w:pPr>
              <w:ind w:left="-851" w:firstLine="708"/>
              <w:jc w:val="right"/>
            </w:pPr>
            <w:r>
              <w:t>407,6</w:t>
            </w:r>
          </w:p>
        </w:tc>
        <w:tc>
          <w:tcPr>
            <w:tcW w:w="1275" w:type="dxa"/>
            <w:tcBorders>
              <w:top w:val="single" w:sz="4" w:space="0" w:color="auto"/>
              <w:left w:val="single" w:sz="4" w:space="0" w:color="auto"/>
              <w:bottom w:val="single" w:sz="4" w:space="0" w:color="auto"/>
              <w:right w:val="single" w:sz="4" w:space="0" w:color="auto"/>
            </w:tcBorders>
          </w:tcPr>
          <w:p w:rsidR="00897F99" w:rsidRDefault="00897F99" w:rsidP="00897F99">
            <w:pPr>
              <w:ind w:left="-851" w:firstLine="708"/>
              <w:jc w:val="right"/>
            </w:pPr>
            <w:r>
              <w:t>1 093,4</w:t>
            </w:r>
          </w:p>
        </w:tc>
      </w:tr>
      <w:tr w:rsidR="00897F99" w:rsidRPr="00AE1A9A" w:rsidTr="009653F8">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noWrap/>
          </w:tcPr>
          <w:p w:rsidR="00897F99" w:rsidRPr="00562F2B" w:rsidRDefault="00897F99" w:rsidP="00897F99">
            <w:pPr>
              <w:ind w:firstLine="34"/>
            </w:pPr>
            <w:r w:rsidRPr="00562F2B">
              <w:t>Прочие безвозмездные поступления</w:t>
            </w:r>
            <w:r>
              <w:t xml:space="preserve">  (возврат  </w:t>
            </w:r>
            <w:r w:rsidRPr="00562F2B">
              <w:t>остатков прошлых лет)</w:t>
            </w:r>
          </w:p>
        </w:tc>
        <w:tc>
          <w:tcPr>
            <w:tcW w:w="1134" w:type="dxa"/>
            <w:tcBorders>
              <w:top w:val="single" w:sz="4" w:space="0" w:color="auto"/>
              <w:left w:val="single" w:sz="4" w:space="0" w:color="auto"/>
              <w:bottom w:val="single" w:sz="4" w:space="0" w:color="auto"/>
              <w:right w:val="single" w:sz="4" w:space="0" w:color="auto"/>
            </w:tcBorders>
            <w:vAlign w:val="bottom"/>
          </w:tcPr>
          <w:p w:rsidR="00897F99" w:rsidRPr="00562F2B" w:rsidRDefault="00897F99" w:rsidP="00897F99">
            <w:pPr>
              <w:ind w:left="-851" w:firstLine="708"/>
              <w:jc w:val="right"/>
            </w:pPr>
            <w:r w:rsidRPr="00562F2B">
              <w:t>-1,1</w:t>
            </w:r>
          </w:p>
        </w:tc>
        <w:tc>
          <w:tcPr>
            <w:tcW w:w="1276" w:type="dxa"/>
            <w:tcBorders>
              <w:top w:val="single" w:sz="4" w:space="0" w:color="auto"/>
              <w:left w:val="single" w:sz="4" w:space="0" w:color="auto"/>
              <w:bottom w:val="single" w:sz="4" w:space="0" w:color="auto"/>
              <w:right w:val="single" w:sz="4" w:space="0" w:color="auto"/>
            </w:tcBorders>
            <w:vAlign w:val="bottom"/>
          </w:tcPr>
          <w:p w:rsidR="00897F99" w:rsidRPr="00562F2B" w:rsidRDefault="00897F99" w:rsidP="00897F99">
            <w:pPr>
              <w:ind w:left="-851" w:firstLine="708"/>
              <w:jc w:val="right"/>
            </w:pPr>
            <w:r w:rsidRPr="00562F2B">
              <w:t>-1,3</w:t>
            </w:r>
          </w:p>
        </w:tc>
        <w:tc>
          <w:tcPr>
            <w:tcW w:w="1276" w:type="dxa"/>
            <w:tcBorders>
              <w:top w:val="single" w:sz="4" w:space="0" w:color="auto"/>
              <w:left w:val="single" w:sz="4" w:space="0" w:color="auto"/>
              <w:bottom w:val="single" w:sz="4" w:space="0" w:color="auto"/>
              <w:right w:val="single" w:sz="4" w:space="0" w:color="auto"/>
            </w:tcBorders>
            <w:vAlign w:val="bottom"/>
          </w:tcPr>
          <w:p w:rsidR="00897F99" w:rsidRPr="00562F2B" w:rsidRDefault="00897F99" w:rsidP="00897F99">
            <w:pPr>
              <w:ind w:left="-851" w:firstLine="708"/>
              <w:jc w:val="right"/>
            </w:pPr>
            <w:r w:rsidRPr="00562F2B">
              <w:t>1,2</w:t>
            </w:r>
          </w:p>
        </w:tc>
        <w:tc>
          <w:tcPr>
            <w:tcW w:w="1134" w:type="dxa"/>
            <w:tcBorders>
              <w:top w:val="single" w:sz="4" w:space="0" w:color="auto"/>
              <w:left w:val="single" w:sz="4" w:space="0" w:color="auto"/>
              <w:bottom w:val="single" w:sz="4" w:space="0" w:color="auto"/>
              <w:right w:val="single" w:sz="4" w:space="0" w:color="auto"/>
            </w:tcBorders>
            <w:vAlign w:val="bottom"/>
          </w:tcPr>
          <w:p w:rsidR="00897F99" w:rsidRPr="00244CAA" w:rsidRDefault="00897F99" w:rsidP="00897F99">
            <w:pPr>
              <w:ind w:left="-851" w:firstLine="708"/>
              <w:jc w:val="right"/>
            </w:pPr>
            <w:r>
              <w:t>-1,4</w:t>
            </w:r>
          </w:p>
        </w:tc>
        <w:tc>
          <w:tcPr>
            <w:tcW w:w="1275" w:type="dxa"/>
            <w:tcBorders>
              <w:top w:val="single" w:sz="4" w:space="0" w:color="auto"/>
              <w:left w:val="single" w:sz="4" w:space="0" w:color="auto"/>
              <w:bottom w:val="single" w:sz="4" w:space="0" w:color="auto"/>
              <w:right w:val="single" w:sz="4" w:space="0" w:color="auto"/>
            </w:tcBorders>
            <w:vAlign w:val="bottom"/>
          </w:tcPr>
          <w:p w:rsidR="00897F99" w:rsidRDefault="00897F99" w:rsidP="00897F99">
            <w:pPr>
              <w:ind w:left="-851" w:firstLine="708"/>
              <w:jc w:val="right"/>
            </w:pPr>
            <w:r>
              <w:t>-2,9</w:t>
            </w:r>
          </w:p>
        </w:tc>
      </w:tr>
    </w:tbl>
    <w:p w:rsidR="0011122E" w:rsidRDefault="0011122E" w:rsidP="003D6A59">
      <w:pPr>
        <w:overflowPunct w:val="0"/>
        <w:autoSpaceDE w:val="0"/>
        <w:autoSpaceDN w:val="0"/>
        <w:adjustRightInd w:val="0"/>
        <w:spacing w:before="100"/>
        <w:ind w:firstLine="709"/>
        <w:jc w:val="both"/>
        <w:rPr>
          <w:b/>
        </w:rPr>
      </w:pPr>
    </w:p>
    <w:p w:rsidR="00897F99" w:rsidRPr="00285BCB" w:rsidRDefault="00897F99" w:rsidP="003D6A59">
      <w:pPr>
        <w:overflowPunct w:val="0"/>
        <w:autoSpaceDE w:val="0"/>
        <w:autoSpaceDN w:val="0"/>
        <w:adjustRightInd w:val="0"/>
        <w:spacing w:before="100"/>
        <w:ind w:firstLine="709"/>
        <w:jc w:val="both"/>
      </w:pPr>
      <w:r w:rsidRPr="00285BCB">
        <w:rPr>
          <w:b/>
        </w:rPr>
        <w:lastRenderedPageBreak/>
        <w:t>Расходы городского бюджет</w:t>
      </w:r>
      <w:r w:rsidR="003B6741">
        <w:rPr>
          <w:b/>
        </w:rPr>
        <w:t>а</w:t>
      </w:r>
      <w:r w:rsidR="00091372">
        <w:rPr>
          <w:b/>
        </w:rPr>
        <w:t xml:space="preserve">. </w:t>
      </w:r>
      <w:r w:rsidRPr="00285BCB">
        <w:t>Расходы бюджета произв</w:t>
      </w:r>
      <w:r w:rsidR="0011122E">
        <w:t>едены в объеме 8 млрд. 191 млн. </w:t>
      </w:r>
      <w:r w:rsidRPr="00285BCB">
        <w:t>руб</w:t>
      </w:r>
      <w:r w:rsidR="006A4933">
        <w:t>.</w:t>
      </w:r>
      <w:r>
        <w:t xml:space="preserve"> </w:t>
      </w:r>
    </w:p>
    <w:p w:rsidR="00897F99" w:rsidRPr="00285BCB" w:rsidRDefault="00897F99" w:rsidP="003D6A59">
      <w:pPr>
        <w:overflowPunct w:val="0"/>
        <w:autoSpaceDE w:val="0"/>
        <w:autoSpaceDN w:val="0"/>
        <w:adjustRightInd w:val="0"/>
        <w:ind w:firstLine="709"/>
        <w:jc w:val="both"/>
      </w:pPr>
      <w:r w:rsidRPr="00285BCB">
        <w:t>Расходы городского бюджета за период с 2018 по 2022 год увеличились на 2</w:t>
      </w:r>
      <w:r w:rsidR="006A4933">
        <w:t xml:space="preserve"> </w:t>
      </w:r>
      <w:r w:rsidRPr="00285BCB">
        <w:t>254 млн. руб., что обусловлено реализацией в городе национальных проектов, а также увеличением бюджетных обязательств по выплате заработной платы работникам бюджетной сферы, увеличением выплаты пособий отдельным категориям граждан</w:t>
      </w:r>
      <w:proofErr w:type="gramStart"/>
      <w:r w:rsidRPr="00285BCB">
        <w:t>.</w:t>
      </w:r>
      <w:proofErr w:type="gramEnd"/>
      <w:r w:rsidRPr="00285BCB">
        <w:t xml:space="preserve"> </w:t>
      </w:r>
      <w:proofErr w:type="gramStart"/>
      <w:r w:rsidRPr="00285BCB">
        <w:t>у</w:t>
      </w:r>
      <w:proofErr w:type="gramEnd"/>
      <w:r w:rsidRPr="00285BCB">
        <w:t>величени</w:t>
      </w:r>
      <w:r w:rsidR="006A4933">
        <w:t>ем</w:t>
      </w:r>
      <w:r w:rsidRPr="00285BCB">
        <w:t xml:space="preserve"> минимального размера оплаты труда на 145% (с 11</w:t>
      </w:r>
      <w:r w:rsidR="006A4933">
        <w:t xml:space="preserve"> </w:t>
      </w:r>
      <w:r w:rsidRPr="00285BCB">
        <w:t>163 руб. в 2018 году до 16</w:t>
      </w:r>
      <w:r w:rsidR="006A4933">
        <w:t xml:space="preserve"> </w:t>
      </w:r>
      <w:r w:rsidRPr="00285BCB">
        <w:t>242 руб. в 2022 году).</w:t>
      </w:r>
    </w:p>
    <w:p w:rsidR="00897F99" w:rsidRDefault="00897F99" w:rsidP="009A4767">
      <w:pPr>
        <w:ind w:left="-851"/>
        <w:jc w:val="center"/>
        <w:rPr>
          <w:noProof/>
          <w:highlight w:val="yellow"/>
        </w:rPr>
      </w:pPr>
      <w:r w:rsidRPr="003C045F">
        <w:rPr>
          <w:b/>
          <w:color w:val="000000"/>
        </w:rPr>
        <w:t>Структура</w:t>
      </w:r>
      <w:r w:rsidR="002427F8">
        <w:rPr>
          <w:b/>
          <w:color w:val="000000"/>
        </w:rPr>
        <w:t xml:space="preserve"> расходов бюджета по отраслям, </w:t>
      </w:r>
      <w:r w:rsidRPr="003C045F">
        <w:rPr>
          <w:b/>
          <w:color w:val="000000"/>
        </w:rPr>
        <w:t>млн. руб.</w:t>
      </w:r>
      <w:r w:rsidR="002427F8" w:rsidRPr="003C045F">
        <w:rPr>
          <w:noProof/>
        </w:rPr>
        <w:drawing>
          <wp:inline distT="0" distB="0" distL="0" distR="0" wp14:anchorId="67FC764A" wp14:editId="5B52E31A">
            <wp:extent cx="5848350" cy="2647950"/>
            <wp:effectExtent l="0" t="0" r="0"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B2743" w:rsidRDefault="00897F99" w:rsidP="002427F8">
      <w:pPr>
        <w:ind w:firstLine="709"/>
        <w:jc w:val="both"/>
      </w:pPr>
      <w:r>
        <w:t>Н</w:t>
      </w:r>
      <w:r w:rsidRPr="003C045F">
        <w:t>аибольший удельный вес в расходах занимают три на</w:t>
      </w:r>
      <w:r w:rsidR="009269E6">
        <w:t>правления</w:t>
      </w:r>
      <w:r w:rsidR="004B2743">
        <w:t>:</w:t>
      </w:r>
      <w:r w:rsidR="009269E6">
        <w:t xml:space="preserve"> образование </w:t>
      </w:r>
      <w:r w:rsidR="004B2743">
        <w:t xml:space="preserve">– </w:t>
      </w:r>
      <w:r w:rsidR="009269E6">
        <w:t>37</w:t>
      </w:r>
      <w:r w:rsidRPr="003C045F">
        <w:t>%</w:t>
      </w:r>
      <w:r w:rsidR="004B2743">
        <w:t>;</w:t>
      </w:r>
      <w:r w:rsidRPr="003C045F">
        <w:t xml:space="preserve"> социальная политика </w:t>
      </w:r>
      <w:r w:rsidR="004B2743">
        <w:t>– 21%;</w:t>
      </w:r>
      <w:r w:rsidRPr="003C045F">
        <w:t xml:space="preserve"> национальная экономика</w:t>
      </w:r>
      <w:r w:rsidR="004B2743">
        <w:t xml:space="preserve"> – </w:t>
      </w:r>
      <w:r w:rsidRPr="003C045F">
        <w:t xml:space="preserve">22%. </w:t>
      </w:r>
    </w:p>
    <w:p w:rsidR="00897F99" w:rsidRDefault="00897F99" w:rsidP="002427F8">
      <w:pPr>
        <w:ind w:firstLine="709"/>
        <w:jc w:val="both"/>
      </w:pPr>
      <w:r w:rsidRPr="003C045F">
        <w:t>Бюджет за 2022 год остался социальным, объем расходо</w:t>
      </w:r>
      <w:r w:rsidR="0011122E">
        <w:t>в социальную сферу составляет 5 </w:t>
      </w:r>
      <w:r w:rsidRPr="003C045F">
        <w:t>250 млн.</w:t>
      </w:r>
      <w:r w:rsidR="004B2743">
        <w:t xml:space="preserve"> </w:t>
      </w:r>
      <w:r w:rsidRPr="003C045F">
        <w:t xml:space="preserve">руб. или 64% от общих расходов бюджета. </w:t>
      </w:r>
    </w:p>
    <w:p w:rsidR="00897F99" w:rsidRDefault="00897F99" w:rsidP="003D6A59">
      <w:pPr>
        <w:ind w:firstLine="709"/>
        <w:jc w:val="both"/>
      </w:pPr>
      <w:r>
        <w:t>По сравнению с прошлым годом расходы на образование увеличились  на 191 млн. руб. за счет субвенций на организацию образовательного процесса и получени</w:t>
      </w:r>
      <w:r w:rsidR="00152107">
        <w:t>я</w:t>
      </w:r>
      <w:r>
        <w:t xml:space="preserve"> дополнительных субсидий на модернизацию школьных систем образования. По средствам местного бюджета рост составил 40 млн. руб., средства направлены на погашение кредиторской задолженности.</w:t>
      </w:r>
    </w:p>
    <w:p w:rsidR="00897F99" w:rsidRDefault="00897F99" w:rsidP="003D6A59">
      <w:pPr>
        <w:ind w:firstLine="709"/>
        <w:jc w:val="both"/>
      </w:pPr>
      <w:r>
        <w:t>В целом по социальной сфере в 2022 году погашена задолженность на 74 млн. руб.</w:t>
      </w:r>
    </w:p>
    <w:p w:rsidR="00897F99" w:rsidRDefault="00897F99" w:rsidP="003D6A59">
      <w:pPr>
        <w:ind w:firstLine="709"/>
        <w:jc w:val="both"/>
      </w:pPr>
      <w:r>
        <w:t>По разделу «Социальная политика» расходы сократились на 55 млн. руб., за счет передачи полномочий по выплате пособий гражданам подвергшимся радиации, беременным женам военнослужащих и неработающим беременным.</w:t>
      </w:r>
    </w:p>
    <w:p w:rsidR="00897F99" w:rsidRPr="00B04A8E" w:rsidRDefault="00897F99" w:rsidP="003D6A59">
      <w:pPr>
        <w:ind w:firstLine="709"/>
        <w:jc w:val="both"/>
      </w:pPr>
      <w:r>
        <w:t xml:space="preserve">По жилищно-коммунальному хозяйству рост по расходам составляет 291 млн. руб., за счет </w:t>
      </w:r>
      <w:r w:rsidRPr="00B04A8E">
        <w:t xml:space="preserve">реализации Губернаторского проекта «Наши дворы». </w:t>
      </w:r>
    </w:p>
    <w:p w:rsidR="00897F99" w:rsidRPr="00B04A8E" w:rsidRDefault="00897F99" w:rsidP="003D6A59">
      <w:pPr>
        <w:ind w:firstLine="709"/>
        <w:jc w:val="both"/>
      </w:pPr>
      <w:r w:rsidRPr="00B04A8E">
        <w:t>По состоянию на 01.01.2023 дефицит бюджета 3,0 млн. руб. за счет поступления доходов заключительными оборотами.</w:t>
      </w:r>
    </w:p>
    <w:p w:rsidR="00897F99" w:rsidRDefault="005B7588" w:rsidP="003D6A59">
      <w:pPr>
        <w:ind w:firstLine="709"/>
        <w:jc w:val="both"/>
      </w:pPr>
      <w:r>
        <w:t xml:space="preserve"> </w:t>
      </w:r>
      <w:r w:rsidR="00897F99" w:rsidRPr="00B04A8E">
        <w:t>По состоянию на 01.01.2023 по данным годового бухгалтерского отч</w:t>
      </w:r>
      <w:r w:rsidR="003D6A59">
        <w:t xml:space="preserve">ета кредиторская задолженность </w:t>
      </w:r>
      <w:r w:rsidR="00897F99" w:rsidRPr="00B04A8E">
        <w:t>составила 111,4 млн. руб., что на 40 % ниже задолженности предыдущего года.</w:t>
      </w:r>
    </w:p>
    <w:p w:rsidR="00897F99" w:rsidRDefault="00897F99" w:rsidP="00564B4A">
      <w:pPr>
        <w:jc w:val="both"/>
      </w:pPr>
      <w:r w:rsidRPr="00B04A8E">
        <w:t xml:space="preserve">Наибольшая ее часть относится </w:t>
      </w:r>
      <w:r>
        <w:t>к разделу «Ж</w:t>
      </w:r>
      <w:r w:rsidRPr="00B04A8E">
        <w:t>илищное хозяйство</w:t>
      </w:r>
      <w:r>
        <w:t>»</w:t>
      </w:r>
      <w:r w:rsidR="009269E6">
        <w:t xml:space="preserve"> – 95 млн. руб. или 85</w:t>
      </w:r>
      <w:r w:rsidRPr="00B04A8E">
        <w:t>% (в основном взносы на капитальный  ремонт многоквартирных домов – 85 млн. руб.)</w:t>
      </w:r>
    </w:p>
    <w:p w:rsidR="009A4767" w:rsidRPr="00285BCB" w:rsidRDefault="00AC0DA0" w:rsidP="009A4767">
      <w:pPr>
        <w:pStyle w:val="a8"/>
        <w:ind w:firstLine="709"/>
        <w:jc w:val="both"/>
        <w:rPr>
          <w:rFonts w:ascii="Times New Roman" w:hAnsi="Times New Roman"/>
          <w:sz w:val="24"/>
          <w:szCs w:val="24"/>
          <w:lang w:eastAsia="ru-RU"/>
        </w:rPr>
      </w:pPr>
      <w:r w:rsidRPr="00B04A8E">
        <w:rPr>
          <w:noProof/>
          <w:lang w:eastAsia="ru-RU"/>
        </w:rPr>
        <w:lastRenderedPageBreak/>
        <w:drawing>
          <wp:anchor distT="0" distB="0" distL="114300" distR="114300" simplePos="0" relativeHeight="251660287" behindDoc="0" locked="0" layoutInCell="1" allowOverlap="1" wp14:anchorId="19921FE5" wp14:editId="15DE4B31">
            <wp:simplePos x="0" y="0"/>
            <wp:positionH relativeFrom="column">
              <wp:posOffset>374650</wp:posOffset>
            </wp:positionH>
            <wp:positionV relativeFrom="paragraph">
              <wp:posOffset>26035</wp:posOffset>
            </wp:positionV>
            <wp:extent cx="5688330" cy="2976880"/>
            <wp:effectExtent l="0" t="0" r="0" b="0"/>
            <wp:wrapTopAndBottom/>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r w:rsidR="009A4767" w:rsidRPr="00285BCB">
        <w:rPr>
          <w:rFonts w:ascii="Times New Roman" w:hAnsi="Times New Roman"/>
          <w:sz w:val="24"/>
          <w:szCs w:val="24"/>
          <w:lang w:eastAsia="ru-RU"/>
        </w:rPr>
        <w:t>Ранее, в целях исполнения обязатель</w:t>
      </w:r>
      <w:proofErr w:type="gramStart"/>
      <w:r w:rsidR="009A4767" w:rsidRPr="00285BCB">
        <w:rPr>
          <w:rFonts w:ascii="Times New Roman" w:hAnsi="Times New Roman"/>
          <w:sz w:val="24"/>
          <w:szCs w:val="24"/>
          <w:lang w:eastAsia="ru-RU"/>
        </w:rPr>
        <w:t>ств пр</w:t>
      </w:r>
      <w:proofErr w:type="gramEnd"/>
      <w:r w:rsidR="009A4767" w:rsidRPr="00285BCB">
        <w:rPr>
          <w:rFonts w:ascii="Times New Roman" w:hAnsi="Times New Roman"/>
          <w:sz w:val="24"/>
          <w:szCs w:val="24"/>
          <w:lang w:eastAsia="ru-RU"/>
        </w:rPr>
        <w:t xml:space="preserve">иоритетного характера по выполнению «майских» Указов Президента Российской Федерации, предоставлению муниципальных услуг надлежащего качества, сбалансированность городского бюджета обеспечивалась за счет привлечения кредитных ресурсов и, соответственно, наращивания муниципального долга. </w:t>
      </w:r>
      <w:r w:rsidR="009A4767" w:rsidRPr="00285BCB">
        <w:rPr>
          <w:rFonts w:ascii="Times New Roman" w:hAnsi="Times New Roman"/>
          <w:sz w:val="24"/>
          <w:szCs w:val="24"/>
        </w:rPr>
        <w:t>Привлечение заемных средств началось с 2009 года, весь объем заимствований средств у коммерческих кредитных организаций произведен до 2015 года. Далее заимствования производились только с целью погашения ранее полученных кредитов и сокращени</w:t>
      </w:r>
      <w:r w:rsidR="009A4767">
        <w:rPr>
          <w:rFonts w:ascii="Times New Roman" w:hAnsi="Times New Roman"/>
          <w:sz w:val="24"/>
          <w:szCs w:val="24"/>
        </w:rPr>
        <w:t>я</w:t>
      </w:r>
      <w:r w:rsidR="009A4767" w:rsidRPr="00285BCB">
        <w:rPr>
          <w:rFonts w:ascii="Times New Roman" w:hAnsi="Times New Roman"/>
          <w:sz w:val="24"/>
          <w:szCs w:val="24"/>
        </w:rPr>
        <w:t xml:space="preserve"> расходов по обслуживанию муниципального долга за счет снижения процентной ставки.</w:t>
      </w:r>
    </w:p>
    <w:p w:rsidR="009A4767" w:rsidRDefault="009A4767" w:rsidP="009A4767">
      <w:pPr>
        <w:ind w:firstLine="709"/>
        <w:jc w:val="both"/>
      </w:pPr>
      <w:proofErr w:type="gramStart"/>
      <w:r w:rsidRPr="003F640A">
        <w:t>В 2018 году</w:t>
      </w:r>
      <w:r w:rsidR="00D32C59">
        <w:t xml:space="preserve"> муниципальный долг составлял 1</w:t>
      </w:r>
      <w:r w:rsidRPr="003F640A">
        <w:t>418 млн. руб.</w:t>
      </w:r>
      <w:r w:rsidR="00135D7A">
        <w:t xml:space="preserve"> </w:t>
      </w:r>
      <w:r w:rsidR="00135D7A" w:rsidRPr="003F640A">
        <w:t>В течение 2021-2022 годов удалось привлечь бюджетные кредиты на замену коммерческих кредитов на сумме 1089 млн. руб</w:t>
      </w:r>
      <w:r w:rsidR="00135D7A">
        <w:t>. Н</w:t>
      </w:r>
      <w:r w:rsidRPr="003F640A">
        <w:t xml:space="preserve">а конец 2022 года муниципальный долг </w:t>
      </w:r>
      <w:r w:rsidR="00135D7A">
        <w:t>составил</w:t>
      </w:r>
      <w:r w:rsidR="00DD7BE7">
        <w:t xml:space="preserve"> 1 089 млн. руб.</w:t>
      </w:r>
      <w:r w:rsidR="00D32C59">
        <w:t xml:space="preserve"> Объем долга </w:t>
      </w:r>
      <w:r w:rsidR="00135D7A">
        <w:t>снижен на</w:t>
      </w:r>
      <w:r>
        <w:t xml:space="preserve"> 24</w:t>
      </w:r>
      <w:r w:rsidR="00135D7A">
        <w:t>%</w:t>
      </w:r>
      <w:r w:rsidRPr="003F640A">
        <w:t xml:space="preserve"> за счет списания бюджетного кредита из бюджета Ярославской области в ноябре 2022 года. </w:t>
      </w:r>
      <w:proofErr w:type="gramEnd"/>
    </w:p>
    <w:p w:rsidR="000E46F3" w:rsidRPr="0023278A" w:rsidRDefault="000E46F3" w:rsidP="009269E6">
      <w:pPr>
        <w:tabs>
          <w:tab w:val="left" w:pos="426"/>
        </w:tabs>
        <w:spacing w:before="100" w:after="100"/>
        <w:jc w:val="center"/>
      </w:pPr>
      <w:r w:rsidRPr="0023278A">
        <w:rPr>
          <w:b/>
        </w:rPr>
        <w:t>Развитие контрактных отношений</w:t>
      </w:r>
    </w:p>
    <w:p w:rsidR="000E46F3" w:rsidRPr="0023278A" w:rsidRDefault="00180DE2" w:rsidP="00BA6555">
      <w:pPr>
        <w:tabs>
          <w:tab w:val="left" w:pos="426"/>
        </w:tabs>
        <w:ind w:firstLine="709"/>
        <w:jc w:val="both"/>
      </w:pPr>
      <w:r>
        <w:t>Основные</w:t>
      </w:r>
      <w:r w:rsidR="000E46F3" w:rsidRPr="0023278A">
        <w:t xml:space="preserve"> направления деятельности отдела закупок:</w:t>
      </w:r>
    </w:p>
    <w:p w:rsidR="000E46F3" w:rsidRPr="0023278A" w:rsidRDefault="007071F7" w:rsidP="00180DE2">
      <w:pPr>
        <w:tabs>
          <w:tab w:val="left" w:pos="993"/>
        </w:tabs>
        <w:ind w:firstLine="709"/>
        <w:jc w:val="both"/>
      </w:pPr>
      <w:r w:rsidRPr="0023278A">
        <w:t>1. </w:t>
      </w:r>
      <w:r w:rsidR="000E46F3" w:rsidRPr="0023278A">
        <w:t>Планирование и осуществление закупок;</w:t>
      </w:r>
    </w:p>
    <w:p w:rsidR="000E46F3" w:rsidRPr="0023278A" w:rsidRDefault="007071F7" w:rsidP="00180DE2">
      <w:pPr>
        <w:tabs>
          <w:tab w:val="left" w:pos="993"/>
        </w:tabs>
        <w:ind w:firstLine="709"/>
        <w:jc w:val="both"/>
      </w:pPr>
      <w:r w:rsidRPr="0023278A">
        <w:t>2. </w:t>
      </w:r>
      <w:r w:rsidR="000E46F3" w:rsidRPr="0023278A">
        <w:t>Формирование муниципальной политики в сфере закупок товаров, работ, услуг для обеспечения муниципальных нужд;</w:t>
      </w:r>
    </w:p>
    <w:p w:rsidR="000E46F3" w:rsidRPr="0023278A" w:rsidRDefault="007071F7" w:rsidP="00180DE2">
      <w:pPr>
        <w:tabs>
          <w:tab w:val="left" w:pos="993"/>
        </w:tabs>
        <w:ind w:firstLine="709"/>
        <w:jc w:val="both"/>
      </w:pPr>
      <w:r w:rsidRPr="0023278A">
        <w:t>3. </w:t>
      </w:r>
      <w:r w:rsidR="000E46F3" w:rsidRPr="0023278A">
        <w:t>Участие в формировании и исполнении бюджета, его оптимизация.</w:t>
      </w:r>
    </w:p>
    <w:p w:rsidR="000E46F3" w:rsidRDefault="000E46F3" w:rsidP="00180DE2">
      <w:pPr>
        <w:tabs>
          <w:tab w:val="left" w:pos="426"/>
        </w:tabs>
        <w:spacing w:after="100"/>
        <w:ind w:firstLine="709"/>
        <w:jc w:val="both"/>
      </w:pPr>
      <w:r w:rsidRPr="00A33167">
        <w:t>В соотношении с основными направлениями деятельности отдела в 202</w:t>
      </w:r>
      <w:r w:rsidR="00C64CCD" w:rsidRPr="00A33167">
        <w:t>2</w:t>
      </w:r>
      <w:r w:rsidRPr="00A33167">
        <w:t xml:space="preserve"> году приоритетными задачами совершенствования контрактной системы в сфере закупок в городском округе город Рыбинск Ярославской области стали:</w:t>
      </w:r>
    </w:p>
    <w:p w:rsidR="00A45C38" w:rsidRDefault="00A45C38" w:rsidP="00180DE2">
      <w:pPr>
        <w:tabs>
          <w:tab w:val="left" w:pos="426"/>
        </w:tabs>
        <w:spacing w:after="100"/>
        <w:ind w:firstLine="709"/>
        <w:jc w:val="both"/>
      </w:pPr>
    </w:p>
    <w:p w:rsidR="00A45C38" w:rsidRDefault="00A45C38" w:rsidP="00180DE2">
      <w:pPr>
        <w:tabs>
          <w:tab w:val="left" w:pos="426"/>
        </w:tabs>
        <w:spacing w:after="100"/>
        <w:ind w:firstLine="709"/>
        <w:jc w:val="both"/>
      </w:pPr>
    </w:p>
    <w:p w:rsidR="00A45C38" w:rsidRDefault="00A45C38" w:rsidP="00180DE2">
      <w:pPr>
        <w:tabs>
          <w:tab w:val="left" w:pos="426"/>
        </w:tabs>
        <w:spacing w:after="100"/>
        <w:ind w:firstLine="709"/>
        <w:jc w:val="both"/>
      </w:pPr>
    </w:p>
    <w:p w:rsidR="00A45C38" w:rsidRDefault="00A45C38" w:rsidP="00180DE2">
      <w:pPr>
        <w:tabs>
          <w:tab w:val="left" w:pos="426"/>
        </w:tabs>
        <w:spacing w:after="100"/>
        <w:ind w:firstLine="709"/>
        <w:jc w:val="both"/>
      </w:pPr>
    </w:p>
    <w:p w:rsidR="00A45C38" w:rsidRDefault="00A45C38" w:rsidP="00180DE2">
      <w:pPr>
        <w:tabs>
          <w:tab w:val="left" w:pos="426"/>
        </w:tabs>
        <w:spacing w:after="100"/>
        <w:ind w:firstLine="709"/>
        <w:jc w:val="both"/>
      </w:pPr>
    </w:p>
    <w:p w:rsidR="00A45C38" w:rsidRDefault="00A45C38" w:rsidP="00180DE2">
      <w:pPr>
        <w:tabs>
          <w:tab w:val="left" w:pos="426"/>
        </w:tabs>
        <w:spacing w:after="100"/>
        <w:ind w:firstLine="709"/>
        <w:jc w:val="both"/>
      </w:pPr>
    </w:p>
    <w:p w:rsidR="00A45C38" w:rsidRDefault="00A45C38" w:rsidP="00180DE2">
      <w:pPr>
        <w:tabs>
          <w:tab w:val="left" w:pos="426"/>
        </w:tabs>
        <w:spacing w:after="100"/>
        <w:ind w:firstLine="709"/>
        <w:jc w:val="both"/>
      </w:pPr>
    </w:p>
    <w:p w:rsidR="00A45C38" w:rsidRDefault="00A45C38" w:rsidP="00180DE2">
      <w:pPr>
        <w:tabs>
          <w:tab w:val="left" w:pos="426"/>
        </w:tabs>
        <w:spacing w:after="100"/>
        <w:ind w:firstLine="709"/>
        <w:jc w:val="both"/>
      </w:pPr>
    </w:p>
    <w:p w:rsidR="00A45C38" w:rsidRDefault="00A45C38" w:rsidP="00180DE2">
      <w:pPr>
        <w:tabs>
          <w:tab w:val="left" w:pos="426"/>
        </w:tabs>
        <w:spacing w:after="100"/>
        <w:ind w:firstLine="709"/>
        <w:jc w:val="both"/>
      </w:pPr>
    </w:p>
    <w:p w:rsidR="00A45C38" w:rsidRDefault="00A45C38" w:rsidP="00180DE2">
      <w:pPr>
        <w:tabs>
          <w:tab w:val="left" w:pos="426"/>
        </w:tabs>
        <w:spacing w:after="100"/>
        <w:ind w:firstLine="709"/>
        <w:jc w:val="both"/>
      </w:pPr>
    </w:p>
    <w:p w:rsidR="00D32C59" w:rsidRPr="00D32C59" w:rsidRDefault="00D32C59" w:rsidP="00D32C59">
      <w:pPr>
        <w:tabs>
          <w:tab w:val="left" w:pos="426"/>
        </w:tabs>
        <w:spacing w:after="100"/>
        <w:ind w:firstLine="709"/>
        <w:jc w:val="center"/>
        <w:rPr>
          <w:b/>
        </w:rPr>
      </w:pPr>
      <w:r w:rsidRPr="00D32C59">
        <w:rPr>
          <w:b/>
        </w:rPr>
        <w:lastRenderedPageBreak/>
        <w:t>Приоритетные задачи совершенствования контрактной системы в сфере закупок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472"/>
        <w:gridCol w:w="3141"/>
        <w:gridCol w:w="3140"/>
      </w:tblGrid>
      <w:tr w:rsidR="00C64CCD" w:rsidRPr="00A33167" w:rsidTr="00EB5A38">
        <w:trPr>
          <w:trHeight w:val="20"/>
        </w:trPr>
        <w:tc>
          <w:tcPr>
            <w:tcW w:w="560" w:type="dxa"/>
            <w:vAlign w:val="center"/>
          </w:tcPr>
          <w:p w:rsidR="00C64CCD" w:rsidRPr="00D32C59" w:rsidRDefault="00C64CCD" w:rsidP="00897F99">
            <w:pPr>
              <w:tabs>
                <w:tab w:val="left" w:pos="426"/>
              </w:tabs>
              <w:jc w:val="center"/>
            </w:pPr>
            <w:r w:rsidRPr="00D32C59">
              <w:t xml:space="preserve">№ </w:t>
            </w:r>
            <w:proofErr w:type="gramStart"/>
            <w:r w:rsidRPr="00D32C59">
              <w:t>п</w:t>
            </w:r>
            <w:proofErr w:type="gramEnd"/>
            <w:r w:rsidRPr="00D32C59">
              <w:t>/п</w:t>
            </w:r>
          </w:p>
        </w:tc>
        <w:tc>
          <w:tcPr>
            <w:tcW w:w="3472" w:type="dxa"/>
            <w:vAlign w:val="center"/>
          </w:tcPr>
          <w:p w:rsidR="00C64CCD" w:rsidRPr="00D32C59" w:rsidRDefault="00C64CCD" w:rsidP="00897F99">
            <w:pPr>
              <w:tabs>
                <w:tab w:val="left" w:pos="426"/>
              </w:tabs>
              <w:jc w:val="center"/>
            </w:pPr>
            <w:r w:rsidRPr="00D32C59">
              <w:t xml:space="preserve">Направление деятельности </w:t>
            </w:r>
          </w:p>
        </w:tc>
        <w:tc>
          <w:tcPr>
            <w:tcW w:w="3141" w:type="dxa"/>
            <w:vAlign w:val="center"/>
          </w:tcPr>
          <w:p w:rsidR="00C64CCD" w:rsidRPr="00D32C59" w:rsidRDefault="00C64CCD" w:rsidP="00897F99">
            <w:pPr>
              <w:tabs>
                <w:tab w:val="left" w:pos="426"/>
              </w:tabs>
              <w:jc w:val="center"/>
            </w:pPr>
            <w:r w:rsidRPr="00D32C59">
              <w:t>Приоритетная задача на 2022 год</w:t>
            </w:r>
          </w:p>
        </w:tc>
        <w:tc>
          <w:tcPr>
            <w:tcW w:w="3140" w:type="dxa"/>
            <w:vAlign w:val="center"/>
          </w:tcPr>
          <w:p w:rsidR="00C64CCD" w:rsidRPr="00D32C59" w:rsidRDefault="00C64CCD" w:rsidP="00897F99">
            <w:pPr>
              <w:tabs>
                <w:tab w:val="left" w:pos="426"/>
              </w:tabs>
              <w:jc w:val="center"/>
            </w:pPr>
            <w:r w:rsidRPr="00D32C59">
              <w:t>Исполнение, результат</w:t>
            </w:r>
          </w:p>
        </w:tc>
      </w:tr>
      <w:tr w:rsidR="00C64CCD" w:rsidRPr="00A33167" w:rsidTr="00EB5A38">
        <w:trPr>
          <w:trHeight w:val="20"/>
        </w:trPr>
        <w:tc>
          <w:tcPr>
            <w:tcW w:w="560" w:type="dxa"/>
            <w:vAlign w:val="center"/>
          </w:tcPr>
          <w:p w:rsidR="00C64CCD" w:rsidRPr="00A33167" w:rsidRDefault="00C64CCD" w:rsidP="00897F99">
            <w:pPr>
              <w:tabs>
                <w:tab w:val="left" w:pos="426"/>
              </w:tabs>
            </w:pPr>
            <w:r w:rsidRPr="00A33167">
              <w:t>1.</w:t>
            </w:r>
          </w:p>
        </w:tc>
        <w:tc>
          <w:tcPr>
            <w:tcW w:w="3472" w:type="dxa"/>
            <w:vAlign w:val="center"/>
          </w:tcPr>
          <w:p w:rsidR="00C64CCD" w:rsidRPr="00A33167" w:rsidRDefault="00C64CCD" w:rsidP="00897F99">
            <w:pPr>
              <w:tabs>
                <w:tab w:val="left" w:pos="426"/>
              </w:tabs>
            </w:pPr>
            <w:r w:rsidRPr="00A33167">
              <w:t>Организация планирования и осуществление закупок</w:t>
            </w:r>
          </w:p>
        </w:tc>
        <w:tc>
          <w:tcPr>
            <w:tcW w:w="3141" w:type="dxa"/>
          </w:tcPr>
          <w:p w:rsidR="00C64CCD" w:rsidRPr="00A33167" w:rsidRDefault="00FF21EB" w:rsidP="00152951">
            <w:pPr>
              <w:tabs>
                <w:tab w:val="left" w:pos="426"/>
              </w:tabs>
            </w:pPr>
            <w:r>
              <w:t>О</w:t>
            </w:r>
            <w:r w:rsidR="00C64CCD" w:rsidRPr="00A33167">
              <w:t>рганизация работы по грамотному планированию и распределению средств муниципальными заказчиками города Рыбинска</w:t>
            </w:r>
          </w:p>
        </w:tc>
        <w:tc>
          <w:tcPr>
            <w:tcW w:w="3140" w:type="dxa"/>
          </w:tcPr>
          <w:p w:rsidR="00C64CCD" w:rsidRPr="00A33167" w:rsidRDefault="00FF21EB" w:rsidP="00EB5A38">
            <w:pPr>
              <w:tabs>
                <w:tab w:val="left" w:pos="426"/>
              </w:tabs>
            </w:pPr>
            <w:r>
              <w:t>М</w:t>
            </w:r>
            <w:r w:rsidR="00C64CCD" w:rsidRPr="00A33167">
              <w:t>етодическое сопровождение и направление писем с разъяснениями действующего законодательства в сфере закупок</w:t>
            </w:r>
          </w:p>
        </w:tc>
      </w:tr>
      <w:tr w:rsidR="00C64CCD" w:rsidRPr="00A33167" w:rsidTr="00EB5A38">
        <w:trPr>
          <w:trHeight w:val="20"/>
        </w:trPr>
        <w:tc>
          <w:tcPr>
            <w:tcW w:w="560" w:type="dxa"/>
            <w:vMerge w:val="restart"/>
            <w:vAlign w:val="center"/>
          </w:tcPr>
          <w:p w:rsidR="00C64CCD" w:rsidRPr="00A33167" w:rsidRDefault="00C64CCD" w:rsidP="00897F99">
            <w:pPr>
              <w:tabs>
                <w:tab w:val="left" w:pos="426"/>
              </w:tabs>
            </w:pPr>
            <w:r w:rsidRPr="00A33167">
              <w:t>2.</w:t>
            </w:r>
          </w:p>
        </w:tc>
        <w:tc>
          <w:tcPr>
            <w:tcW w:w="3472" w:type="dxa"/>
            <w:vMerge w:val="restart"/>
            <w:vAlign w:val="center"/>
          </w:tcPr>
          <w:p w:rsidR="00C64CCD" w:rsidRPr="00A33167" w:rsidRDefault="00C64CCD" w:rsidP="00897F99">
            <w:pPr>
              <w:tabs>
                <w:tab w:val="left" w:pos="426"/>
              </w:tabs>
            </w:pPr>
            <w:r w:rsidRPr="00A33167">
              <w:t>Формирование муниципальной политики в сфере закупок товаров, работ, услуг для обеспечения муниципальных нужд</w:t>
            </w:r>
          </w:p>
        </w:tc>
        <w:tc>
          <w:tcPr>
            <w:tcW w:w="3141" w:type="dxa"/>
          </w:tcPr>
          <w:p w:rsidR="00C64CCD" w:rsidRPr="00A33167" w:rsidRDefault="00FF21EB" w:rsidP="00897F99">
            <w:pPr>
              <w:tabs>
                <w:tab w:val="left" w:pos="426"/>
              </w:tabs>
              <w:jc w:val="both"/>
            </w:pPr>
            <w:r>
              <w:t>Ф</w:t>
            </w:r>
            <w:r w:rsidR="00C64CCD" w:rsidRPr="00A33167">
              <w:t>ормирование целостной нормативно-правовой базы в сфере закупок</w:t>
            </w:r>
          </w:p>
        </w:tc>
        <w:tc>
          <w:tcPr>
            <w:tcW w:w="3140" w:type="dxa"/>
          </w:tcPr>
          <w:p w:rsidR="00C64CCD" w:rsidRPr="00A33167" w:rsidRDefault="00FF21EB" w:rsidP="00897F99">
            <w:pPr>
              <w:tabs>
                <w:tab w:val="left" w:pos="426"/>
              </w:tabs>
              <w:jc w:val="both"/>
            </w:pPr>
            <w:r>
              <w:t>З</w:t>
            </w:r>
            <w:r w:rsidR="00C64CCD" w:rsidRPr="00A33167">
              <w:t>а период 2022 года подготовлено и утверждено 9 проектов нормативных правовых актов</w:t>
            </w:r>
          </w:p>
        </w:tc>
      </w:tr>
      <w:tr w:rsidR="00C64CCD" w:rsidRPr="00A33167" w:rsidTr="00EB5A38">
        <w:trPr>
          <w:trHeight w:val="20"/>
        </w:trPr>
        <w:tc>
          <w:tcPr>
            <w:tcW w:w="560" w:type="dxa"/>
            <w:vMerge/>
          </w:tcPr>
          <w:p w:rsidR="00C64CCD" w:rsidRPr="00A33167" w:rsidRDefault="00C64CCD" w:rsidP="00897F99">
            <w:pPr>
              <w:tabs>
                <w:tab w:val="left" w:pos="426"/>
              </w:tabs>
              <w:jc w:val="both"/>
            </w:pPr>
          </w:p>
        </w:tc>
        <w:tc>
          <w:tcPr>
            <w:tcW w:w="3472" w:type="dxa"/>
            <w:vMerge/>
          </w:tcPr>
          <w:p w:rsidR="00C64CCD" w:rsidRPr="00A33167" w:rsidRDefault="00C64CCD" w:rsidP="00897F99">
            <w:pPr>
              <w:tabs>
                <w:tab w:val="left" w:pos="426"/>
              </w:tabs>
              <w:jc w:val="both"/>
            </w:pPr>
          </w:p>
        </w:tc>
        <w:tc>
          <w:tcPr>
            <w:tcW w:w="3141" w:type="dxa"/>
          </w:tcPr>
          <w:p w:rsidR="00C64CCD" w:rsidRPr="00A33167" w:rsidRDefault="00FF21EB" w:rsidP="00152951">
            <w:pPr>
              <w:tabs>
                <w:tab w:val="left" w:pos="426"/>
              </w:tabs>
            </w:pPr>
            <w:r>
              <w:t>М</w:t>
            </w:r>
            <w:r w:rsidR="00C64CCD" w:rsidRPr="00A33167">
              <w:t>етодическое сопровождение и координация деятельности заказчиков</w:t>
            </w:r>
          </w:p>
        </w:tc>
        <w:tc>
          <w:tcPr>
            <w:tcW w:w="3140" w:type="dxa"/>
          </w:tcPr>
          <w:p w:rsidR="00C64CCD" w:rsidRPr="00A33167" w:rsidRDefault="00FF21EB" w:rsidP="00EB5A38">
            <w:pPr>
              <w:tabs>
                <w:tab w:val="left" w:pos="426"/>
              </w:tabs>
            </w:pPr>
            <w:r>
              <w:t>Р</w:t>
            </w:r>
            <w:r w:rsidR="00C64CCD" w:rsidRPr="00A33167">
              <w:t xml:space="preserve">егулярное направление методических писем, организовано 4 </w:t>
            </w:r>
            <w:proofErr w:type="spellStart"/>
            <w:r w:rsidR="00C64CCD" w:rsidRPr="00A33167">
              <w:t>вебинара</w:t>
            </w:r>
            <w:proofErr w:type="spellEnd"/>
            <w:r w:rsidR="00C64CCD" w:rsidRPr="00A33167">
              <w:rPr>
                <w:i/>
              </w:rPr>
              <w:t xml:space="preserve"> </w:t>
            </w:r>
            <w:r w:rsidR="00C64CCD" w:rsidRPr="00A33167">
              <w:t>для заказчиков города по актуальным вопросам организации и проведения закупок</w:t>
            </w:r>
          </w:p>
        </w:tc>
      </w:tr>
      <w:tr w:rsidR="00C64CCD" w:rsidRPr="00B545F5" w:rsidTr="00EB5A38">
        <w:trPr>
          <w:trHeight w:val="20"/>
        </w:trPr>
        <w:tc>
          <w:tcPr>
            <w:tcW w:w="560" w:type="dxa"/>
          </w:tcPr>
          <w:p w:rsidR="00C64CCD" w:rsidRPr="00A33167" w:rsidRDefault="00C64CCD" w:rsidP="00897F99">
            <w:pPr>
              <w:tabs>
                <w:tab w:val="left" w:pos="426"/>
              </w:tabs>
              <w:jc w:val="both"/>
            </w:pPr>
            <w:r w:rsidRPr="00A33167">
              <w:t xml:space="preserve">3. </w:t>
            </w:r>
          </w:p>
        </w:tc>
        <w:tc>
          <w:tcPr>
            <w:tcW w:w="3472" w:type="dxa"/>
          </w:tcPr>
          <w:p w:rsidR="00C64CCD" w:rsidRPr="00A33167" w:rsidRDefault="00C64CCD" w:rsidP="00897F99">
            <w:pPr>
              <w:tabs>
                <w:tab w:val="left" w:pos="426"/>
              </w:tabs>
              <w:jc w:val="both"/>
            </w:pPr>
            <w:r w:rsidRPr="00A33167">
              <w:t>Участие в формировании и исполнении бюджета, его оптимизация.</w:t>
            </w:r>
          </w:p>
        </w:tc>
        <w:tc>
          <w:tcPr>
            <w:tcW w:w="3141" w:type="dxa"/>
          </w:tcPr>
          <w:p w:rsidR="00C64CCD" w:rsidRPr="00A33167" w:rsidRDefault="00FF21EB" w:rsidP="00EB5A38">
            <w:pPr>
              <w:tabs>
                <w:tab w:val="left" w:pos="426"/>
              </w:tabs>
              <w:ind w:left="34" w:right="-55"/>
            </w:pPr>
            <w:r>
              <w:t>О</w:t>
            </w:r>
            <w:r w:rsidR="00C64CCD" w:rsidRPr="00A33167">
              <w:t>рганизация работы по эффективному использованию средств бюджета на основе развития и совершенствования контрактной системы в сфере закупок для обеспечения муниципальных нужд городского округа город Рыбинск</w:t>
            </w:r>
          </w:p>
        </w:tc>
        <w:tc>
          <w:tcPr>
            <w:tcW w:w="3140" w:type="dxa"/>
          </w:tcPr>
          <w:p w:rsidR="00C64CCD" w:rsidRPr="00A33167" w:rsidRDefault="00FF21EB" w:rsidP="00897F99">
            <w:pPr>
              <w:tabs>
                <w:tab w:val="left" w:pos="426"/>
              </w:tabs>
            </w:pPr>
            <w:r>
              <w:t>Э</w:t>
            </w:r>
            <w:r w:rsidR="00C64CCD" w:rsidRPr="00A33167">
              <w:t>кономия бюджетных средств в 2022 году со</w:t>
            </w:r>
            <w:r w:rsidR="009B6CF5" w:rsidRPr="00A33167">
              <w:t>-</w:t>
            </w:r>
            <w:r w:rsidR="00C64CCD" w:rsidRPr="00A33167">
              <w:t>ставила более 48,9 млн. руб.</w:t>
            </w:r>
          </w:p>
        </w:tc>
      </w:tr>
    </w:tbl>
    <w:p w:rsidR="009B6CF5" w:rsidRPr="00241E31" w:rsidRDefault="009B6CF5" w:rsidP="00D32C59">
      <w:pPr>
        <w:pStyle w:val="aa"/>
        <w:spacing w:before="160" w:after="100"/>
        <w:jc w:val="center"/>
        <w:rPr>
          <w:b/>
        </w:rPr>
      </w:pPr>
      <w:r w:rsidRPr="00241E31">
        <w:rPr>
          <w:b/>
        </w:rPr>
        <w:t>Объем закупок городского округа город Рыбинск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992"/>
        <w:gridCol w:w="1417"/>
        <w:gridCol w:w="993"/>
        <w:gridCol w:w="1003"/>
        <w:gridCol w:w="1430"/>
      </w:tblGrid>
      <w:tr w:rsidR="009B6CF5" w:rsidRPr="00BE7751" w:rsidTr="00BC1A15">
        <w:tc>
          <w:tcPr>
            <w:tcW w:w="3402" w:type="dxa"/>
            <w:vMerge w:val="restart"/>
            <w:shd w:val="clear" w:color="auto" w:fill="auto"/>
          </w:tcPr>
          <w:p w:rsidR="009B6CF5" w:rsidRPr="00BE7751" w:rsidRDefault="009B6CF5" w:rsidP="00897F99">
            <w:pPr>
              <w:jc w:val="center"/>
            </w:pPr>
            <w:r w:rsidRPr="00BE7751">
              <w:t>Наименование показателя</w:t>
            </w:r>
          </w:p>
        </w:tc>
        <w:tc>
          <w:tcPr>
            <w:tcW w:w="3402" w:type="dxa"/>
            <w:gridSpan w:val="3"/>
            <w:shd w:val="clear" w:color="auto" w:fill="auto"/>
          </w:tcPr>
          <w:p w:rsidR="009B6CF5" w:rsidRPr="00BE7751" w:rsidRDefault="009B6CF5" w:rsidP="00897F99">
            <w:pPr>
              <w:jc w:val="center"/>
            </w:pPr>
            <w:r w:rsidRPr="00BE7751">
              <w:t>Количество</w:t>
            </w:r>
          </w:p>
        </w:tc>
        <w:tc>
          <w:tcPr>
            <w:tcW w:w="3426" w:type="dxa"/>
            <w:gridSpan w:val="3"/>
            <w:shd w:val="clear" w:color="auto" w:fill="auto"/>
          </w:tcPr>
          <w:p w:rsidR="009B6CF5" w:rsidRPr="00BE7751" w:rsidRDefault="009B6CF5" w:rsidP="009B6CF5">
            <w:pPr>
              <w:jc w:val="center"/>
            </w:pPr>
            <w:r w:rsidRPr="00BE7751">
              <w:t>Сумма, млн. руб.</w:t>
            </w:r>
          </w:p>
        </w:tc>
      </w:tr>
      <w:tr w:rsidR="009B6CF5" w:rsidRPr="00BE7751" w:rsidTr="00BC1A15">
        <w:tc>
          <w:tcPr>
            <w:tcW w:w="3402" w:type="dxa"/>
            <w:vMerge/>
            <w:shd w:val="clear" w:color="auto" w:fill="auto"/>
          </w:tcPr>
          <w:p w:rsidR="009B6CF5" w:rsidRPr="00BE7751" w:rsidRDefault="009B6CF5" w:rsidP="00897F99"/>
        </w:tc>
        <w:tc>
          <w:tcPr>
            <w:tcW w:w="993" w:type="dxa"/>
            <w:shd w:val="clear" w:color="auto" w:fill="auto"/>
            <w:vAlign w:val="center"/>
          </w:tcPr>
          <w:p w:rsidR="009B6CF5" w:rsidRPr="00BE7751" w:rsidRDefault="009B6CF5" w:rsidP="00897F99">
            <w:pPr>
              <w:jc w:val="center"/>
            </w:pPr>
            <w:r w:rsidRPr="00BE7751">
              <w:t>2021 год</w:t>
            </w:r>
          </w:p>
        </w:tc>
        <w:tc>
          <w:tcPr>
            <w:tcW w:w="992" w:type="dxa"/>
            <w:shd w:val="clear" w:color="auto" w:fill="auto"/>
            <w:vAlign w:val="center"/>
          </w:tcPr>
          <w:p w:rsidR="009B6CF5" w:rsidRPr="00BE7751" w:rsidRDefault="009B6CF5" w:rsidP="00897F99">
            <w:pPr>
              <w:jc w:val="center"/>
            </w:pPr>
            <w:r w:rsidRPr="00BE7751">
              <w:t>2022 год</w:t>
            </w:r>
          </w:p>
        </w:tc>
        <w:tc>
          <w:tcPr>
            <w:tcW w:w="1417" w:type="dxa"/>
            <w:shd w:val="clear" w:color="auto" w:fill="auto"/>
            <w:vAlign w:val="center"/>
          </w:tcPr>
          <w:p w:rsidR="009B6CF5" w:rsidRPr="00BE7751" w:rsidRDefault="009B6CF5" w:rsidP="00897F99">
            <w:pPr>
              <w:jc w:val="center"/>
            </w:pPr>
            <w:proofErr w:type="spellStart"/>
            <w:r w:rsidRPr="00BE7751">
              <w:t>Динамика,раз</w:t>
            </w:r>
            <w:proofErr w:type="spellEnd"/>
          </w:p>
        </w:tc>
        <w:tc>
          <w:tcPr>
            <w:tcW w:w="993" w:type="dxa"/>
            <w:shd w:val="clear" w:color="auto" w:fill="auto"/>
            <w:vAlign w:val="center"/>
          </w:tcPr>
          <w:p w:rsidR="009B6CF5" w:rsidRPr="00BE7751" w:rsidRDefault="009B6CF5" w:rsidP="00897F99">
            <w:pPr>
              <w:jc w:val="center"/>
            </w:pPr>
            <w:r w:rsidRPr="00BE7751">
              <w:t>2021 год</w:t>
            </w:r>
          </w:p>
        </w:tc>
        <w:tc>
          <w:tcPr>
            <w:tcW w:w="1003" w:type="dxa"/>
            <w:shd w:val="clear" w:color="auto" w:fill="auto"/>
            <w:vAlign w:val="center"/>
          </w:tcPr>
          <w:p w:rsidR="009B6CF5" w:rsidRPr="00BE7751" w:rsidRDefault="009B6CF5" w:rsidP="00897F99">
            <w:pPr>
              <w:jc w:val="center"/>
            </w:pPr>
            <w:r w:rsidRPr="00BE7751">
              <w:t>2022 год</w:t>
            </w:r>
          </w:p>
        </w:tc>
        <w:tc>
          <w:tcPr>
            <w:tcW w:w="1430" w:type="dxa"/>
            <w:shd w:val="clear" w:color="auto" w:fill="auto"/>
            <w:vAlign w:val="center"/>
          </w:tcPr>
          <w:p w:rsidR="009B6CF5" w:rsidRPr="00BE7751" w:rsidRDefault="009B6CF5" w:rsidP="00897F99">
            <w:pPr>
              <w:jc w:val="center"/>
            </w:pPr>
            <w:r w:rsidRPr="00BE7751">
              <w:t>Динамика, %</w:t>
            </w:r>
          </w:p>
        </w:tc>
      </w:tr>
      <w:tr w:rsidR="009B6CF5" w:rsidRPr="00BE7751" w:rsidTr="00BC1A15">
        <w:tc>
          <w:tcPr>
            <w:tcW w:w="3402" w:type="dxa"/>
            <w:shd w:val="clear" w:color="auto" w:fill="auto"/>
          </w:tcPr>
          <w:p w:rsidR="009B6CF5" w:rsidRPr="00BE7751" w:rsidRDefault="009B6CF5" w:rsidP="00897F99">
            <w:r w:rsidRPr="00BE7751">
              <w:t>Заключено контрактов по итогам проведения конкурент-</w:t>
            </w:r>
            <w:proofErr w:type="spellStart"/>
            <w:r w:rsidRPr="00BE7751">
              <w:t>ных</w:t>
            </w:r>
            <w:proofErr w:type="spellEnd"/>
            <w:r w:rsidRPr="00BE7751">
              <w:t xml:space="preserve"> процедур закупок</w:t>
            </w:r>
          </w:p>
        </w:tc>
        <w:tc>
          <w:tcPr>
            <w:tcW w:w="993" w:type="dxa"/>
            <w:shd w:val="clear" w:color="auto" w:fill="auto"/>
          </w:tcPr>
          <w:p w:rsidR="009B6CF5" w:rsidRPr="00BE7751" w:rsidRDefault="009B6CF5" w:rsidP="00897F99">
            <w:pPr>
              <w:jc w:val="center"/>
            </w:pPr>
            <w:r w:rsidRPr="00BE7751">
              <w:t>103</w:t>
            </w:r>
          </w:p>
        </w:tc>
        <w:tc>
          <w:tcPr>
            <w:tcW w:w="992" w:type="dxa"/>
            <w:shd w:val="clear" w:color="auto" w:fill="auto"/>
          </w:tcPr>
          <w:p w:rsidR="009B6CF5" w:rsidRPr="00BE7751" w:rsidRDefault="009B6CF5" w:rsidP="00897F99">
            <w:pPr>
              <w:jc w:val="center"/>
            </w:pPr>
            <w:r w:rsidRPr="00BE7751">
              <w:t>283</w:t>
            </w:r>
          </w:p>
        </w:tc>
        <w:tc>
          <w:tcPr>
            <w:tcW w:w="1417" w:type="dxa"/>
            <w:shd w:val="clear" w:color="auto" w:fill="auto"/>
          </w:tcPr>
          <w:p w:rsidR="009B6CF5" w:rsidRPr="00BE7751" w:rsidRDefault="009B6CF5" w:rsidP="00897F99">
            <w:pPr>
              <w:jc w:val="center"/>
            </w:pPr>
            <w:r w:rsidRPr="00BE7751">
              <w:t xml:space="preserve">+ 2,7 </w:t>
            </w:r>
          </w:p>
        </w:tc>
        <w:tc>
          <w:tcPr>
            <w:tcW w:w="993" w:type="dxa"/>
            <w:shd w:val="clear" w:color="auto" w:fill="auto"/>
          </w:tcPr>
          <w:p w:rsidR="009B6CF5" w:rsidRPr="00BE7751" w:rsidRDefault="009B6CF5" w:rsidP="00897F99">
            <w:pPr>
              <w:jc w:val="center"/>
            </w:pPr>
            <w:r w:rsidRPr="00BE7751">
              <w:t>279,9</w:t>
            </w:r>
          </w:p>
        </w:tc>
        <w:tc>
          <w:tcPr>
            <w:tcW w:w="1003" w:type="dxa"/>
            <w:shd w:val="clear" w:color="auto" w:fill="auto"/>
          </w:tcPr>
          <w:p w:rsidR="009B6CF5" w:rsidRPr="00BE7751" w:rsidRDefault="009B6CF5" w:rsidP="00897F99">
            <w:pPr>
              <w:jc w:val="center"/>
            </w:pPr>
            <w:r w:rsidRPr="00BE7751">
              <w:t>4197,1</w:t>
            </w:r>
          </w:p>
        </w:tc>
        <w:tc>
          <w:tcPr>
            <w:tcW w:w="1430" w:type="dxa"/>
            <w:shd w:val="clear" w:color="auto" w:fill="auto"/>
          </w:tcPr>
          <w:p w:rsidR="009B6CF5" w:rsidRPr="00BE7751" w:rsidRDefault="009B6CF5" w:rsidP="00897F99">
            <w:pPr>
              <w:jc w:val="center"/>
            </w:pPr>
            <w:r w:rsidRPr="00BE7751">
              <w:t>+ 14,9</w:t>
            </w:r>
          </w:p>
        </w:tc>
      </w:tr>
      <w:tr w:rsidR="009B6CF5" w:rsidRPr="00BE7751" w:rsidTr="00BC1A15">
        <w:tc>
          <w:tcPr>
            <w:tcW w:w="3402" w:type="dxa"/>
            <w:shd w:val="clear" w:color="auto" w:fill="auto"/>
          </w:tcPr>
          <w:p w:rsidR="009B6CF5" w:rsidRPr="00BE7751" w:rsidRDefault="009B6CF5" w:rsidP="00897F99">
            <w:r w:rsidRPr="00BE7751">
              <w:t>Заключено контрактов с единственным поставщиком (подрядчиком, исполнителем)</w:t>
            </w:r>
          </w:p>
        </w:tc>
        <w:tc>
          <w:tcPr>
            <w:tcW w:w="993" w:type="dxa"/>
            <w:shd w:val="clear" w:color="auto" w:fill="auto"/>
          </w:tcPr>
          <w:p w:rsidR="009B6CF5" w:rsidRPr="00BE7751" w:rsidRDefault="009B6CF5" w:rsidP="00897F99">
            <w:pPr>
              <w:jc w:val="center"/>
            </w:pPr>
            <w:r w:rsidRPr="00BE7751">
              <w:t>2750</w:t>
            </w:r>
          </w:p>
        </w:tc>
        <w:tc>
          <w:tcPr>
            <w:tcW w:w="992" w:type="dxa"/>
            <w:shd w:val="clear" w:color="auto" w:fill="auto"/>
          </w:tcPr>
          <w:p w:rsidR="009B6CF5" w:rsidRPr="00BE7751" w:rsidRDefault="009B6CF5" w:rsidP="00897F99">
            <w:pPr>
              <w:jc w:val="center"/>
            </w:pPr>
            <w:r w:rsidRPr="00BE7751">
              <w:t>2428</w:t>
            </w:r>
          </w:p>
        </w:tc>
        <w:tc>
          <w:tcPr>
            <w:tcW w:w="1417" w:type="dxa"/>
            <w:shd w:val="clear" w:color="auto" w:fill="auto"/>
          </w:tcPr>
          <w:p w:rsidR="009B6CF5" w:rsidRPr="00BE7751" w:rsidRDefault="009B6CF5" w:rsidP="00422705">
            <w:pPr>
              <w:jc w:val="center"/>
            </w:pPr>
            <w:r w:rsidRPr="00BE7751">
              <w:t>- 1,</w:t>
            </w:r>
            <w:r w:rsidR="00245551" w:rsidRPr="00BE7751">
              <w:t>1</w:t>
            </w:r>
            <w:r w:rsidR="00422705">
              <w:t>7</w:t>
            </w:r>
          </w:p>
        </w:tc>
        <w:tc>
          <w:tcPr>
            <w:tcW w:w="993" w:type="dxa"/>
            <w:shd w:val="clear" w:color="auto" w:fill="auto"/>
          </w:tcPr>
          <w:p w:rsidR="009B6CF5" w:rsidRPr="00BE7751" w:rsidRDefault="009B6CF5" w:rsidP="00897F99">
            <w:pPr>
              <w:jc w:val="center"/>
            </w:pPr>
            <w:r w:rsidRPr="00BE7751">
              <w:t>236,92</w:t>
            </w:r>
          </w:p>
        </w:tc>
        <w:tc>
          <w:tcPr>
            <w:tcW w:w="1003" w:type="dxa"/>
            <w:shd w:val="clear" w:color="auto" w:fill="auto"/>
          </w:tcPr>
          <w:p w:rsidR="009B6CF5" w:rsidRPr="00BE7751" w:rsidRDefault="009B6CF5" w:rsidP="00897F99">
            <w:pPr>
              <w:jc w:val="center"/>
            </w:pPr>
            <w:r w:rsidRPr="00BE7751">
              <w:t>3963,6</w:t>
            </w:r>
          </w:p>
        </w:tc>
        <w:tc>
          <w:tcPr>
            <w:tcW w:w="1430" w:type="dxa"/>
            <w:shd w:val="clear" w:color="auto" w:fill="auto"/>
          </w:tcPr>
          <w:p w:rsidR="009B6CF5" w:rsidRPr="00BE7751" w:rsidRDefault="009B6CF5" w:rsidP="00897F99">
            <w:pPr>
              <w:jc w:val="center"/>
            </w:pPr>
            <w:r w:rsidRPr="00BE7751">
              <w:t>+ 16,7</w:t>
            </w:r>
          </w:p>
        </w:tc>
      </w:tr>
    </w:tbl>
    <w:p w:rsidR="009B6CF5" w:rsidRPr="00241E31" w:rsidRDefault="009B6CF5" w:rsidP="00D32C59">
      <w:pPr>
        <w:spacing w:before="160" w:after="100"/>
        <w:ind w:firstLine="709"/>
        <w:jc w:val="center"/>
        <w:rPr>
          <w:b/>
        </w:rPr>
      </w:pPr>
      <w:r w:rsidRPr="00241E31">
        <w:rPr>
          <w:b/>
        </w:rPr>
        <w:t>Основные характеристики муниципальных закупок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701"/>
        <w:gridCol w:w="1559"/>
        <w:gridCol w:w="1772"/>
      </w:tblGrid>
      <w:tr w:rsidR="009B6CF5" w:rsidRPr="00BE7751" w:rsidTr="00BC1A15">
        <w:tc>
          <w:tcPr>
            <w:tcW w:w="5245" w:type="dxa"/>
            <w:shd w:val="clear" w:color="auto" w:fill="auto"/>
          </w:tcPr>
          <w:p w:rsidR="009B6CF5" w:rsidRPr="00BE7751" w:rsidRDefault="009B6CF5" w:rsidP="00897F99">
            <w:pPr>
              <w:jc w:val="center"/>
            </w:pPr>
            <w:r w:rsidRPr="00BE7751">
              <w:t>Наименование показателя</w:t>
            </w:r>
          </w:p>
        </w:tc>
        <w:tc>
          <w:tcPr>
            <w:tcW w:w="1701" w:type="dxa"/>
            <w:shd w:val="clear" w:color="auto" w:fill="auto"/>
          </w:tcPr>
          <w:p w:rsidR="009B6CF5" w:rsidRPr="00BE7751" w:rsidRDefault="009B6CF5" w:rsidP="00897F99">
            <w:pPr>
              <w:jc w:val="center"/>
            </w:pPr>
            <w:r w:rsidRPr="00BE7751">
              <w:t>2021 год</w:t>
            </w:r>
          </w:p>
        </w:tc>
        <w:tc>
          <w:tcPr>
            <w:tcW w:w="1559" w:type="dxa"/>
            <w:shd w:val="clear" w:color="auto" w:fill="auto"/>
          </w:tcPr>
          <w:p w:rsidR="009B6CF5" w:rsidRPr="00BE7751" w:rsidRDefault="009B6CF5" w:rsidP="00897F99">
            <w:pPr>
              <w:jc w:val="center"/>
            </w:pPr>
            <w:r w:rsidRPr="00BE7751">
              <w:t>2022 год</w:t>
            </w:r>
          </w:p>
        </w:tc>
        <w:tc>
          <w:tcPr>
            <w:tcW w:w="1772" w:type="dxa"/>
            <w:shd w:val="clear" w:color="auto" w:fill="auto"/>
          </w:tcPr>
          <w:p w:rsidR="009B6CF5" w:rsidRPr="00BE7751" w:rsidRDefault="009B6CF5" w:rsidP="00196C4C">
            <w:pPr>
              <w:jc w:val="center"/>
            </w:pPr>
            <w:r w:rsidRPr="00BE7751">
              <w:t>Динамика,</w:t>
            </w:r>
            <w:r w:rsidR="00B13663" w:rsidRPr="00BE7751">
              <w:t xml:space="preserve"> </w:t>
            </w:r>
            <w:r w:rsidRPr="00BE7751">
              <w:t>раз</w:t>
            </w:r>
          </w:p>
        </w:tc>
      </w:tr>
      <w:tr w:rsidR="009B6CF5" w:rsidRPr="00BE7751" w:rsidTr="00BC1A15">
        <w:tc>
          <w:tcPr>
            <w:tcW w:w="5245" w:type="dxa"/>
            <w:shd w:val="clear" w:color="auto" w:fill="auto"/>
          </w:tcPr>
          <w:p w:rsidR="009B6CF5" w:rsidRPr="00BE7751" w:rsidRDefault="009B6CF5" w:rsidP="00897F99">
            <w:r w:rsidRPr="00BE7751">
              <w:t>Экономия средств, млн. руб.</w:t>
            </w:r>
          </w:p>
        </w:tc>
        <w:tc>
          <w:tcPr>
            <w:tcW w:w="1701" w:type="dxa"/>
            <w:shd w:val="clear" w:color="auto" w:fill="auto"/>
          </w:tcPr>
          <w:p w:rsidR="009B6CF5" w:rsidRPr="00BE7751" w:rsidRDefault="009B6CF5" w:rsidP="00897F99">
            <w:pPr>
              <w:jc w:val="center"/>
            </w:pPr>
            <w:r w:rsidRPr="00BE7751">
              <w:t>42,93 (4,57%)</w:t>
            </w:r>
          </w:p>
        </w:tc>
        <w:tc>
          <w:tcPr>
            <w:tcW w:w="1559" w:type="dxa"/>
            <w:shd w:val="clear" w:color="auto" w:fill="auto"/>
          </w:tcPr>
          <w:p w:rsidR="009B6CF5" w:rsidRPr="00BE7751" w:rsidRDefault="009B6CF5" w:rsidP="00897F99">
            <w:pPr>
              <w:jc w:val="center"/>
            </w:pPr>
            <w:r w:rsidRPr="00BE7751">
              <w:t>48,95 (1,1%)</w:t>
            </w:r>
          </w:p>
        </w:tc>
        <w:tc>
          <w:tcPr>
            <w:tcW w:w="1772" w:type="dxa"/>
            <w:shd w:val="clear" w:color="auto" w:fill="auto"/>
          </w:tcPr>
          <w:p w:rsidR="009B6CF5" w:rsidRPr="00BE7751" w:rsidRDefault="009B6CF5" w:rsidP="00897F99">
            <w:pPr>
              <w:jc w:val="center"/>
            </w:pPr>
            <w:r w:rsidRPr="00BE7751">
              <w:t>+ 1,1</w:t>
            </w:r>
          </w:p>
        </w:tc>
      </w:tr>
      <w:tr w:rsidR="009B6CF5" w:rsidRPr="00BE7751" w:rsidTr="00BC1A15">
        <w:tc>
          <w:tcPr>
            <w:tcW w:w="5245" w:type="dxa"/>
            <w:shd w:val="clear" w:color="auto" w:fill="auto"/>
          </w:tcPr>
          <w:p w:rsidR="009B6CF5" w:rsidRPr="00BE7751" w:rsidRDefault="009B6CF5" w:rsidP="00897F99">
            <w:r w:rsidRPr="00BE7751">
              <w:t>Уровень конкуренции, участников на 1 закупку</w:t>
            </w:r>
          </w:p>
        </w:tc>
        <w:tc>
          <w:tcPr>
            <w:tcW w:w="1701" w:type="dxa"/>
            <w:shd w:val="clear" w:color="auto" w:fill="auto"/>
          </w:tcPr>
          <w:p w:rsidR="009B6CF5" w:rsidRPr="00BE7751" w:rsidRDefault="009B6CF5" w:rsidP="00897F99">
            <w:pPr>
              <w:jc w:val="center"/>
            </w:pPr>
            <w:r w:rsidRPr="00BE7751">
              <w:t>1,91</w:t>
            </w:r>
          </w:p>
        </w:tc>
        <w:tc>
          <w:tcPr>
            <w:tcW w:w="1559" w:type="dxa"/>
            <w:shd w:val="clear" w:color="auto" w:fill="auto"/>
          </w:tcPr>
          <w:p w:rsidR="009B6CF5" w:rsidRPr="00BE7751" w:rsidRDefault="009B6CF5" w:rsidP="00897F99">
            <w:pPr>
              <w:jc w:val="center"/>
            </w:pPr>
            <w:r w:rsidRPr="00BE7751">
              <w:t>1,62</w:t>
            </w:r>
          </w:p>
        </w:tc>
        <w:tc>
          <w:tcPr>
            <w:tcW w:w="1772" w:type="dxa"/>
            <w:shd w:val="clear" w:color="auto" w:fill="auto"/>
          </w:tcPr>
          <w:p w:rsidR="009B6CF5" w:rsidRPr="00BE7751" w:rsidRDefault="009B6CF5" w:rsidP="00196C4C">
            <w:pPr>
              <w:jc w:val="center"/>
            </w:pPr>
            <w:r w:rsidRPr="00BE7751">
              <w:t>- 1,</w:t>
            </w:r>
            <w:r w:rsidR="00196C4C" w:rsidRPr="00BE7751">
              <w:t>2</w:t>
            </w:r>
          </w:p>
        </w:tc>
      </w:tr>
      <w:tr w:rsidR="009B6CF5" w:rsidRPr="00B545F5" w:rsidTr="00BC1A15">
        <w:tc>
          <w:tcPr>
            <w:tcW w:w="5245" w:type="dxa"/>
            <w:shd w:val="clear" w:color="auto" w:fill="auto"/>
          </w:tcPr>
          <w:p w:rsidR="009B6CF5" w:rsidRPr="00BE7751" w:rsidRDefault="009B6CF5" w:rsidP="00897F99">
            <w:r w:rsidRPr="00BE7751">
              <w:t>Заключено контрактов с субъектами малого предпринимательства, млн. руб.</w:t>
            </w:r>
          </w:p>
        </w:tc>
        <w:tc>
          <w:tcPr>
            <w:tcW w:w="1701" w:type="dxa"/>
            <w:shd w:val="clear" w:color="auto" w:fill="auto"/>
          </w:tcPr>
          <w:p w:rsidR="009B6CF5" w:rsidRPr="00BE7751" w:rsidRDefault="009B6CF5" w:rsidP="00897F99">
            <w:pPr>
              <w:jc w:val="center"/>
            </w:pPr>
            <w:r w:rsidRPr="00BE7751">
              <w:t>287</w:t>
            </w:r>
          </w:p>
        </w:tc>
        <w:tc>
          <w:tcPr>
            <w:tcW w:w="1559" w:type="dxa"/>
            <w:shd w:val="clear" w:color="auto" w:fill="auto"/>
          </w:tcPr>
          <w:p w:rsidR="009B6CF5" w:rsidRPr="00BE7751" w:rsidRDefault="009B6CF5" w:rsidP="00897F99">
            <w:pPr>
              <w:jc w:val="center"/>
            </w:pPr>
            <w:r w:rsidRPr="00BE7751">
              <w:t>527,5</w:t>
            </w:r>
          </w:p>
        </w:tc>
        <w:tc>
          <w:tcPr>
            <w:tcW w:w="1772" w:type="dxa"/>
            <w:shd w:val="clear" w:color="auto" w:fill="auto"/>
          </w:tcPr>
          <w:p w:rsidR="009B6CF5" w:rsidRPr="00BE7751" w:rsidRDefault="009B6CF5" w:rsidP="00897F99">
            <w:pPr>
              <w:jc w:val="center"/>
            </w:pPr>
            <w:r w:rsidRPr="00BE7751">
              <w:t>+ 1,8</w:t>
            </w:r>
          </w:p>
        </w:tc>
      </w:tr>
    </w:tbl>
    <w:p w:rsidR="009B6CF5" w:rsidRDefault="00241E31" w:rsidP="00241E31">
      <w:pPr>
        <w:spacing w:before="100"/>
        <w:ind w:firstLine="709"/>
        <w:jc w:val="both"/>
      </w:pPr>
      <w:r>
        <w:lastRenderedPageBreak/>
        <w:t>Н</w:t>
      </w:r>
      <w:r w:rsidR="009B6CF5" w:rsidRPr="0045181A">
        <w:t xml:space="preserve">а 2023 год </w:t>
      </w:r>
      <w:r>
        <w:t>запланировано продолжение</w:t>
      </w:r>
      <w:r w:rsidR="009B6CF5" w:rsidRPr="0045181A">
        <w:t xml:space="preserve"> работы по </w:t>
      </w:r>
      <w:r>
        <w:t>оптимизации</w:t>
      </w:r>
      <w:r w:rsidR="009B6CF5" w:rsidRPr="0045181A">
        <w:t xml:space="preserve"> нормативно-правовой базы</w:t>
      </w:r>
      <w:r>
        <w:t>, регулирующей проведение</w:t>
      </w:r>
      <w:r w:rsidR="009B6CF5" w:rsidRPr="0045181A">
        <w:t xml:space="preserve"> закупок, увеличени</w:t>
      </w:r>
      <w:r w:rsidR="002A53A0">
        <w:t>ю</w:t>
      </w:r>
      <w:r w:rsidR="009B6CF5" w:rsidRPr="0045181A">
        <w:t xml:space="preserve"> конкурентной среды, развити</w:t>
      </w:r>
      <w:r w:rsidR="002A53A0">
        <w:t>ю</w:t>
      </w:r>
      <w:r w:rsidR="009B6CF5" w:rsidRPr="0045181A">
        <w:t xml:space="preserve"> кадрового потенциала города, сопровождени</w:t>
      </w:r>
      <w:r w:rsidR="004F7670">
        <w:t>ю</w:t>
      </w:r>
      <w:r w:rsidR="009B6CF5" w:rsidRPr="0045181A">
        <w:t xml:space="preserve"> и координаци</w:t>
      </w:r>
      <w:r w:rsidR="004F7670">
        <w:t>и</w:t>
      </w:r>
      <w:r w:rsidR="009B6CF5" w:rsidRPr="0045181A">
        <w:t xml:space="preserve"> муниципальных заказчиков на этапе планирования закупок.</w:t>
      </w:r>
    </w:p>
    <w:p w:rsidR="00BF57ED" w:rsidRPr="00AC5177" w:rsidRDefault="00BF57ED" w:rsidP="00180DE2">
      <w:pPr>
        <w:pStyle w:val="1"/>
        <w:spacing w:before="200" w:after="200"/>
        <w:jc w:val="center"/>
        <w:rPr>
          <w:rFonts w:ascii="Times New Roman" w:hAnsi="Times New Roman"/>
        </w:rPr>
      </w:pPr>
      <w:bookmarkStart w:id="176" w:name="_Toc479663319"/>
      <w:bookmarkStart w:id="177" w:name="_Toc6494864"/>
      <w:bookmarkStart w:id="178" w:name="_Toc37775811"/>
      <w:bookmarkStart w:id="179" w:name="_Toc68070453"/>
      <w:bookmarkStart w:id="180" w:name="_Toc130818822"/>
      <w:r w:rsidRPr="00AC5177">
        <w:rPr>
          <w:rFonts w:ascii="Times New Roman" w:hAnsi="Times New Roman"/>
          <w:lang w:val="en-US"/>
        </w:rPr>
        <w:t>XI</w:t>
      </w:r>
      <w:r w:rsidRPr="00AC5177">
        <w:rPr>
          <w:rFonts w:ascii="Times New Roman" w:hAnsi="Times New Roman"/>
        </w:rPr>
        <w:t xml:space="preserve">. Информация об итогах реализации Стратегии </w:t>
      </w:r>
      <w:r w:rsidR="009B383E">
        <w:rPr>
          <w:rFonts w:ascii="Times New Roman" w:hAnsi="Times New Roman"/>
        </w:rPr>
        <w:t xml:space="preserve">                 </w:t>
      </w:r>
      <w:r w:rsidRPr="00AC5177">
        <w:rPr>
          <w:rFonts w:ascii="Times New Roman" w:hAnsi="Times New Roman"/>
        </w:rPr>
        <w:t>социально-экономического развития городского округа город Рыбинск</w:t>
      </w:r>
      <w:r w:rsidR="0045181A" w:rsidRPr="00AC5177">
        <w:rPr>
          <w:rFonts w:ascii="Times New Roman" w:hAnsi="Times New Roman"/>
        </w:rPr>
        <w:t xml:space="preserve"> на 2018–2030 годы (Стратегия–</w:t>
      </w:r>
      <w:r w:rsidR="00131F0D" w:rsidRPr="00AC5177">
        <w:rPr>
          <w:rFonts w:ascii="Times New Roman" w:hAnsi="Times New Roman"/>
        </w:rPr>
        <w:t xml:space="preserve">2030) </w:t>
      </w:r>
      <w:r w:rsidRPr="00AC5177">
        <w:rPr>
          <w:rFonts w:ascii="Times New Roman" w:hAnsi="Times New Roman"/>
        </w:rPr>
        <w:t>за 202</w:t>
      </w:r>
      <w:r w:rsidR="00A17604" w:rsidRPr="00AC5177">
        <w:rPr>
          <w:rFonts w:ascii="Times New Roman" w:hAnsi="Times New Roman"/>
        </w:rPr>
        <w:t>2</w:t>
      </w:r>
      <w:r w:rsidRPr="00AC5177">
        <w:rPr>
          <w:rFonts w:ascii="Times New Roman" w:hAnsi="Times New Roman"/>
        </w:rPr>
        <w:t xml:space="preserve"> год</w:t>
      </w:r>
      <w:bookmarkEnd w:id="176"/>
      <w:bookmarkEnd w:id="177"/>
      <w:bookmarkEnd w:id="178"/>
      <w:bookmarkEnd w:id="179"/>
      <w:bookmarkEnd w:id="180"/>
    </w:p>
    <w:p w:rsidR="0045181A" w:rsidRPr="0045181A" w:rsidRDefault="0045181A" w:rsidP="009B383E">
      <w:pPr>
        <w:ind w:firstLine="709"/>
        <w:jc w:val="both"/>
      </w:pPr>
      <w:r w:rsidRPr="0045181A">
        <w:t xml:space="preserve">Ежегодный мониторинг выполнения Стратегии-2030 проведен в рамках оценки степени достижения планируемых на 2022 год значений 20 индикаторов, напрямую влияющих на уровень и качество жизни населения города Рыбинска. </w:t>
      </w:r>
    </w:p>
    <w:p w:rsidR="0045181A" w:rsidRPr="0045181A" w:rsidRDefault="009269E6" w:rsidP="009B383E">
      <w:pPr>
        <w:ind w:firstLine="709"/>
        <w:jc w:val="both"/>
      </w:pPr>
      <w:r>
        <w:t>В 2022 году по 30,0</w:t>
      </w:r>
      <w:r w:rsidR="0045181A" w:rsidRPr="0045181A">
        <w:t>% (6) индикаторов достигнуто выполнение плановых значений (в 2021 году п</w:t>
      </w:r>
      <w:r>
        <w:t>о 20,0% (4); в 2020 году по 30,0% (6)); по 70,0</w:t>
      </w:r>
      <w:r w:rsidR="0045181A" w:rsidRPr="0045181A">
        <w:t>% (14) индикаторов не достигнуто выполнение планов</w:t>
      </w:r>
      <w:r>
        <w:t>ых значений (в 2021 году по 80,</w:t>
      </w:r>
      <w:r w:rsidR="00502A2A">
        <w:t>0</w:t>
      </w:r>
      <w:r w:rsidR="0045181A" w:rsidRPr="0045181A">
        <w:t xml:space="preserve">% (16); в 2020 году </w:t>
      </w:r>
      <w:proofErr w:type="gramStart"/>
      <w:r w:rsidR="0045181A" w:rsidRPr="0045181A">
        <w:t>по</w:t>
      </w:r>
      <w:proofErr w:type="gramEnd"/>
      <w:r w:rsidR="0045181A" w:rsidRPr="0045181A">
        <w:t xml:space="preserve"> 65,0% (13), по 5,0% (1) динамика отсутствовала). </w:t>
      </w:r>
    </w:p>
    <w:p w:rsidR="0045181A" w:rsidRDefault="0045181A" w:rsidP="009B383E">
      <w:pPr>
        <w:ind w:firstLine="709"/>
        <w:jc w:val="both"/>
      </w:pPr>
      <w:r w:rsidRPr="0045181A">
        <w:t xml:space="preserve">В результате проведенной интегральной оценки средний уровень достижения планируемых значений 20 основных индикаторов за 2022 год составил </w:t>
      </w:r>
      <w:r w:rsidR="00B1437A">
        <w:t>94,4</w:t>
      </w:r>
      <w:r w:rsidR="009269E6">
        <w:t>%, за 2021 год - 93,1</w:t>
      </w:r>
      <w:r w:rsidRPr="0045181A">
        <w:t>%; за 2020 год - 94,6%. Качественная характеристика выполнения Стратегии-2030 по принятой шкале - высоко результативная.</w:t>
      </w:r>
    </w:p>
    <w:p w:rsidR="00502A2A" w:rsidRDefault="003C0646" w:rsidP="003C0646">
      <w:pPr>
        <w:ind w:firstLine="709"/>
        <w:jc w:val="both"/>
      </w:pPr>
      <w:r>
        <w:t>По поручению Губернатора Ярославской области в 2022 году проведена масштабная работа по актуализации Стратегии социально-экономического развития города. Проведено несколько блоков стратегических сессий по обсуждению перспектив и планов во всех сферах жизнедеятельности города с участием до 300 экспертов, жителей города</w:t>
      </w:r>
      <w:r w:rsidR="00EB5A38">
        <w:t>, представителей Администрации и Муниципального совета городского округа город Рыбинск</w:t>
      </w:r>
      <w:r>
        <w:t xml:space="preserve">. </w:t>
      </w:r>
    </w:p>
    <w:p w:rsidR="0045181A" w:rsidRPr="0045181A" w:rsidRDefault="003C0646" w:rsidP="003C0646">
      <w:pPr>
        <w:ind w:firstLine="709"/>
        <w:jc w:val="both"/>
        <w:rPr>
          <w:highlight w:val="yellow"/>
        </w:rPr>
      </w:pPr>
      <w:proofErr w:type="gramStart"/>
      <w:r>
        <w:t xml:space="preserve">С учетом предложений </w:t>
      </w:r>
      <w:r w:rsidR="00EB5A38">
        <w:t xml:space="preserve">со </w:t>
      </w:r>
      <w:r>
        <w:t>стратегических сессий, а также взаимодействия всех департаментов и подразделений Администрации сформирован, подвергнут общественному обсуждению на сайте Администрации</w:t>
      </w:r>
      <w:r w:rsidR="00EB5A38">
        <w:t>, согласован с департаментами Правительства Ярославской области</w:t>
      </w:r>
      <w:r>
        <w:t xml:space="preserve"> и утвержден </w:t>
      </w:r>
      <w:r w:rsidR="00EB5A38">
        <w:t>на перспективу</w:t>
      </w:r>
      <w:r w:rsidR="00EB5A38" w:rsidRPr="003C0646">
        <w:rPr>
          <w:color w:val="000000"/>
        </w:rPr>
        <w:t xml:space="preserve"> 2023-2027 </w:t>
      </w:r>
      <w:r w:rsidR="00EB5A38">
        <w:rPr>
          <w:color w:val="000000"/>
        </w:rPr>
        <w:t>годов</w:t>
      </w:r>
      <w:r w:rsidR="00EB5A38" w:rsidRPr="003C0646">
        <w:rPr>
          <w:color w:val="000000"/>
        </w:rPr>
        <w:t xml:space="preserve"> </w:t>
      </w:r>
      <w:r w:rsidRPr="003C0646">
        <w:rPr>
          <w:color w:val="000000"/>
        </w:rPr>
        <w:t>Комплексный план развития территории городского округа город Рыбинск Ярославской области (</w:t>
      </w:r>
      <w:r>
        <w:rPr>
          <w:shd w:val="clear" w:color="auto" w:fill="FFFFFF"/>
        </w:rPr>
        <w:t>утвержден Постановлением Администрации городского округа город Рыбинск Ярославской области от 16.12.2022 № 4844).</w:t>
      </w:r>
      <w:proofErr w:type="gramEnd"/>
    </w:p>
    <w:sectPr w:rsidR="0045181A" w:rsidRPr="0045181A" w:rsidSect="004D2189">
      <w:headerReference w:type="default" r:id="rId5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F5" w:rsidRDefault="000942F5" w:rsidP="00937F46">
      <w:r>
        <w:separator/>
      </w:r>
    </w:p>
  </w:endnote>
  <w:endnote w:type="continuationSeparator" w:id="0">
    <w:p w:rsidR="000942F5" w:rsidRDefault="000942F5" w:rsidP="0093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henge">
    <w:altName w:val="Times New Roman"/>
    <w:panose1 w:val="00000000000000000000"/>
    <w:charset w:val="00"/>
    <w:family w:val="auto"/>
    <w:pitch w:val="variable"/>
    <w:sig w:usb0="00000083" w:usb1="00000000" w:usb2="00000000" w:usb3="00000000" w:csb0="00000009"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F5" w:rsidRDefault="000942F5" w:rsidP="00937F46">
      <w:r>
        <w:separator/>
      </w:r>
    </w:p>
  </w:footnote>
  <w:footnote w:type="continuationSeparator" w:id="0">
    <w:p w:rsidR="000942F5" w:rsidRDefault="000942F5" w:rsidP="0093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C7" w:rsidRDefault="002A6CC7" w:rsidP="0089309D">
    <w:pPr>
      <w:pStyle w:val="af1"/>
      <w:jc w:val="center"/>
    </w:pPr>
    <w:r>
      <w:fldChar w:fldCharType="begin"/>
    </w:r>
    <w:r>
      <w:instrText xml:space="preserve"> PAGE   \* MERGEFORMAT </w:instrText>
    </w:r>
    <w:r>
      <w:fldChar w:fldCharType="separate"/>
    </w:r>
    <w:r w:rsidR="001565CE">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07C"/>
    <w:multiLevelType w:val="hybridMultilevel"/>
    <w:tmpl w:val="88D03734"/>
    <w:lvl w:ilvl="0" w:tplc="4F6C348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16E83"/>
    <w:multiLevelType w:val="hybridMultilevel"/>
    <w:tmpl w:val="B3C65092"/>
    <w:lvl w:ilvl="0" w:tplc="49387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D425AF"/>
    <w:multiLevelType w:val="hybridMultilevel"/>
    <w:tmpl w:val="CD967814"/>
    <w:lvl w:ilvl="0" w:tplc="966ADDD6">
      <w:start w:val="1"/>
      <w:numFmt w:val="bullet"/>
      <w:lvlText w:val="-"/>
      <w:lvlJc w:val="left"/>
      <w:pPr>
        <w:ind w:left="1429" w:hanging="360"/>
      </w:pPr>
      <w:rPr>
        <w:rFonts w:ascii="Stonehenge" w:hAnsi="Stoneheng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C83F84"/>
    <w:multiLevelType w:val="hybridMultilevel"/>
    <w:tmpl w:val="DA3E07A4"/>
    <w:lvl w:ilvl="0" w:tplc="610EB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5A5DCF"/>
    <w:multiLevelType w:val="hybridMultilevel"/>
    <w:tmpl w:val="40AEA490"/>
    <w:lvl w:ilvl="0" w:tplc="D4B27142">
      <w:start w:val="1"/>
      <w:numFmt w:val="decimal"/>
      <w:lvlText w:val="%1."/>
      <w:lvlJc w:val="left"/>
      <w:pPr>
        <w:ind w:left="475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7A55C6"/>
    <w:multiLevelType w:val="hybridMultilevel"/>
    <w:tmpl w:val="72685C36"/>
    <w:lvl w:ilvl="0" w:tplc="0778E37E">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A360EE"/>
    <w:multiLevelType w:val="hybridMultilevel"/>
    <w:tmpl w:val="9202F87E"/>
    <w:lvl w:ilvl="0" w:tplc="25EA0CB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E3E5DD8"/>
    <w:multiLevelType w:val="hybridMultilevel"/>
    <w:tmpl w:val="C83067E4"/>
    <w:lvl w:ilvl="0" w:tplc="AC002B1E">
      <w:start w:val="1"/>
      <w:numFmt w:val="decimal"/>
      <w:lvlText w:val="%1."/>
      <w:lvlJc w:val="center"/>
      <w:pPr>
        <w:ind w:left="1080" w:hanging="720"/>
      </w:pPr>
      <w:rPr>
        <w:rFonts w:hint="default"/>
      </w:rPr>
    </w:lvl>
    <w:lvl w:ilvl="1" w:tplc="EE5AA046">
      <w:start w:val="1"/>
      <w:numFmt w:val="decimal"/>
      <w:lvlText w:val="%2."/>
      <w:lvlJc w:val="left"/>
      <w:pPr>
        <w:ind w:left="1070" w:hanging="360"/>
      </w:pPr>
      <w:rPr>
        <w:rFonts w:ascii="Times New Roman" w:hAnsi="Times New Roman" w:cs="Times New Roman" w:hint="default"/>
        <w:sz w:val="24"/>
        <w:szCs w:val="24"/>
      </w:rPr>
    </w:lvl>
    <w:lvl w:ilvl="2" w:tplc="2F48533A">
      <w:start w:val="7"/>
      <w:numFmt w:val="upperRoman"/>
      <w:lvlText w:val="%3."/>
      <w:lvlJc w:val="left"/>
      <w:pPr>
        <w:ind w:left="1571"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E75EE"/>
    <w:multiLevelType w:val="hybridMultilevel"/>
    <w:tmpl w:val="F5427852"/>
    <w:lvl w:ilvl="0" w:tplc="966ADDD6">
      <w:start w:val="1"/>
      <w:numFmt w:val="bullet"/>
      <w:lvlText w:val="-"/>
      <w:lvlJc w:val="left"/>
      <w:pPr>
        <w:ind w:left="1429" w:hanging="360"/>
      </w:pPr>
      <w:rPr>
        <w:rFonts w:ascii="Stonehenge" w:hAnsi="Stoneheng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341D83"/>
    <w:multiLevelType w:val="hybridMultilevel"/>
    <w:tmpl w:val="D34E055A"/>
    <w:lvl w:ilvl="0" w:tplc="D93C568C">
      <w:start w:val="6"/>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5D501C"/>
    <w:multiLevelType w:val="hybridMultilevel"/>
    <w:tmpl w:val="0DFCDBC8"/>
    <w:lvl w:ilvl="0" w:tplc="25EA0C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E553C1E"/>
    <w:multiLevelType w:val="hybridMultilevel"/>
    <w:tmpl w:val="178E0EF0"/>
    <w:lvl w:ilvl="0" w:tplc="04A20132">
      <w:start w:val="1"/>
      <w:numFmt w:val="bullet"/>
      <w:lvlText w:val="-"/>
      <w:lvlJc w:val="left"/>
      <w:pPr>
        <w:ind w:left="916" w:hanging="6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F20592"/>
    <w:multiLevelType w:val="hybridMultilevel"/>
    <w:tmpl w:val="BB986F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A01D71"/>
    <w:multiLevelType w:val="hybridMultilevel"/>
    <w:tmpl w:val="A59CD93A"/>
    <w:lvl w:ilvl="0" w:tplc="A104C90E">
      <w:start w:val="1"/>
      <w:numFmt w:val="decimal"/>
      <w:lvlText w:val="%1."/>
      <w:lvlJc w:val="left"/>
      <w:pPr>
        <w:tabs>
          <w:tab w:val="num" w:pos="928"/>
        </w:tabs>
        <w:ind w:left="928" w:hanging="360"/>
      </w:pPr>
      <w:rPr>
        <w:rFonts w:hint="default"/>
      </w:rPr>
    </w:lvl>
    <w:lvl w:ilvl="1" w:tplc="2186896C">
      <w:start w:val="1"/>
      <w:numFmt w:val="lowerLetter"/>
      <w:lvlText w:val="%2."/>
      <w:lvlJc w:val="left"/>
      <w:pPr>
        <w:tabs>
          <w:tab w:val="num" w:pos="1648"/>
        </w:tabs>
        <w:ind w:left="1648" w:hanging="360"/>
      </w:pPr>
      <w:rPr>
        <w:b/>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pStyle w:val="62"/>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
    <w:nsid w:val="37782781"/>
    <w:multiLevelType w:val="hybridMultilevel"/>
    <w:tmpl w:val="11241232"/>
    <w:lvl w:ilvl="0" w:tplc="04A2013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F72226"/>
    <w:multiLevelType w:val="hybridMultilevel"/>
    <w:tmpl w:val="87F2E8F4"/>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E435E"/>
    <w:multiLevelType w:val="hybridMultilevel"/>
    <w:tmpl w:val="34786DC2"/>
    <w:lvl w:ilvl="0" w:tplc="17BCE09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A5465"/>
    <w:multiLevelType w:val="hybridMultilevel"/>
    <w:tmpl w:val="0178CA74"/>
    <w:lvl w:ilvl="0" w:tplc="966ADDD6">
      <w:start w:val="1"/>
      <w:numFmt w:val="bullet"/>
      <w:lvlText w:val="-"/>
      <w:lvlJc w:val="left"/>
      <w:pPr>
        <w:ind w:left="1429" w:hanging="360"/>
      </w:pPr>
      <w:rPr>
        <w:rFonts w:ascii="Stonehenge" w:hAnsi="Stoneheng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47752F"/>
    <w:multiLevelType w:val="hybridMultilevel"/>
    <w:tmpl w:val="C53293BA"/>
    <w:lvl w:ilvl="0" w:tplc="04A2013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703A6E"/>
    <w:multiLevelType w:val="hybridMultilevel"/>
    <w:tmpl w:val="B0646844"/>
    <w:lvl w:ilvl="0" w:tplc="7180A68E">
      <w:start w:val="1"/>
      <w:numFmt w:val="decimal"/>
      <w:lvlText w:val="%1."/>
      <w:lvlJc w:val="left"/>
      <w:pPr>
        <w:tabs>
          <w:tab w:val="num" w:pos="360"/>
        </w:tabs>
        <w:ind w:left="360" w:hanging="360"/>
      </w:pPr>
    </w:lvl>
    <w:lvl w:ilvl="1" w:tplc="3CD04284" w:tentative="1">
      <w:start w:val="1"/>
      <w:numFmt w:val="decimal"/>
      <w:lvlText w:val="%2."/>
      <w:lvlJc w:val="left"/>
      <w:pPr>
        <w:tabs>
          <w:tab w:val="num" w:pos="1080"/>
        </w:tabs>
        <w:ind w:left="1080" w:hanging="360"/>
      </w:pPr>
    </w:lvl>
    <w:lvl w:ilvl="2" w:tplc="136804AA" w:tentative="1">
      <w:start w:val="1"/>
      <w:numFmt w:val="decimal"/>
      <w:lvlText w:val="%3."/>
      <w:lvlJc w:val="left"/>
      <w:pPr>
        <w:tabs>
          <w:tab w:val="num" w:pos="1800"/>
        </w:tabs>
        <w:ind w:left="1800" w:hanging="360"/>
      </w:pPr>
    </w:lvl>
    <w:lvl w:ilvl="3" w:tplc="4580A678" w:tentative="1">
      <w:start w:val="1"/>
      <w:numFmt w:val="decimal"/>
      <w:lvlText w:val="%4."/>
      <w:lvlJc w:val="left"/>
      <w:pPr>
        <w:tabs>
          <w:tab w:val="num" w:pos="2520"/>
        </w:tabs>
        <w:ind w:left="2520" w:hanging="360"/>
      </w:pPr>
    </w:lvl>
    <w:lvl w:ilvl="4" w:tplc="F2F8AAC4" w:tentative="1">
      <w:start w:val="1"/>
      <w:numFmt w:val="decimal"/>
      <w:lvlText w:val="%5."/>
      <w:lvlJc w:val="left"/>
      <w:pPr>
        <w:tabs>
          <w:tab w:val="num" w:pos="3240"/>
        </w:tabs>
        <w:ind w:left="3240" w:hanging="360"/>
      </w:pPr>
    </w:lvl>
    <w:lvl w:ilvl="5" w:tplc="9AC62F84" w:tentative="1">
      <w:start w:val="1"/>
      <w:numFmt w:val="decimal"/>
      <w:lvlText w:val="%6."/>
      <w:lvlJc w:val="left"/>
      <w:pPr>
        <w:tabs>
          <w:tab w:val="num" w:pos="3960"/>
        </w:tabs>
        <w:ind w:left="3960" w:hanging="360"/>
      </w:pPr>
    </w:lvl>
    <w:lvl w:ilvl="6" w:tplc="52FA91C0" w:tentative="1">
      <w:start w:val="1"/>
      <w:numFmt w:val="decimal"/>
      <w:lvlText w:val="%7."/>
      <w:lvlJc w:val="left"/>
      <w:pPr>
        <w:tabs>
          <w:tab w:val="num" w:pos="4680"/>
        </w:tabs>
        <w:ind w:left="4680" w:hanging="360"/>
      </w:pPr>
    </w:lvl>
    <w:lvl w:ilvl="7" w:tplc="E70C6220" w:tentative="1">
      <w:start w:val="1"/>
      <w:numFmt w:val="decimal"/>
      <w:lvlText w:val="%8."/>
      <w:lvlJc w:val="left"/>
      <w:pPr>
        <w:tabs>
          <w:tab w:val="num" w:pos="5400"/>
        </w:tabs>
        <w:ind w:left="5400" w:hanging="360"/>
      </w:pPr>
    </w:lvl>
    <w:lvl w:ilvl="8" w:tplc="DC24D3FE" w:tentative="1">
      <w:start w:val="1"/>
      <w:numFmt w:val="decimal"/>
      <w:lvlText w:val="%9."/>
      <w:lvlJc w:val="left"/>
      <w:pPr>
        <w:tabs>
          <w:tab w:val="num" w:pos="6120"/>
        </w:tabs>
        <w:ind w:left="6120" w:hanging="360"/>
      </w:pPr>
    </w:lvl>
  </w:abstractNum>
  <w:abstractNum w:abstractNumId="20">
    <w:nsid w:val="4E4D342E"/>
    <w:multiLevelType w:val="hybridMultilevel"/>
    <w:tmpl w:val="0B368C22"/>
    <w:lvl w:ilvl="0" w:tplc="00000021">
      <w:start w:val="1"/>
      <w:numFmt w:val="bullet"/>
      <w:lvlText w:val=""/>
      <w:lvlJc w:val="left"/>
      <w:pPr>
        <w:tabs>
          <w:tab w:val="num" w:pos="-709"/>
        </w:tabs>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020322E"/>
    <w:multiLevelType w:val="hybridMultilevel"/>
    <w:tmpl w:val="A7EC8BBE"/>
    <w:lvl w:ilvl="0" w:tplc="8514DC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B904F7"/>
    <w:multiLevelType w:val="hybridMultilevel"/>
    <w:tmpl w:val="33BACF54"/>
    <w:lvl w:ilvl="0" w:tplc="966ADDD6">
      <w:start w:val="1"/>
      <w:numFmt w:val="bullet"/>
      <w:lvlText w:val="-"/>
      <w:lvlJc w:val="left"/>
      <w:pPr>
        <w:ind w:left="1429" w:hanging="360"/>
      </w:pPr>
      <w:rPr>
        <w:rFonts w:ascii="Stonehenge" w:hAnsi="Stoneheng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1D08A9"/>
    <w:multiLevelType w:val="hybridMultilevel"/>
    <w:tmpl w:val="BE30D614"/>
    <w:lvl w:ilvl="0" w:tplc="966ADDD6">
      <w:start w:val="1"/>
      <w:numFmt w:val="bullet"/>
      <w:lvlText w:val="-"/>
      <w:lvlJc w:val="left"/>
      <w:pPr>
        <w:ind w:left="1429" w:hanging="360"/>
      </w:pPr>
      <w:rPr>
        <w:rFonts w:ascii="Stonehenge" w:hAnsi="Stoneheng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4312B1E"/>
    <w:multiLevelType w:val="hybridMultilevel"/>
    <w:tmpl w:val="9EE06002"/>
    <w:lvl w:ilvl="0" w:tplc="966ADDD6">
      <w:start w:val="1"/>
      <w:numFmt w:val="bullet"/>
      <w:lvlText w:val="-"/>
      <w:lvlJc w:val="left"/>
      <w:pPr>
        <w:ind w:left="720" w:hanging="360"/>
      </w:pPr>
      <w:rPr>
        <w:rFonts w:ascii="Stonehenge" w:hAnsi="Stoneheng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F0FA3"/>
    <w:multiLevelType w:val="hybridMultilevel"/>
    <w:tmpl w:val="DA6AB3C8"/>
    <w:lvl w:ilvl="0" w:tplc="A2A4E22E">
      <w:start w:val="1"/>
      <w:numFmt w:val="bullet"/>
      <w:lvlText w:val="-"/>
      <w:lvlJc w:val="left"/>
      <w:pPr>
        <w:ind w:left="1440" w:hanging="360"/>
      </w:pPr>
      <w:rPr>
        <w:rFonts w:ascii="Times New Roman" w:eastAsia="Times New Roman"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D031749"/>
    <w:multiLevelType w:val="hybridMultilevel"/>
    <w:tmpl w:val="E75A1E3A"/>
    <w:lvl w:ilvl="0" w:tplc="478E82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1B80DBD"/>
    <w:multiLevelType w:val="hybridMultilevel"/>
    <w:tmpl w:val="579A1F04"/>
    <w:lvl w:ilvl="0" w:tplc="04A2013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FA4CC6"/>
    <w:multiLevelType w:val="hybridMultilevel"/>
    <w:tmpl w:val="00AC3DDE"/>
    <w:lvl w:ilvl="0" w:tplc="8514DC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BF4E88"/>
    <w:multiLevelType w:val="hybridMultilevel"/>
    <w:tmpl w:val="F454DFB4"/>
    <w:lvl w:ilvl="0" w:tplc="8514DCBC">
      <w:numFmt w:val="bullet"/>
      <w:lvlText w:val="•"/>
      <w:lvlJc w:val="left"/>
      <w:pPr>
        <w:ind w:left="720" w:hanging="360"/>
      </w:pPr>
      <w:rPr>
        <w:rFonts w:ascii="Times New Roman" w:eastAsia="Times New Roman" w:hAnsi="Times New Roman" w:cs="Times New Roman" w:hint="default"/>
      </w:rPr>
    </w:lvl>
    <w:lvl w:ilvl="1" w:tplc="8514DCB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355078"/>
    <w:multiLevelType w:val="hybridMultilevel"/>
    <w:tmpl w:val="229AD4E4"/>
    <w:lvl w:ilvl="0" w:tplc="A9F6C61E">
      <w:start w:val="1"/>
      <w:numFmt w:val="bullet"/>
      <w:lvlText w:val="-"/>
      <w:lvlJc w:val="left"/>
      <w:pPr>
        <w:ind w:left="1429" w:hanging="360"/>
      </w:pPr>
      <w:rPr>
        <w:rFonts w:ascii="Stonehenge" w:hAnsi="Stonehenge"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63B0C9D"/>
    <w:multiLevelType w:val="hybridMultilevel"/>
    <w:tmpl w:val="FED61CEA"/>
    <w:lvl w:ilvl="0" w:tplc="2E5CF7B8">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7C22F3"/>
    <w:multiLevelType w:val="hybridMultilevel"/>
    <w:tmpl w:val="B096D646"/>
    <w:lvl w:ilvl="0" w:tplc="E5A44C2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313EEF"/>
    <w:multiLevelType w:val="hybridMultilevel"/>
    <w:tmpl w:val="4D1CB10A"/>
    <w:lvl w:ilvl="0" w:tplc="25EA0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9"/>
  </w:num>
  <w:num w:numId="4">
    <w:abstractNumId w:val="4"/>
  </w:num>
  <w:num w:numId="5">
    <w:abstractNumId w:val="33"/>
  </w:num>
  <w:num w:numId="6">
    <w:abstractNumId w:val="0"/>
  </w:num>
  <w:num w:numId="7">
    <w:abstractNumId w:val="10"/>
  </w:num>
  <w:num w:numId="8">
    <w:abstractNumId w:val="6"/>
  </w:num>
  <w:num w:numId="9">
    <w:abstractNumId w:val="29"/>
  </w:num>
  <w:num w:numId="10">
    <w:abstractNumId w:val="21"/>
  </w:num>
  <w:num w:numId="11">
    <w:abstractNumId w:val="28"/>
  </w:num>
  <w:num w:numId="12">
    <w:abstractNumId w:val="7"/>
  </w:num>
  <w:num w:numId="13">
    <w:abstractNumId w:val="15"/>
  </w:num>
  <w:num w:numId="14">
    <w:abstractNumId w:val="32"/>
  </w:num>
  <w:num w:numId="15">
    <w:abstractNumId w:val="3"/>
  </w:num>
  <w:num w:numId="16">
    <w:abstractNumId w:val="26"/>
  </w:num>
  <w:num w:numId="17">
    <w:abstractNumId w:val="9"/>
  </w:num>
  <w:num w:numId="18">
    <w:abstractNumId w:val="20"/>
  </w:num>
  <w:num w:numId="19">
    <w:abstractNumId w:val="31"/>
  </w:num>
  <w:num w:numId="20">
    <w:abstractNumId w:val="5"/>
  </w:num>
  <w:num w:numId="21">
    <w:abstractNumId w:val="18"/>
  </w:num>
  <w:num w:numId="22">
    <w:abstractNumId w:val="25"/>
  </w:num>
  <w:num w:numId="23">
    <w:abstractNumId w:val="14"/>
  </w:num>
  <w:num w:numId="24">
    <w:abstractNumId w:val="16"/>
  </w:num>
  <w:num w:numId="25">
    <w:abstractNumId w:val="11"/>
  </w:num>
  <w:num w:numId="26">
    <w:abstractNumId w:val="23"/>
  </w:num>
  <w:num w:numId="27">
    <w:abstractNumId w:val="8"/>
  </w:num>
  <w:num w:numId="28">
    <w:abstractNumId w:val="2"/>
  </w:num>
  <w:num w:numId="29">
    <w:abstractNumId w:val="17"/>
  </w:num>
  <w:num w:numId="30">
    <w:abstractNumId w:val="12"/>
  </w:num>
  <w:num w:numId="31">
    <w:abstractNumId w:val="22"/>
  </w:num>
  <w:num w:numId="32">
    <w:abstractNumId w:val="1"/>
  </w:num>
  <w:num w:numId="33">
    <w:abstractNumId w:val="24"/>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78E6"/>
    <w:rsid w:val="0000021B"/>
    <w:rsid w:val="000009BD"/>
    <w:rsid w:val="00002568"/>
    <w:rsid w:val="000030A8"/>
    <w:rsid w:val="00003278"/>
    <w:rsid w:val="0000515E"/>
    <w:rsid w:val="00005B40"/>
    <w:rsid w:val="00006713"/>
    <w:rsid w:val="00007A53"/>
    <w:rsid w:val="00012A3C"/>
    <w:rsid w:val="0001320E"/>
    <w:rsid w:val="00013477"/>
    <w:rsid w:val="00014833"/>
    <w:rsid w:val="00016DB1"/>
    <w:rsid w:val="00020000"/>
    <w:rsid w:val="000226A7"/>
    <w:rsid w:val="00023A7E"/>
    <w:rsid w:val="00024780"/>
    <w:rsid w:val="0002542B"/>
    <w:rsid w:val="00025FA4"/>
    <w:rsid w:val="00030204"/>
    <w:rsid w:val="000317CE"/>
    <w:rsid w:val="00031FC8"/>
    <w:rsid w:val="0003248F"/>
    <w:rsid w:val="00033CF4"/>
    <w:rsid w:val="000340B7"/>
    <w:rsid w:val="000342EC"/>
    <w:rsid w:val="00035E2D"/>
    <w:rsid w:val="0003667C"/>
    <w:rsid w:val="00037833"/>
    <w:rsid w:val="00040813"/>
    <w:rsid w:val="00041609"/>
    <w:rsid w:val="00042E5A"/>
    <w:rsid w:val="00045817"/>
    <w:rsid w:val="000459F4"/>
    <w:rsid w:val="0004710B"/>
    <w:rsid w:val="0005076F"/>
    <w:rsid w:val="000511C9"/>
    <w:rsid w:val="00051485"/>
    <w:rsid w:val="00052954"/>
    <w:rsid w:val="00052D58"/>
    <w:rsid w:val="00054102"/>
    <w:rsid w:val="000567C2"/>
    <w:rsid w:val="0006070A"/>
    <w:rsid w:val="00060DC2"/>
    <w:rsid w:val="00063A5D"/>
    <w:rsid w:val="00065479"/>
    <w:rsid w:val="00066335"/>
    <w:rsid w:val="0006777F"/>
    <w:rsid w:val="000679F0"/>
    <w:rsid w:val="00070DD0"/>
    <w:rsid w:val="0007631E"/>
    <w:rsid w:val="00082DE2"/>
    <w:rsid w:val="00082EF0"/>
    <w:rsid w:val="0008331A"/>
    <w:rsid w:val="00084E82"/>
    <w:rsid w:val="00084F61"/>
    <w:rsid w:val="00085E7B"/>
    <w:rsid w:val="000860F2"/>
    <w:rsid w:val="0008680C"/>
    <w:rsid w:val="00091372"/>
    <w:rsid w:val="00093356"/>
    <w:rsid w:val="00093DC3"/>
    <w:rsid w:val="00094066"/>
    <w:rsid w:val="000942F5"/>
    <w:rsid w:val="0009447A"/>
    <w:rsid w:val="000A00D6"/>
    <w:rsid w:val="000A1C8F"/>
    <w:rsid w:val="000A1E41"/>
    <w:rsid w:val="000A58FD"/>
    <w:rsid w:val="000A7769"/>
    <w:rsid w:val="000B1846"/>
    <w:rsid w:val="000B1C1B"/>
    <w:rsid w:val="000B1C68"/>
    <w:rsid w:val="000B36DD"/>
    <w:rsid w:val="000B433A"/>
    <w:rsid w:val="000B46A2"/>
    <w:rsid w:val="000B5559"/>
    <w:rsid w:val="000B73F7"/>
    <w:rsid w:val="000C1510"/>
    <w:rsid w:val="000D2050"/>
    <w:rsid w:val="000D4825"/>
    <w:rsid w:val="000D5C8E"/>
    <w:rsid w:val="000D6FBE"/>
    <w:rsid w:val="000D729F"/>
    <w:rsid w:val="000E05EE"/>
    <w:rsid w:val="000E1000"/>
    <w:rsid w:val="000E46F3"/>
    <w:rsid w:val="000E47D2"/>
    <w:rsid w:val="000E4B70"/>
    <w:rsid w:val="000E6E9E"/>
    <w:rsid w:val="000F3D8A"/>
    <w:rsid w:val="000F5300"/>
    <w:rsid w:val="000F68F8"/>
    <w:rsid w:val="00102C8D"/>
    <w:rsid w:val="00103A2F"/>
    <w:rsid w:val="00103DCB"/>
    <w:rsid w:val="001043E3"/>
    <w:rsid w:val="00104AC5"/>
    <w:rsid w:val="00105B44"/>
    <w:rsid w:val="001072EB"/>
    <w:rsid w:val="00107793"/>
    <w:rsid w:val="0011122E"/>
    <w:rsid w:val="001115A3"/>
    <w:rsid w:val="00111F67"/>
    <w:rsid w:val="00114E59"/>
    <w:rsid w:val="0012249B"/>
    <w:rsid w:val="001239E3"/>
    <w:rsid w:val="00124611"/>
    <w:rsid w:val="00124C97"/>
    <w:rsid w:val="00124D97"/>
    <w:rsid w:val="00130EE8"/>
    <w:rsid w:val="001317E7"/>
    <w:rsid w:val="00131F0D"/>
    <w:rsid w:val="001324EA"/>
    <w:rsid w:val="00133543"/>
    <w:rsid w:val="00134C16"/>
    <w:rsid w:val="00135D7A"/>
    <w:rsid w:val="0014033B"/>
    <w:rsid w:val="001417B7"/>
    <w:rsid w:val="00142438"/>
    <w:rsid w:val="001434F1"/>
    <w:rsid w:val="0014374A"/>
    <w:rsid w:val="0014401D"/>
    <w:rsid w:val="00144665"/>
    <w:rsid w:val="001464DB"/>
    <w:rsid w:val="00150F4F"/>
    <w:rsid w:val="00152107"/>
    <w:rsid w:val="00152699"/>
    <w:rsid w:val="0015285F"/>
    <w:rsid w:val="00152951"/>
    <w:rsid w:val="0015296E"/>
    <w:rsid w:val="00155C75"/>
    <w:rsid w:val="001565CE"/>
    <w:rsid w:val="00156790"/>
    <w:rsid w:val="001570DB"/>
    <w:rsid w:val="00160252"/>
    <w:rsid w:val="001607F1"/>
    <w:rsid w:val="00161AA5"/>
    <w:rsid w:val="00167201"/>
    <w:rsid w:val="00170890"/>
    <w:rsid w:val="0017102C"/>
    <w:rsid w:val="00172A59"/>
    <w:rsid w:val="001744E9"/>
    <w:rsid w:val="00180640"/>
    <w:rsid w:val="00180DE2"/>
    <w:rsid w:val="0018108E"/>
    <w:rsid w:val="0018156A"/>
    <w:rsid w:val="0018422D"/>
    <w:rsid w:val="00186C9F"/>
    <w:rsid w:val="001915E6"/>
    <w:rsid w:val="00191921"/>
    <w:rsid w:val="00192A37"/>
    <w:rsid w:val="001936CE"/>
    <w:rsid w:val="00194654"/>
    <w:rsid w:val="00194788"/>
    <w:rsid w:val="00196654"/>
    <w:rsid w:val="001966B8"/>
    <w:rsid w:val="00196C4C"/>
    <w:rsid w:val="001976E7"/>
    <w:rsid w:val="001A5FDD"/>
    <w:rsid w:val="001A730C"/>
    <w:rsid w:val="001B0675"/>
    <w:rsid w:val="001B08BD"/>
    <w:rsid w:val="001B1932"/>
    <w:rsid w:val="001B1A4C"/>
    <w:rsid w:val="001B2A41"/>
    <w:rsid w:val="001B6530"/>
    <w:rsid w:val="001B67B4"/>
    <w:rsid w:val="001B7AD7"/>
    <w:rsid w:val="001C10F6"/>
    <w:rsid w:val="001C258A"/>
    <w:rsid w:val="001C48A0"/>
    <w:rsid w:val="001C654A"/>
    <w:rsid w:val="001C68BF"/>
    <w:rsid w:val="001C6F03"/>
    <w:rsid w:val="001D1826"/>
    <w:rsid w:val="001D26DA"/>
    <w:rsid w:val="001D3206"/>
    <w:rsid w:val="001D37A4"/>
    <w:rsid w:val="001D5EC7"/>
    <w:rsid w:val="001D6016"/>
    <w:rsid w:val="001D634C"/>
    <w:rsid w:val="001D724A"/>
    <w:rsid w:val="001D798D"/>
    <w:rsid w:val="001E0713"/>
    <w:rsid w:val="001E0C90"/>
    <w:rsid w:val="001E26B9"/>
    <w:rsid w:val="001E4653"/>
    <w:rsid w:val="001E5681"/>
    <w:rsid w:val="001E65DC"/>
    <w:rsid w:val="001E72F3"/>
    <w:rsid w:val="001F1E53"/>
    <w:rsid w:val="001F23C3"/>
    <w:rsid w:val="001F251B"/>
    <w:rsid w:val="001F2B8B"/>
    <w:rsid w:val="001F3A71"/>
    <w:rsid w:val="001F4079"/>
    <w:rsid w:val="001F535B"/>
    <w:rsid w:val="001F55DB"/>
    <w:rsid w:val="001F6B61"/>
    <w:rsid w:val="002029EA"/>
    <w:rsid w:val="00203936"/>
    <w:rsid w:val="002041E4"/>
    <w:rsid w:val="00207CF1"/>
    <w:rsid w:val="00212937"/>
    <w:rsid w:val="00212CA3"/>
    <w:rsid w:val="00216B90"/>
    <w:rsid w:val="00221CC9"/>
    <w:rsid w:val="002276BD"/>
    <w:rsid w:val="002310E9"/>
    <w:rsid w:val="0023278A"/>
    <w:rsid w:val="00234B92"/>
    <w:rsid w:val="00235391"/>
    <w:rsid w:val="0023636F"/>
    <w:rsid w:val="00237F2B"/>
    <w:rsid w:val="00240E44"/>
    <w:rsid w:val="00241679"/>
    <w:rsid w:val="00241A0F"/>
    <w:rsid w:val="00241E31"/>
    <w:rsid w:val="002427F8"/>
    <w:rsid w:val="002436BB"/>
    <w:rsid w:val="00244954"/>
    <w:rsid w:val="00244EAD"/>
    <w:rsid w:val="00245551"/>
    <w:rsid w:val="00246CDC"/>
    <w:rsid w:val="00246E36"/>
    <w:rsid w:val="002471F5"/>
    <w:rsid w:val="0025095E"/>
    <w:rsid w:val="002510F3"/>
    <w:rsid w:val="00253339"/>
    <w:rsid w:val="00254480"/>
    <w:rsid w:val="00260E92"/>
    <w:rsid w:val="0026149D"/>
    <w:rsid w:val="0026489D"/>
    <w:rsid w:val="00264E0C"/>
    <w:rsid w:val="00264EF8"/>
    <w:rsid w:val="00266469"/>
    <w:rsid w:val="0027106C"/>
    <w:rsid w:val="00271540"/>
    <w:rsid w:val="0027227D"/>
    <w:rsid w:val="0027304E"/>
    <w:rsid w:val="00273B27"/>
    <w:rsid w:val="00275574"/>
    <w:rsid w:val="00276817"/>
    <w:rsid w:val="00276B57"/>
    <w:rsid w:val="00277C04"/>
    <w:rsid w:val="00280100"/>
    <w:rsid w:val="00280A0E"/>
    <w:rsid w:val="0028106F"/>
    <w:rsid w:val="00281EA0"/>
    <w:rsid w:val="002823F7"/>
    <w:rsid w:val="00290334"/>
    <w:rsid w:val="00292C1F"/>
    <w:rsid w:val="002935C1"/>
    <w:rsid w:val="0029466F"/>
    <w:rsid w:val="0029588C"/>
    <w:rsid w:val="002A1624"/>
    <w:rsid w:val="002A2C52"/>
    <w:rsid w:val="002A53A0"/>
    <w:rsid w:val="002A53C8"/>
    <w:rsid w:val="002A6CC7"/>
    <w:rsid w:val="002B1EB6"/>
    <w:rsid w:val="002B26FE"/>
    <w:rsid w:val="002B5108"/>
    <w:rsid w:val="002B6910"/>
    <w:rsid w:val="002C19E9"/>
    <w:rsid w:val="002C21EE"/>
    <w:rsid w:val="002C6349"/>
    <w:rsid w:val="002C6450"/>
    <w:rsid w:val="002C77BF"/>
    <w:rsid w:val="002C78CC"/>
    <w:rsid w:val="002D4636"/>
    <w:rsid w:val="002D4743"/>
    <w:rsid w:val="002D542C"/>
    <w:rsid w:val="002E05A8"/>
    <w:rsid w:val="002E1E7E"/>
    <w:rsid w:val="002E3E38"/>
    <w:rsid w:val="002E5CDE"/>
    <w:rsid w:val="002E7E7C"/>
    <w:rsid w:val="002F0476"/>
    <w:rsid w:val="002F1341"/>
    <w:rsid w:val="002F1DA4"/>
    <w:rsid w:val="002F3CF3"/>
    <w:rsid w:val="002F4770"/>
    <w:rsid w:val="002F740D"/>
    <w:rsid w:val="003004DF"/>
    <w:rsid w:val="003024A9"/>
    <w:rsid w:val="0030355E"/>
    <w:rsid w:val="00307490"/>
    <w:rsid w:val="0031014E"/>
    <w:rsid w:val="003101A1"/>
    <w:rsid w:val="00310AD9"/>
    <w:rsid w:val="00312056"/>
    <w:rsid w:val="00312CF1"/>
    <w:rsid w:val="0031398A"/>
    <w:rsid w:val="00315104"/>
    <w:rsid w:val="0031764F"/>
    <w:rsid w:val="0032087A"/>
    <w:rsid w:val="00321D31"/>
    <w:rsid w:val="003240AA"/>
    <w:rsid w:val="00326B84"/>
    <w:rsid w:val="00326D1F"/>
    <w:rsid w:val="00327344"/>
    <w:rsid w:val="00331F95"/>
    <w:rsid w:val="00332E75"/>
    <w:rsid w:val="0033399B"/>
    <w:rsid w:val="0033453B"/>
    <w:rsid w:val="003361D9"/>
    <w:rsid w:val="003370DA"/>
    <w:rsid w:val="0034018F"/>
    <w:rsid w:val="0034069A"/>
    <w:rsid w:val="003409C3"/>
    <w:rsid w:val="00344E5B"/>
    <w:rsid w:val="00345CA8"/>
    <w:rsid w:val="00345F81"/>
    <w:rsid w:val="00347D6E"/>
    <w:rsid w:val="003527E9"/>
    <w:rsid w:val="00354083"/>
    <w:rsid w:val="00354EED"/>
    <w:rsid w:val="0035567A"/>
    <w:rsid w:val="00357447"/>
    <w:rsid w:val="00361A8B"/>
    <w:rsid w:val="00362BED"/>
    <w:rsid w:val="003640BC"/>
    <w:rsid w:val="00364A44"/>
    <w:rsid w:val="00364F2E"/>
    <w:rsid w:val="00364FB3"/>
    <w:rsid w:val="003658F8"/>
    <w:rsid w:val="003659FB"/>
    <w:rsid w:val="00365D3A"/>
    <w:rsid w:val="0036711F"/>
    <w:rsid w:val="00370ABA"/>
    <w:rsid w:val="003714BE"/>
    <w:rsid w:val="003715DD"/>
    <w:rsid w:val="0037173D"/>
    <w:rsid w:val="00372094"/>
    <w:rsid w:val="00373C2D"/>
    <w:rsid w:val="00373DC9"/>
    <w:rsid w:val="00374A96"/>
    <w:rsid w:val="00377379"/>
    <w:rsid w:val="003806B6"/>
    <w:rsid w:val="00380CBE"/>
    <w:rsid w:val="003818C0"/>
    <w:rsid w:val="00384BB9"/>
    <w:rsid w:val="00387ECD"/>
    <w:rsid w:val="003910B2"/>
    <w:rsid w:val="00391578"/>
    <w:rsid w:val="003921F1"/>
    <w:rsid w:val="003938F4"/>
    <w:rsid w:val="00396045"/>
    <w:rsid w:val="003972CE"/>
    <w:rsid w:val="0039748D"/>
    <w:rsid w:val="00397DFC"/>
    <w:rsid w:val="003A1062"/>
    <w:rsid w:val="003A199D"/>
    <w:rsid w:val="003A3DCE"/>
    <w:rsid w:val="003A4E79"/>
    <w:rsid w:val="003A5439"/>
    <w:rsid w:val="003A5948"/>
    <w:rsid w:val="003A6457"/>
    <w:rsid w:val="003A67C2"/>
    <w:rsid w:val="003B05FE"/>
    <w:rsid w:val="003B0D40"/>
    <w:rsid w:val="003B32A3"/>
    <w:rsid w:val="003B3386"/>
    <w:rsid w:val="003B56A5"/>
    <w:rsid w:val="003B6085"/>
    <w:rsid w:val="003B6741"/>
    <w:rsid w:val="003B6E86"/>
    <w:rsid w:val="003C02B4"/>
    <w:rsid w:val="003C03EF"/>
    <w:rsid w:val="003C0646"/>
    <w:rsid w:val="003C06CF"/>
    <w:rsid w:val="003C37A4"/>
    <w:rsid w:val="003D2CDD"/>
    <w:rsid w:val="003D6A59"/>
    <w:rsid w:val="003D6C87"/>
    <w:rsid w:val="003E18B5"/>
    <w:rsid w:val="003E1ECD"/>
    <w:rsid w:val="003E28AE"/>
    <w:rsid w:val="003E59BF"/>
    <w:rsid w:val="003E7FF2"/>
    <w:rsid w:val="003F06C3"/>
    <w:rsid w:val="003F06C5"/>
    <w:rsid w:val="003F0974"/>
    <w:rsid w:val="003F3DBF"/>
    <w:rsid w:val="003F43E4"/>
    <w:rsid w:val="003F5CA9"/>
    <w:rsid w:val="003F6244"/>
    <w:rsid w:val="003F6886"/>
    <w:rsid w:val="00400E3C"/>
    <w:rsid w:val="0040105E"/>
    <w:rsid w:val="0040333E"/>
    <w:rsid w:val="00403B9C"/>
    <w:rsid w:val="004068F2"/>
    <w:rsid w:val="00406FCA"/>
    <w:rsid w:val="00411C41"/>
    <w:rsid w:val="00414550"/>
    <w:rsid w:val="00414620"/>
    <w:rsid w:val="00416A6A"/>
    <w:rsid w:val="0042077E"/>
    <w:rsid w:val="0042105B"/>
    <w:rsid w:val="00421C58"/>
    <w:rsid w:val="00421F41"/>
    <w:rsid w:val="004220D4"/>
    <w:rsid w:val="00422108"/>
    <w:rsid w:val="00422705"/>
    <w:rsid w:val="00425F19"/>
    <w:rsid w:val="004278E6"/>
    <w:rsid w:val="004315A5"/>
    <w:rsid w:val="00435B33"/>
    <w:rsid w:val="004478AE"/>
    <w:rsid w:val="004501DF"/>
    <w:rsid w:val="004501FC"/>
    <w:rsid w:val="004509F8"/>
    <w:rsid w:val="0045181A"/>
    <w:rsid w:val="004535E9"/>
    <w:rsid w:val="00455CC0"/>
    <w:rsid w:val="004604F8"/>
    <w:rsid w:val="00460630"/>
    <w:rsid w:val="00460B29"/>
    <w:rsid w:val="00460E10"/>
    <w:rsid w:val="00461C60"/>
    <w:rsid w:val="004635A7"/>
    <w:rsid w:val="004656FA"/>
    <w:rsid w:val="004663D8"/>
    <w:rsid w:val="00471050"/>
    <w:rsid w:val="0047329A"/>
    <w:rsid w:val="00473495"/>
    <w:rsid w:val="004734A7"/>
    <w:rsid w:val="004831D8"/>
    <w:rsid w:val="004835C6"/>
    <w:rsid w:val="00483A29"/>
    <w:rsid w:val="0048656C"/>
    <w:rsid w:val="00486B76"/>
    <w:rsid w:val="00487D87"/>
    <w:rsid w:val="00491A40"/>
    <w:rsid w:val="00491EFC"/>
    <w:rsid w:val="0049340F"/>
    <w:rsid w:val="00493A03"/>
    <w:rsid w:val="00494BD8"/>
    <w:rsid w:val="00494D4C"/>
    <w:rsid w:val="00497ECD"/>
    <w:rsid w:val="004A1198"/>
    <w:rsid w:val="004A2232"/>
    <w:rsid w:val="004A2B2C"/>
    <w:rsid w:val="004A2C33"/>
    <w:rsid w:val="004A3A49"/>
    <w:rsid w:val="004A3E78"/>
    <w:rsid w:val="004A785E"/>
    <w:rsid w:val="004A7A9A"/>
    <w:rsid w:val="004B0098"/>
    <w:rsid w:val="004B05B8"/>
    <w:rsid w:val="004B0923"/>
    <w:rsid w:val="004B1329"/>
    <w:rsid w:val="004B2743"/>
    <w:rsid w:val="004B34BB"/>
    <w:rsid w:val="004B6420"/>
    <w:rsid w:val="004B6E7B"/>
    <w:rsid w:val="004C2BBF"/>
    <w:rsid w:val="004C2E53"/>
    <w:rsid w:val="004C3EB9"/>
    <w:rsid w:val="004C4F42"/>
    <w:rsid w:val="004C594D"/>
    <w:rsid w:val="004C5D37"/>
    <w:rsid w:val="004D03CA"/>
    <w:rsid w:val="004D2189"/>
    <w:rsid w:val="004D6CE0"/>
    <w:rsid w:val="004E06C8"/>
    <w:rsid w:val="004E3360"/>
    <w:rsid w:val="004E5E4F"/>
    <w:rsid w:val="004E5E9C"/>
    <w:rsid w:val="004E6EEB"/>
    <w:rsid w:val="004F06D2"/>
    <w:rsid w:val="004F5A22"/>
    <w:rsid w:val="004F5CE2"/>
    <w:rsid w:val="004F7670"/>
    <w:rsid w:val="00502A2A"/>
    <w:rsid w:val="00502E4F"/>
    <w:rsid w:val="005057A2"/>
    <w:rsid w:val="0050786B"/>
    <w:rsid w:val="00512CF7"/>
    <w:rsid w:val="005141F3"/>
    <w:rsid w:val="0051467C"/>
    <w:rsid w:val="00517702"/>
    <w:rsid w:val="005201A3"/>
    <w:rsid w:val="00523650"/>
    <w:rsid w:val="00523EE3"/>
    <w:rsid w:val="0052671D"/>
    <w:rsid w:val="00527A0D"/>
    <w:rsid w:val="00530356"/>
    <w:rsid w:val="00534476"/>
    <w:rsid w:val="0054045A"/>
    <w:rsid w:val="00541301"/>
    <w:rsid w:val="00543560"/>
    <w:rsid w:val="005437F9"/>
    <w:rsid w:val="00543C0D"/>
    <w:rsid w:val="005443DF"/>
    <w:rsid w:val="0054724C"/>
    <w:rsid w:val="00547EB3"/>
    <w:rsid w:val="00550218"/>
    <w:rsid w:val="00551499"/>
    <w:rsid w:val="00551B87"/>
    <w:rsid w:val="005530BA"/>
    <w:rsid w:val="0055509A"/>
    <w:rsid w:val="00556FF0"/>
    <w:rsid w:val="00557423"/>
    <w:rsid w:val="0056213B"/>
    <w:rsid w:val="005639FE"/>
    <w:rsid w:val="005643D7"/>
    <w:rsid w:val="00564B4A"/>
    <w:rsid w:val="00565DCC"/>
    <w:rsid w:val="00567255"/>
    <w:rsid w:val="00567A11"/>
    <w:rsid w:val="00570C0C"/>
    <w:rsid w:val="005712EB"/>
    <w:rsid w:val="00571AA7"/>
    <w:rsid w:val="00572FAF"/>
    <w:rsid w:val="0057553F"/>
    <w:rsid w:val="0057653C"/>
    <w:rsid w:val="005766F5"/>
    <w:rsid w:val="00576ECD"/>
    <w:rsid w:val="005830A0"/>
    <w:rsid w:val="005834A4"/>
    <w:rsid w:val="00583E03"/>
    <w:rsid w:val="0058478B"/>
    <w:rsid w:val="00584D13"/>
    <w:rsid w:val="005865CC"/>
    <w:rsid w:val="00586620"/>
    <w:rsid w:val="0058784F"/>
    <w:rsid w:val="0059039F"/>
    <w:rsid w:val="00590662"/>
    <w:rsid w:val="00592DC3"/>
    <w:rsid w:val="005942F8"/>
    <w:rsid w:val="00595141"/>
    <w:rsid w:val="00595528"/>
    <w:rsid w:val="00595833"/>
    <w:rsid w:val="005972DB"/>
    <w:rsid w:val="005A0B03"/>
    <w:rsid w:val="005A0B77"/>
    <w:rsid w:val="005A2993"/>
    <w:rsid w:val="005A38B7"/>
    <w:rsid w:val="005A7C87"/>
    <w:rsid w:val="005A7D0A"/>
    <w:rsid w:val="005B0FB2"/>
    <w:rsid w:val="005B1466"/>
    <w:rsid w:val="005B2D4A"/>
    <w:rsid w:val="005B446A"/>
    <w:rsid w:val="005B46B0"/>
    <w:rsid w:val="005B661B"/>
    <w:rsid w:val="005B6B76"/>
    <w:rsid w:val="005B7444"/>
    <w:rsid w:val="005B7588"/>
    <w:rsid w:val="005C3E69"/>
    <w:rsid w:val="005C417E"/>
    <w:rsid w:val="005C4F80"/>
    <w:rsid w:val="005C7FCD"/>
    <w:rsid w:val="005D084A"/>
    <w:rsid w:val="005D6996"/>
    <w:rsid w:val="005E1A5D"/>
    <w:rsid w:val="005E1CF7"/>
    <w:rsid w:val="005E2147"/>
    <w:rsid w:val="005E23B2"/>
    <w:rsid w:val="005E3253"/>
    <w:rsid w:val="005E3D03"/>
    <w:rsid w:val="005E41B3"/>
    <w:rsid w:val="005E5099"/>
    <w:rsid w:val="005F2B37"/>
    <w:rsid w:val="005F2F80"/>
    <w:rsid w:val="005F569F"/>
    <w:rsid w:val="005F5E34"/>
    <w:rsid w:val="005F7092"/>
    <w:rsid w:val="005F7344"/>
    <w:rsid w:val="00600ECE"/>
    <w:rsid w:val="00601747"/>
    <w:rsid w:val="00602585"/>
    <w:rsid w:val="00604152"/>
    <w:rsid w:val="0060452B"/>
    <w:rsid w:val="0060559D"/>
    <w:rsid w:val="0061150C"/>
    <w:rsid w:val="0061354F"/>
    <w:rsid w:val="00613942"/>
    <w:rsid w:val="006144AE"/>
    <w:rsid w:val="0061479C"/>
    <w:rsid w:val="006149BF"/>
    <w:rsid w:val="006159C8"/>
    <w:rsid w:val="00615D6C"/>
    <w:rsid w:val="0062043D"/>
    <w:rsid w:val="00620B8A"/>
    <w:rsid w:val="006214F6"/>
    <w:rsid w:val="006223A5"/>
    <w:rsid w:val="00622B1D"/>
    <w:rsid w:val="006242D8"/>
    <w:rsid w:val="006259B6"/>
    <w:rsid w:val="00626A99"/>
    <w:rsid w:val="00627A6D"/>
    <w:rsid w:val="006351DF"/>
    <w:rsid w:val="00636416"/>
    <w:rsid w:val="00636945"/>
    <w:rsid w:val="00637C34"/>
    <w:rsid w:val="00637E93"/>
    <w:rsid w:val="00641B57"/>
    <w:rsid w:val="00641C3B"/>
    <w:rsid w:val="00644647"/>
    <w:rsid w:val="006456D9"/>
    <w:rsid w:val="00651EE6"/>
    <w:rsid w:val="00652E5E"/>
    <w:rsid w:val="006534C7"/>
    <w:rsid w:val="00655022"/>
    <w:rsid w:val="00655A75"/>
    <w:rsid w:val="00656154"/>
    <w:rsid w:val="006566C4"/>
    <w:rsid w:val="00664573"/>
    <w:rsid w:val="00665C10"/>
    <w:rsid w:val="00671719"/>
    <w:rsid w:val="00672256"/>
    <w:rsid w:val="00672B6A"/>
    <w:rsid w:val="006739C1"/>
    <w:rsid w:val="00674E70"/>
    <w:rsid w:val="00674F5D"/>
    <w:rsid w:val="00675709"/>
    <w:rsid w:val="0068032C"/>
    <w:rsid w:val="00682C0A"/>
    <w:rsid w:val="00684737"/>
    <w:rsid w:val="00685ADB"/>
    <w:rsid w:val="006922C3"/>
    <w:rsid w:val="00692BE6"/>
    <w:rsid w:val="00694013"/>
    <w:rsid w:val="0069465D"/>
    <w:rsid w:val="00695E81"/>
    <w:rsid w:val="006A17CB"/>
    <w:rsid w:val="006A2F39"/>
    <w:rsid w:val="006A32F1"/>
    <w:rsid w:val="006A338C"/>
    <w:rsid w:val="006A34AB"/>
    <w:rsid w:val="006A3EC3"/>
    <w:rsid w:val="006A44CE"/>
    <w:rsid w:val="006A48E9"/>
    <w:rsid w:val="006A4933"/>
    <w:rsid w:val="006C0526"/>
    <w:rsid w:val="006C079A"/>
    <w:rsid w:val="006C0C27"/>
    <w:rsid w:val="006C5C03"/>
    <w:rsid w:val="006C6A13"/>
    <w:rsid w:val="006C6DB2"/>
    <w:rsid w:val="006C78B0"/>
    <w:rsid w:val="006D2A29"/>
    <w:rsid w:val="006D2AA2"/>
    <w:rsid w:val="006D32A6"/>
    <w:rsid w:val="006D34C0"/>
    <w:rsid w:val="006D5116"/>
    <w:rsid w:val="006D5327"/>
    <w:rsid w:val="006D682D"/>
    <w:rsid w:val="006D7E96"/>
    <w:rsid w:val="006E033E"/>
    <w:rsid w:val="006E0392"/>
    <w:rsid w:val="006E0A57"/>
    <w:rsid w:val="006E3BC7"/>
    <w:rsid w:val="006F049F"/>
    <w:rsid w:val="006F18CC"/>
    <w:rsid w:val="006F3654"/>
    <w:rsid w:val="006F3A78"/>
    <w:rsid w:val="006F415E"/>
    <w:rsid w:val="006F4CDC"/>
    <w:rsid w:val="006F4E10"/>
    <w:rsid w:val="006F6449"/>
    <w:rsid w:val="006F668D"/>
    <w:rsid w:val="006F7232"/>
    <w:rsid w:val="00704AA5"/>
    <w:rsid w:val="007050CA"/>
    <w:rsid w:val="007071F7"/>
    <w:rsid w:val="007078DB"/>
    <w:rsid w:val="00711104"/>
    <w:rsid w:val="007137CA"/>
    <w:rsid w:val="00713917"/>
    <w:rsid w:val="0071434F"/>
    <w:rsid w:val="00715381"/>
    <w:rsid w:val="007205BB"/>
    <w:rsid w:val="0072060A"/>
    <w:rsid w:val="00720E86"/>
    <w:rsid w:val="0072190C"/>
    <w:rsid w:val="007241F7"/>
    <w:rsid w:val="00724DD8"/>
    <w:rsid w:val="007250AB"/>
    <w:rsid w:val="0072793D"/>
    <w:rsid w:val="007316FC"/>
    <w:rsid w:val="0073246C"/>
    <w:rsid w:val="00734DF6"/>
    <w:rsid w:val="00735263"/>
    <w:rsid w:val="00735596"/>
    <w:rsid w:val="00737902"/>
    <w:rsid w:val="007420DA"/>
    <w:rsid w:val="007422B2"/>
    <w:rsid w:val="00742549"/>
    <w:rsid w:val="00744D20"/>
    <w:rsid w:val="00746ACB"/>
    <w:rsid w:val="0075243D"/>
    <w:rsid w:val="0075393D"/>
    <w:rsid w:val="00753DAC"/>
    <w:rsid w:val="007540C0"/>
    <w:rsid w:val="0075433F"/>
    <w:rsid w:val="00754D26"/>
    <w:rsid w:val="007565E7"/>
    <w:rsid w:val="00757590"/>
    <w:rsid w:val="0075779F"/>
    <w:rsid w:val="00757F5C"/>
    <w:rsid w:val="0076037A"/>
    <w:rsid w:val="0076066E"/>
    <w:rsid w:val="007636CA"/>
    <w:rsid w:val="00763BDE"/>
    <w:rsid w:val="00764C7D"/>
    <w:rsid w:val="00764CC4"/>
    <w:rsid w:val="007700A6"/>
    <w:rsid w:val="007717D6"/>
    <w:rsid w:val="007758F7"/>
    <w:rsid w:val="0077632A"/>
    <w:rsid w:val="00777B00"/>
    <w:rsid w:val="00777CB8"/>
    <w:rsid w:val="00780616"/>
    <w:rsid w:val="00781194"/>
    <w:rsid w:val="007834C7"/>
    <w:rsid w:val="0078388F"/>
    <w:rsid w:val="007838D7"/>
    <w:rsid w:val="00785497"/>
    <w:rsid w:val="007866C1"/>
    <w:rsid w:val="00791DAF"/>
    <w:rsid w:val="0079278A"/>
    <w:rsid w:val="00794090"/>
    <w:rsid w:val="00794693"/>
    <w:rsid w:val="007A31BE"/>
    <w:rsid w:val="007A3D80"/>
    <w:rsid w:val="007A71E0"/>
    <w:rsid w:val="007B25A7"/>
    <w:rsid w:val="007B33FC"/>
    <w:rsid w:val="007B47B8"/>
    <w:rsid w:val="007B5612"/>
    <w:rsid w:val="007C01E9"/>
    <w:rsid w:val="007C032A"/>
    <w:rsid w:val="007C1DD8"/>
    <w:rsid w:val="007C3778"/>
    <w:rsid w:val="007C3F4E"/>
    <w:rsid w:val="007C402E"/>
    <w:rsid w:val="007D1B5D"/>
    <w:rsid w:val="007D2600"/>
    <w:rsid w:val="007D33EC"/>
    <w:rsid w:val="007D523F"/>
    <w:rsid w:val="007D57F0"/>
    <w:rsid w:val="007D5C42"/>
    <w:rsid w:val="007D5D0F"/>
    <w:rsid w:val="007D6E87"/>
    <w:rsid w:val="007E0A3B"/>
    <w:rsid w:val="007E2156"/>
    <w:rsid w:val="007E283F"/>
    <w:rsid w:val="007E44A8"/>
    <w:rsid w:val="007E6699"/>
    <w:rsid w:val="007F0083"/>
    <w:rsid w:val="007F03F5"/>
    <w:rsid w:val="007F2576"/>
    <w:rsid w:val="007F3753"/>
    <w:rsid w:val="007F52EB"/>
    <w:rsid w:val="007F6500"/>
    <w:rsid w:val="007F73A9"/>
    <w:rsid w:val="007F7B03"/>
    <w:rsid w:val="00800A8F"/>
    <w:rsid w:val="008027D3"/>
    <w:rsid w:val="00802988"/>
    <w:rsid w:val="00802E3B"/>
    <w:rsid w:val="008053D5"/>
    <w:rsid w:val="00806FCE"/>
    <w:rsid w:val="0081135B"/>
    <w:rsid w:val="00811BC1"/>
    <w:rsid w:val="00811F90"/>
    <w:rsid w:val="00814298"/>
    <w:rsid w:val="0081550D"/>
    <w:rsid w:val="00815CBB"/>
    <w:rsid w:val="00817104"/>
    <w:rsid w:val="008205A9"/>
    <w:rsid w:val="00820B3C"/>
    <w:rsid w:val="008223C1"/>
    <w:rsid w:val="00822F79"/>
    <w:rsid w:val="00823280"/>
    <w:rsid w:val="0082427B"/>
    <w:rsid w:val="008258BF"/>
    <w:rsid w:val="00825EA2"/>
    <w:rsid w:val="00826D76"/>
    <w:rsid w:val="00830A3C"/>
    <w:rsid w:val="00831924"/>
    <w:rsid w:val="00833639"/>
    <w:rsid w:val="0083408B"/>
    <w:rsid w:val="00834A29"/>
    <w:rsid w:val="00834CA8"/>
    <w:rsid w:val="00835C4E"/>
    <w:rsid w:val="00836AAE"/>
    <w:rsid w:val="008409E5"/>
    <w:rsid w:val="00841302"/>
    <w:rsid w:val="0084412D"/>
    <w:rsid w:val="00846513"/>
    <w:rsid w:val="00847E9F"/>
    <w:rsid w:val="00850778"/>
    <w:rsid w:val="00850CE7"/>
    <w:rsid w:val="008520F4"/>
    <w:rsid w:val="0085521F"/>
    <w:rsid w:val="00855406"/>
    <w:rsid w:val="00860E56"/>
    <w:rsid w:val="00863888"/>
    <w:rsid w:val="0086400C"/>
    <w:rsid w:val="008661BF"/>
    <w:rsid w:val="00870737"/>
    <w:rsid w:val="00875654"/>
    <w:rsid w:val="00875ACE"/>
    <w:rsid w:val="008800F7"/>
    <w:rsid w:val="00881320"/>
    <w:rsid w:val="008816DC"/>
    <w:rsid w:val="008823D7"/>
    <w:rsid w:val="00883653"/>
    <w:rsid w:val="00885861"/>
    <w:rsid w:val="00885D1B"/>
    <w:rsid w:val="0088607F"/>
    <w:rsid w:val="00886415"/>
    <w:rsid w:val="00886CDD"/>
    <w:rsid w:val="0089309D"/>
    <w:rsid w:val="00896BB4"/>
    <w:rsid w:val="008972FF"/>
    <w:rsid w:val="008975D1"/>
    <w:rsid w:val="00897F99"/>
    <w:rsid w:val="008A01BA"/>
    <w:rsid w:val="008A0834"/>
    <w:rsid w:val="008A0B57"/>
    <w:rsid w:val="008A5E9D"/>
    <w:rsid w:val="008A6126"/>
    <w:rsid w:val="008A6F6D"/>
    <w:rsid w:val="008B0BC7"/>
    <w:rsid w:val="008B302D"/>
    <w:rsid w:val="008B6B4A"/>
    <w:rsid w:val="008B712E"/>
    <w:rsid w:val="008B74D9"/>
    <w:rsid w:val="008C2A49"/>
    <w:rsid w:val="008C410E"/>
    <w:rsid w:val="008D111C"/>
    <w:rsid w:val="008D6052"/>
    <w:rsid w:val="008D6844"/>
    <w:rsid w:val="008D6CE8"/>
    <w:rsid w:val="008E00A3"/>
    <w:rsid w:val="008E180A"/>
    <w:rsid w:val="008E3FE7"/>
    <w:rsid w:val="008E5803"/>
    <w:rsid w:val="008E77AF"/>
    <w:rsid w:val="008F00FA"/>
    <w:rsid w:val="008F0539"/>
    <w:rsid w:val="008F0B76"/>
    <w:rsid w:val="008F489F"/>
    <w:rsid w:val="008F6344"/>
    <w:rsid w:val="008F6551"/>
    <w:rsid w:val="008F67F7"/>
    <w:rsid w:val="008F6B8C"/>
    <w:rsid w:val="00900F2B"/>
    <w:rsid w:val="009042AA"/>
    <w:rsid w:val="00905771"/>
    <w:rsid w:val="00905AA1"/>
    <w:rsid w:val="00906BC3"/>
    <w:rsid w:val="00910152"/>
    <w:rsid w:val="0091564D"/>
    <w:rsid w:val="00916A65"/>
    <w:rsid w:val="00917350"/>
    <w:rsid w:val="00921D57"/>
    <w:rsid w:val="0092207E"/>
    <w:rsid w:val="00923CE5"/>
    <w:rsid w:val="00925ED1"/>
    <w:rsid w:val="009269E6"/>
    <w:rsid w:val="0093002D"/>
    <w:rsid w:val="009315BE"/>
    <w:rsid w:val="00933F03"/>
    <w:rsid w:val="00933F93"/>
    <w:rsid w:val="00934082"/>
    <w:rsid w:val="00935DCC"/>
    <w:rsid w:val="00937F46"/>
    <w:rsid w:val="00943D7D"/>
    <w:rsid w:val="00944970"/>
    <w:rsid w:val="0094651B"/>
    <w:rsid w:val="00950157"/>
    <w:rsid w:val="00950C5B"/>
    <w:rsid w:val="00950E91"/>
    <w:rsid w:val="00951A4A"/>
    <w:rsid w:val="00952485"/>
    <w:rsid w:val="009608B9"/>
    <w:rsid w:val="0096199B"/>
    <w:rsid w:val="009620DD"/>
    <w:rsid w:val="009653F8"/>
    <w:rsid w:val="00970829"/>
    <w:rsid w:val="00975EB1"/>
    <w:rsid w:val="009823E1"/>
    <w:rsid w:val="009842B3"/>
    <w:rsid w:val="0098500D"/>
    <w:rsid w:val="009861BF"/>
    <w:rsid w:val="0098706A"/>
    <w:rsid w:val="00990F68"/>
    <w:rsid w:val="009913B0"/>
    <w:rsid w:val="009953AC"/>
    <w:rsid w:val="00995409"/>
    <w:rsid w:val="009956A4"/>
    <w:rsid w:val="00995D46"/>
    <w:rsid w:val="00996D1D"/>
    <w:rsid w:val="00996FD6"/>
    <w:rsid w:val="009A1F80"/>
    <w:rsid w:val="009A298A"/>
    <w:rsid w:val="009A37E5"/>
    <w:rsid w:val="009A3A19"/>
    <w:rsid w:val="009A4767"/>
    <w:rsid w:val="009A4EF1"/>
    <w:rsid w:val="009A5A47"/>
    <w:rsid w:val="009B03B3"/>
    <w:rsid w:val="009B0BDF"/>
    <w:rsid w:val="009B0CBA"/>
    <w:rsid w:val="009B11DC"/>
    <w:rsid w:val="009B303B"/>
    <w:rsid w:val="009B383E"/>
    <w:rsid w:val="009B5E92"/>
    <w:rsid w:val="009B6CF5"/>
    <w:rsid w:val="009B6F73"/>
    <w:rsid w:val="009C1DFC"/>
    <w:rsid w:val="009C2561"/>
    <w:rsid w:val="009C4191"/>
    <w:rsid w:val="009C7DAB"/>
    <w:rsid w:val="009D0C81"/>
    <w:rsid w:val="009D1D34"/>
    <w:rsid w:val="009D1F96"/>
    <w:rsid w:val="009D476C"/>
    <w:rsid w:val="009E57F1"/>
    <w:rsid w:val="009E5B28"/>
    <w:rsid w:val="009E5B53"/>
    <w:rsid w:val="009E5D35"/>
    <w:rsid w:val="009E78B0"/>
    <w:rsid w:val="009E7E92"/>
    <w:rsid w:val="009F0206"/>
    <w:rsid w:val="009F0745"/>
    <w:rsid w:val="009F0892"/>
    <w:rsid w:val="009F2AEE"/>
    <w:rsid w:val="009F2D66"/>
    <w:rsid w:val="009F519B"/>
    <w:rsid w:val="009F591F"/>
    <w:rsid w:val="009F5ABF"/>
    <w:rsid w:val="009F6B36"/>
    <w:rsid w:val="00A0054C"/>
    <w:rsid w:val="00A0212F"/>
    <w:rsid w:val="00A024D8"/>
    <w:rsid w:val="00A04F4A"/>
    <w:rsid w:val="00A103DD"/>
    <w:rsid w:val="00A1186B"/>
    <w:rsid w:val="00A16688"/>
    <w:rsid w:val="00A172D8"/>
    <w:rsid w:val="00A17604"/>
    <w:rsid w:val="00A24F7F"/>
    <w:rsid w:val="00A25779"/>
    <w:rsid w:val="00A27349"/>
    <w:rsid w:val="00A30BEB"/>
    <w:rsid w:val="00A315E3"/>
    <w:rsid w:val="00A33167"/>
    <w:rsid w:val="00A33768"/>
    <w:rsid w:val="00A34037"/>
    <w:rsid w:val="00A355F0"/>
    <w:rsid w:val="00A35D3D"/>
    <w:rsid w:val="00A35DD5"/>
    <w:rsid w:val="00A35F6D"/>
    <w:rsid w:val="00A366D9"/>
    <w:rsid w:val="00A436DA"/>
    <w:rsid w:val="00A443B4"/>
    <w:rsid w:val="00A45C38"/>
    <w:rsid w:val="00A47175"/>
    <w:rsid w:val="00A47474"/>
    <w:rsid w:val="00A51531"/>
    <w:rsid w:val="00A5203E"/>
    <w:rsid w:val="00A52191"/>
    <w:rsid w:val="00A5394C"/>
    <w:rsid w:val="00A53A85"/>
    <w:rsid w:val="00A54C82"/>
    <w:rsid w:val="00A55EB3"/>
    <w:rsid w:val="00A61D90"/>
    <w:rsid w:val="00A629DC"/>
    <w:rsid w:val="00A64171"/>
    <w:rsid w:val="00A64967"/>
    <w:rsid w:val="00A664A1"/>
    <w:rsid w:val="00A708C7"/>
    <w:rsid w:val="00A720C8"/>
    <w:rsid w:val="00A732C3"/>
    <w:rsid w:val="00A74A9E"/>
    <w:rsid w:val="00A7604D"/>
    <w:rsid w:val="00A76D29"/>
    <w:rsid w:val="00A8002C"/>
    <w:rsid w:val="00A81251"/>
    <w:rsid w:val="00A814B5"/>
    <w:rsid w:val="00A83C45"/>
    <w:rsid w:val="00A86787"/>
    <w:rsid w:val="00A90562"/>
    <w:rsid w:val="00A90946"/>
    <w:rsid w:val="00A93654"/>
    <w:rsid w:val="00A950D8"/>
    <w:rsid w:val="00A9617B"/>
    <w:rsid w:val="00A96839"/>
    <w:rsid w:val="00AA0012"/>
    <w:rsid w:val="00AA06F4"/>
    <w:rsid w:val="00AA558F"/>
    <w:rsid w:val="00AA572B"/>
    <w:rsid w:val="00AB19E6"/>
    <w:rsid w:val="00AB5431"/>
    <w:rsid w:val="00AB59F0"/>
    <w:rsid w:val="00AC00B4"/>
    <w:rsid w:val="00AC0DA0"/>
    <w:rsid w:val="00AC18B6"/>
    <w:rsid w:val="00AC22F2"/>
    <w:rsid w:val="00AC3AAF"/>
    <w:rsid w:val="00AC3BD4"/>
    <w:rsid w:val="00AC5177"/>
    <w:rsid w:val="00AC5331"/>
    <w:rsid w:val="00AC5BD4"/>
    <w:rsid w:val="00AC7F20"/>
    <w:rsid w:val="00AD04E7"/>
    <w:rsid w:val="00AD0EBC"/>
    <w:rsid w:val="00AD1842"/>
    <w:rsid w:val="00AD192E"/>
    <w:rsid w:val="00AD216A"/>
    <w:rsid w:val="00AD283D"/>
    <w:rsid w:val="00AD6E15"/>
    <w:rsid w:val="00AD7310"/>
    <w:rsid w:val="00AE0223"/>
    <w:rsid w:val="00AE117D"/>
    <w:rsid w:val="00AE1A9A"/>
    <w:rsid w:val="00AE1C1C"/>
    <w:rsid w:val="00AE2162"/>
    <w:rsid w:val="00AF24F1"/>
    <w:rsid w:val="00AF333A"/>
    <w:rsid w:val="00AF33D1"/>
    <w:rsid w:val="00AF34C6"/>
    <w:rsid w:val="00AF5FBF"/>
    <w:rsid w:val="00AF6BD8"/>
    <w:rsid w:val="00B0069D"/>
    <w:rsid w:val="00B00CC8"/>
    <w:rsid w:val="00B05F82"/>
    <w:rsid w:val="00B079B3"/>
    <w:rsid w:val="00B11BA4"/>
    <w:rsid w:val="00B13663"/>
    <w:rsid w:val="00B1437A"/>
    <w:rsid w:val="00B14EE6"/>
    <w:rsid w:val="00B165C6"/>
    <w:rsid w:val="00B21832"/>
    <w:rsid w:val="00B23333"/>
    <w:rsid w:val="00B24740"/>
    <w:rsid w:val="00B25AB5"/>
    <w:rsid w:val="00B25D33"/>
    <w:rsid w:val="00B2619B"/>
    <w:rsid w:val="00B347B8"/>
    <w:rsid w:val="00B34C79"/>
    <w:rsid w:val="00B353F5"/>
    <w:rsid w:val="00B359A4"/>
    <w:rsid w:val="00B36AE4"/>
    <w:rsid w:val="00B419F9"/>
    <w:rsid w:val="00B42121"/>
    <w:rsid w:val="00B423C8"/>
    <w:rsid w:val="00B4711A"/>
    <w:rsid w:val="00B501EF"/>
    <w:rsid w:val="00B50593"/>
    <w:rsid w:val="00B52802"/>
    <w:rsid w:val="00B52E94"/>
    <w:rsid w:val="00B53C6E"/>
    <w:rsid w:val="00B545F5"/>
    <w:rsid w:val="00B5700D"/>
    <w:rsid w:val="00B57261"/>
    <w:rsid w:val="00B61181"/>
    <w:rsid w:val="00B623ED"/>
    <w:rsid w:val="00B62F30"/>
    <w:rsid w:val="00B6546B"/>
    <w:rsid w:val="00B66D25"/>
    <w:rsid w:val="00B67C6C"/>
    <w:rsid w:val="00B7153E"/>
    <w:rsid w:val="00B722B7"/>
    <w:rsid w:val="00B731FB"/>
    <w:rsid w:val="00B8185E"/>
    <w:rsid w:val="00B82510"/>
    <w:rsid w:val="00B83191"/>
    <w:rsid w:val="00B84624"/>
    <w:rsid w:val="00B8787F"/>
    <w:rsid w:val="00B92E00"/>
    <w:rsid w:val="00B937A1"/>
    <w:rsid w:val="00B9471E"/>
    <w:rsid w:val="00B95A63"/>
    <w:rsid w:val="00BA099C"/>
    <w:rsid w:val="00BA2679"/>
    <w:rsid w:val="00BA4A59"/>
    <w:rsid w:val="00BA6555"/>
    <w:rsid w:val="00BB05AD"/>
    <w:rsid w:val="00BB3930"/>
    <w:rsid w:val="00BB5093"/>
    <w:rsid w:val="00BB59B8"/>
    <w:rsid w:val="00BB66EF"/>
    <w:rsid w:val="00BB672F"/>
    <w:rsid w:val="00BB78E7"/>
    <w:rsid w:val="00BC0DFE"/>
    <w:rsid w:val="00BC14F3"/>
    <w:rsid w:val="00BC17A3"/>
    <w:rsid w:val="00BC1A15"/>
    <w:rsid w:val="00BC1F4E"/>
    <w:rsid w:val="00BC2785"/>
    <w:rsid w:val="00BC364C"/>
    <w:rsid w:val="00BC38E0"/>
    <w:rsid w:val="00BC63F1"/>
    <w:rsid w:val="00BC702D"/>
    <w:rsid w:val="00BC7C11"/>
    <w:rsid w:val="00BC7ECE"/>
    <w:rsid w:val="00BD089E"/>
    <w:rsid w:val="00BD1E37"/>
    <w:rsid w:val="00BE01F5"/>
    <w:rsid w:val="00BE388B"/>
    <w:rsid w:val="00BE41A0"/>
    <w:rsid w:val="00BE45D2"/>
    <w:rsid w:val="00BE7751"/>
    <w:rsid w:val="00BF1713"/>
    <w:rsid w:val="00BF1C96"/>
    <w:rsid w:val="00BF1DE4"/>
    <w:rsid w:val="00BF3687"/>
    <w:rsid w:val="00BF3A28"/>
    <w:rsid w:val="00BF4D38"/>
    <w:rsid w:val="00BF50C0"/>
    <w:rsid w:val="00BF57ED"/>
    <w:rsid w:val="00BF689C"/>
    <w:rsid w:val="00BF772E"/>
    <w:rsid w:val="00C00E87"/>
    <w:rsid w:val="00C02F76"/>
    <w:rsid w:val="00C03DC1"/>
    <w:rsid w:val="00C06B22"/>
    <w:rsid w:val="00C07569"/>
    <w:rsid w:val="00C1204F"/>
    <w:rsid w:val="00C155F7"/>
    <w:rsid w:val="00C17A65"/>
    <w:rsid w:val="00C17A8C"/>
    <w:rsid w:val="00C17B48"/>
    <w:rsid w:val="00C21905"/>
    <w:rsid w:val="00C21C02"/>
    <w:rsid w:val="00C2575D"/>
    <w:rsid w:val="00C25C6C"/>
    <w:rsid w:val="00C311C7"/>
    <w:rsid w:val="00C315BD"/>
    <w:rsid w:val="00C3399A"/>
    <w:rsid w:val="00C34F04"/>
    <w:rsid w:val="00C35975"/>
    <w:rsid w:val="00C4136F"/>
    <w:rsid w:val="00C41939"/>
    <w:rsid w:val="00C42B7D"/>
    <w:rsid w:val="00C44EB8"/>
    <w:rsid w:val="00C45225"/>
    <w:rsid w:val="00C51D4D"/>
    <w:rsid w:val="00C557B7"/>
    <w:rsid w:val="00C57909"/>
    <w:rsid w:val="00C6041B"/>
    <w:rsid w:val="00C61817"/>
    <w:rsid w:val="00C618B6"/>
    <w:rsid w:val="00C63E33"/>
    <w:rsid w:val="00C64607"/>
    <w:rsid w:val="00C64BB1"/>
    <w:rsid w:val="00C64CCD"/>
    <w:rsid w:val="00C654ED"/>
    <w:rsid w:val="00C65D6C"/>
    <w:rsid w:val="00C70A60"/>
    <w:rsid w:val="00C712D9"/>
    <w:rsid w:val="00C71966"/>
    <w:rsid w:val="00C73751"/>
    <w:rsid w:val="00C75DE6"/>
    <w:rsid w:val="00C76A9B"/>
    <w:rsid w:val="00C81C93"/>
    <w:rsid w:val="00C936E2"/>
    <w:rsid w:val="00C95046"/>
    <w:rsid w:val="00CA2579"/>
    <w:rsid w:val="00CA3A48"/>
    <w:rsid w:val="00CA4370"/>
    <w:rsid w:val="00CA59EC"/>
    <w:rsid w:val="00CA6D24"/>
    <w:rsid w:val="00CA7943"/>
    <w:rsid w:val="00CB0229"/>
    <w:rsid w:val="00CB1A47"/>
    <w:rsid w:val="00CB2F67"/>
    <w:rsid w:val="00CB3438"/>
    <w:rsid w:val="00CB7846"/>
    <w:rsid w:val="00CB7874"/>
    <w:rsid w:val="00CC1A89"/>
    <w:rsid w:val="00CC5D7F"/>
    <w:rsid w:val="00CD07AB"/>
    <w:rsid w:val="00CD0FCE"/>
    <w:rsid w:val="00CD1681"/>
    <w:rsid w:val="00CD2C05"/>
    <w:rsid w:val="00CD357F"/>
    <w:rsid w:val="00CD3BA6"/>
    <w:rsid w:val="00CD5A6E"/>
    <w:rsid w:val="00CD7222"/>
    <w:rsid w:val="00CD74EF"/>
    <w:rsid w:val="00CD7D62"/>
    <w:rsid w:val="00CE00EE"/>
    <w:rsid w:val="00CE01DC"/>
    <w:rsid w:val="00CE20CE"/>
    <w:rsid w:val="00CE2F6D"/>
    <w:rsid w:val="00CE3B45"/>
    <w:rsid w:val="00CE5E67"/>
    <w:rsid w:val="00CE78F8"/>
    <w:rsid w:val="00CF01F0"/>
    <w:rsid w:val="00CF173E"/>
    <w:rsid w:val="00CF1E4F"/>
    <w:rsid w:val="00CF26A1"/>
    <w:rsid w:val="00CF3A91"/>
    <w:rsid w:val="00CF5982"/>
    <w:rsid w:val="00CF6F95"/>
    <w:rsid w:val="00D00507"/>
    <w:rsid w:val="00D00ADD"/>
    <w:rsid w:val="00D00D57"/>
    <w:rsid w:val="00D0234F"/>
    <w:rsid w:val="00D04D9A"/>
    <w:rsid w:val="00D04F0B"/>
    <w:rsid w:val="00D059EB"/>
    <w:rsid w:val="00D070FE"/>
    <w:rsid w:val="00D1162F"/>
    <w:rsid w:val="00D11BA3"/>
    <w:rsid w:val="00D12214"/>
    <w:rsid w:val="00D13CF6"/>
    <w:rsid w:val="00D14299"/>
    <w:rsid w:val="00D14C00"/>
    <w:rsid w:val="00D15BBB"/>
    <w:rsid w:val="00D16006"/>
    <w:rsid w:val="00D17502"/>
    <w:rsid w:val="00D17632"/>
    <w:rsid w:val="00D17EAA"/>
    <w:rsid w:val="00D20323"/>
    <w:rsid w:val="00D22E18"/>
    <w:rsid w:val="00D256AF"/>
    <w:rsid w:val="00D26B76"/>
    <w:rsid w:val="00D31996"/>
    <w:rsid w:val="00D32C59"/>
    <w:rsid w:val="00D33B4B"/>
    <w:rsid w:val="00D34E0A"/>
    <w:rsid w:val="00D40E4F"/>
    <w:rsid w:val="00D4387E"/>
    <w:rsid w:val="00D44F64"/>
    <w:rsid w:val="00D475BF"/>
    <w:rsid w:val="00D47E51"/>
    <w:rsid w:val="00D553DA"/>
    <w:rsid w:val="00D562BD"/>
    <w:rsid w:val="00D56A78"/>
    <w:rsid w:val="00D6351E"/>
    <w:rsid w:val="00D63805"/>
    <w:rsid w:val="00D63DFA"/>
    <w:rsid w:val="00D64FEB"/>
    <w:rsid w:val="00D66683"/>
    <w:rsid w:val="00D70D65"/>
    <w:rsid w:val="00D717AF"/>
    <w:rsid w:val="00D72E5D"/>
    <w:rsid w:val="00D73835"/>
    <w:rsid w:val="00D75D7A"/>
    <w:rsid w:val="00D84ABD"/>
    <w:rsid w:val="00D8520E"/>
    <w:rsid w:val="00D85C99"/>
    <w:rsid w:val="00D9158F"/>
    <w:rsid w:val="00D91831"/>
    <w:rsid w:val="00D924D7"/>
    <w:rsid w:val="00D92E1F"/>
    <w:rsid w:val="00D949D2"/>
    <w:rsid w:val="00D94CCA"/>
    <w:rsid w:val="00D95AA2"/>
    <w:rsid w:val="00D96963"/>
    <w:rsid w:val="00D97641"/>
    <w:rsid w:val="00DA19F7"/>
    <w:rsid w:val="00DA41D0"/>
    <w:rsid w:val="00DA49E5"/>
    <w:rsid w:val="00DA5CDE"/>
    <w:rsid w:val="00DB1485"/>
    <w:rsid w:val="00DB2C55"/>
    <w:rsid w:val="00DB3A7C"/>
    <w:rsid w:val="00DB3FF1"/>
    <w:rsid w:val="00DB48DB"/>
    <w:rsid w:val="00DB5CDE"/>
    <w:rsid w:val="00DB6176"/>
    <w:rsid w:val="00DC04D1"/>
    <w:rsid w:val="00DC0BC8"/>
    <w:rsid w:val="00DC2BB9"/>
    <w:rsid w:val="00DC2C2F"/>
    <w:rsid w:val="00DC3C70"/>
    <w:rsid w:val="00DC40ED"/>
    <w:rsid w:val="00DC7182"/>
    <w:rsid w:val="00DD2C99"/>
    <w:rsid w:val="00DD6694"/>
    <w:rsid w:val="00DD6DCB"/>
    <w:rsid w:val="00DD7BE7"/>
    <w:rsid w:val="00DE1535"/>
    <w:rsid w:val="00DE1671"/>
    <w:rsid w:val="00DE1877"/>
    <w:rsid w:val="00DE1BE9"/>
    <w:rsid w:val="00DE2BA7"/>
    <w:rsid w:val="00DE3B88"/>
    <w:rsid w:val="00DE60FE"/>
    <w:rsid w:val="00DE658C"/>
    <w:rsid w:val="00DE6C30"/>
    <w:rsid w:val="00DF0749"/>
    <w:rsid w:val="00DF1140"/>
    <w:rsid w:val="00DF4725"/>
    <w:rsid w:val="00DF4C24"/>
    <w:rsid w:val="00DF4C4E"/>
    <w:rsid w:val="00DF527E"/>
    <w:rsid w:val="00DF52A6"/>
    <w:rsid w:val="00DF56D9"/>
    <w:rsid w:val="00E00271"/>
    <w:rsid w:val="00E01B0D"/>
    <w:rsid w:val="00E03B4C"/>
    <w:rsid w:val="00E03E1C"/>
    <w:rsid w:val="00E05637"/>
    <w:rsid w:val="00E10CE8"/>
    <w:rsid w:val="00E11BB1"/>
    <w:rsid w:val="00E11CCC"/>
    <w:rsid w:val="00E137BB"/>
    <w:rsid w:val="00E1603F"/>
    <w:rsid w:val="00E242F9"/>
    <w:rsid w:val="00E30A19"/>
    <w:rsid w:val="00E31D00"/>
    <w:rsid w:val="00E33712"/>
    <w:rsid w:val="00E35F17"/>
    <w:rsid w:val="00E40B32"/>
    <w:rsid w:val="00E40E50"/>
    <w:rsid w:val="00E4100C"/>
    <w:rsid w:val="00E41F97"/>
    <w:rsid w:val="00E4651B"/>
    <w:rsid w:val="00E5283B"/>
    <w:rsid w:val="00E53EAF"/>
    <w:rsid w:val="00E55D26"/>
    <w:rsid w:val="00E578E2"/>
    <w:rsid w:val="00E57E2D"/>
    <w:rsid w:val="00E57E97"/>
    <w:rsid w:val="00E63463"/>
    <w:rsid w:val="00E63B1A"/>
    <w:rsid w:val="00E65730"/>
    <w:rsid w:val="00E66E28"/>
    <w:rsid w:val="00E677CE"/>
    <w:rsid w:val="00E71A78"/>
    <w:rsid w:val="00E71DEB"/>
    <w:rsid w:val="00E72C91"/>
    <w:rsid w:val="00E739FC"/>
    <w:rsid w:val="00E73A6E"/>
    <w:rsid w:val="00E73C08"/>
    <w:rsid w:val="00E768B9"/>
    <w:rsid w:val="00E76CD4"/>
    <w:rsid w:val="00E77039"/>
    <w:rsid w:val="00E7708C"/>
    <w:rsid w:val="00E80EC8"/>
    <w:rsid w:val="00E81DC0"/>
    <w:rsid w:val="00E8441B"/>
    <w:rsid w:val="00E84775"/>
    <w:rsid w:val="00E84D52"/>
    <w:rsid w:val="00E91F70"/>
    <w:rsid w:val="00E943FE"/>
    <w:rsid w:val="00E945C2"/>
    <w:rsid w:val="00E954A9"/>
    <w:rsid w:val="00E95A54"/>
    <w:rsid w:val="00EA1E4F"/>
    <w:rsid w:val="00EA21AC"/>
    <w:rsid w:val="00EA2B13"/>
    <w:rsid w:val="00EA2B3F"/>
    <w:rsid w:val="00EA422D"/>
    <w:rsid w:val="00EA5A8F"/>
    <w:rsid w:val="00EA65E8"/>
    <w:rsid w:val="00EA7AA4"/>
    <w:rsid w:val="00EB5A38"/>
    <w:rsid w:val="00EB611E"/>
    <w:rsid w:val="00EB79F2"/>
    <w:rsid w:val="00EC4550"/>
    <w:rsid w:val="00EC5827"/>
    <w:rsid w:val="00EC60B4"/>
    <w:rsid w:val="00EC63FF"/>
    <w:rsid w:val="00EC6F8F"/>
    <w:rsid w:val="00ED6823"/>
    <w:rsid w:val="00EE1190"/>
    <w:rsid w:val="00EE1855"/>
    <w:rsid w:val="00EE2F69"/>
    <w:rsid w:val="00EE301D"/>
    <w:rsid w:val="00EE4ADD"/>
    <w:rsid w:val="00EF012A"/>
    <w:rsid w:val="00EF2F64"/>
    <w:rsid w:val="00EF2FF5"/>
    <w:rsid w:val="00EF3033"/>
    <w:rsid w:val="00EF3476"/>
    <w:rsid w:val="00EF3F04"/>
    <w:rsid w:val="00EF3FBD"/>
    <w:rsid w:val="00EF401F"/>
    <w:rsid w:val="00EF4F67"/>
    <w:rsid w:val="00EF5CDC"/>
    <w:rsid w:val="00EF6463"/>
    <w:rsid w:val="00F0019E"/>
    <w:rsid w:val="00F02B77"/>
    <w:rsid w:val="00F03866"/>
    <w:rsid w:val="00F03FCF"/>
    <w:rsid w:val="00F04AF4"/>
    <w:rsid w:val="00F1098F"/>
    <w:rsid w:val="00F1178F"/>
    <w:rsid w:val="00F117FF"/>
    <w:rsid w:val="00F13491"/>
    <w:rsid w:val="00F13F06"/>
    <w:rsid w:val="00F1422D"/>
    <w:rsid w:val="00F14CAF"/>
    <w:rsid w:val="00F151EF"/>
    <w:rsid w:val="00F16C86"/>
    <w:rsid w:val="00F176BB"/>
    <w:rsid w:val="00F17A97"/>
    <w:rsid w:val="00F2006A"/>
    <w:rsid w:val="00F2301D"/>
    <w:rsid w:val="00F250D5"/>
    <w:rsid w:val="00F254C2"/>
    <w:rsid w:val="00F2560C"/>
    <w:rsid w:val="00F31CD1"/>
    <w:rsid w:val="00F31EFD"/>
    <w:rsid w:val="00F3203A"/>
    <w:rsid w:val="00F362DF"/>
    <w:rsid w:val="00F41186"/>
    <w:rsid w:val="00F46C89"/>
    <w:rsid w:val="00F46F31"/>
    <w:rsid w:val="00F4725F"/>
    <w:rsid w:val="00F523BC"/>
    <w:rsid w:val="00F53640"/>
    <w:rsid w:val="00F54CF6"/>
    <w:rsid w:val="00F57C6E"/>
    <w:rsid w:val="00F60C39"/>
    <w:rsid w:val="00F62549"/>
    <w:rsid w:val="00F6363F"/>
    <w:rsid w:val="00F652B5"/>
    <w:rsid w:val="00F6531B"/>
    <w:rsid w:val="00F709FC"/>
    <w:rsid w:val="00F7106D"/>
    <w:rsid w:val="00F71926"/>
    <w:rsid w:val="00F75895"/>
    <w:rsid w:val="00F77636"/>
    <w:rsid w:val="00F85542"/>
    <w:rsid w:val="00F8668D"/>
    <w:rsid w:val="00F86F57"/>
    <w:rsid w:val="00F8738E"/>
    <w:rsid w:val="00F876CF"/>
    <w:rsid w:val="00F878CD"/>
    <w:rsid w:val="00F917C6"/>
    <w:rsid w:val="00F9182D"/>
    <w:rsid w:val="00F91894"/>
    <w:rsid w:val="00F95E63"/>
    <w:rsid w:val="00F96405"/>
    <w:rsid w:val="00F9654A"/>
    <w:rsid w:val="00F9725E"/>
    <w:rsid w:val="00FA4AEB"/>
    <w:rsid w:val="00FA4D3A"/>
    <w:rsid w:val="00FA4EED"/>
    <w:rsid w:val="00FA5476"/>
    <w:rsid w:val="00FA6CB6"/>
    <w:rsid w:val="00FB1861"/>
    <w:rsid w:val="00FB284D"/>
    <w:rsid w:val="00FB33D9"/>
    <w:rsid w:val="00FB51EB"/>
    <w:rsid w:val="00FB6116"/>
    <w:rsid w:val="00FC12AB"/>
    <w:rsid w:val="00FC1F39"/>
    <w:rsid w:val="00FC2D0D"/>
    <w:rsid w:val="00FC362F"/>
    <w:rsid w:val="00FC5CF3"/>
    <w:rsid w:val="00FC6584"/>
    <w:rsid w:val="00FC79FB"/>
    <w:rsid w:val="00FC7C38"/>
    <w:rsid w:val="00FD2AE7"/>
    <w:rsid w:val="00FD2CF4"/>
    <w:rsid w:val="00FD32B6"/>
    <w:rsid w:val="00FD56CB"/>
    <w:rsid w:val="00FD5939"/>
    <w:rsid w:val="00FD7591"/>
    <w:rsid w:val="00FE0709"/>
    <w:rsid w:val="00FE0809"/>
    <w:rsid w:val="00FE1701"/>
    <w:rsid w:val="00FE344C"/>
    <w:rsid w:val="00FE6059"/>
    <w:rsid w:val="00FE6173"/>
    <w:rsid w:val="00FE6567"/>
    <w:rsid w:val="00FF21EB"/>
    <w:rsid w:val="00FF65CE"/>
    <w:rsid w:val="00FF6AB0"/>
    <w:rsid w:val="00F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8">
      <o:colormru v:ext="edit" colors="#ffc,#9fc,#6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2B"/>
    <w:rPr>
      <w:rFonts w:ascii="Times New Roman" w:eastAsia="Times New Roman" w:hAnsi="Times New Roman"/>
      <w:sz w:val="24"/>
      <w:szCs w:val="24"/>
    </w:rPr>
  </w:style>
  <w:style w:type="paragraph" w:styleId="1">
    <w:name w:val="heading 1"/>
    <w:basedOn w:val="a"/>
    <w:next w:val="a"/>
    <w:link w:val="10"/>
    <w:uiPriority w:val="9"/>
    <w:qFormat/>
    <w:rsid w:val="0080298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02988"/>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802988"/>
    <w:pPr>
      <w:keepNext/>
      <w:keepLines/>
      <w:spacing w:before="200"/>
      <w:outlineLvl w:val="2"/>
    </w:pPr>
    <w:rPr>
      <w:rFonts w:ascii="Cambria" w:hAnsi="Cambria"/>
      <w:b/>
      <w:bCs/>
      <w:color w:val="4F81BD"/>
    </w:rPr>
  </w:style>
  <w:style w:type="paragraph" w:styleId="9">
    <w:name w:val="heading 9"/>
    <w:basedOn w:val="a"/>
    <w:next w:val="a"/>
    <w:link w:val="90"/>
    <w:uiPriority w:val="9"/>
    <w:unhideWhenUsed/>
    <w:qFormat/>
    <w:rsid w:val="00EF2FF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02988"/>
    <w:rPr>
      <w:rFonts w:ascii="Cambria" w:eastAsia="Times New Roman" w:hAnsi="Cambria" w:cs="Times New Roman"/>
      <w:b/>
      <w:bCs/>
      <w:kern w:val="32"/>
      <w:sz w:val="32"/>
      <w:szCs w:val="32"/>
      <w:lang w:eastAsia="ru-RU"/>
    </w:rPr>
  </w:style>
  <w:style w:type="character" w:customStyle="1" w:styleId="20">
    <w:name w:val="Заголовок 2 Знак"/>
    <w:link w:val="2"/>
    <w:rsid w:val="00802988"/>
    <w:rPr>
      <w:rFonts w:ascii="Arial" w:eastAsia="Times New Roman" w:hAnsi="Arial" w:cs="Arial"/>
      <w:b/>
      <w:bCs/>
      <w:i/>
      <w:iCs/>
      <w:sz w:val="28"/>
      <w:szCs w:val="28"/>
      <w:lang w:eastAsia="ru-RU"/>
    </w:rPr>
  </w:style>
  <w:style w:type="character" w:customStyle="1" w:styleId="30">
    <w:name w:val="Заголовок 3 Знак"/>
    <w:link w:val="3"/>
    <w:uiPriority w:val="9"/>
    <w:semiHidden/>
    <w:rsid w:val="00802988"/>
    <w:rPr>
      <w:rFonts w:ascii="Cambria" w:eastAsia="Times New Roman" w:hAnsi="Cambria" w:cs="Times New Roman"/>
      <w:b/>
      <w:bCs/>
      <w:color w:val="4F81BD"/>
      <w:sz w:val="24"/>
      <w:szCs w:val="24"/>
    </w:rPr>
  </w:style>
  <w:style w:type="paragraph" w:styleId="a3">
    <w:name w:val="caption"/>
    <w:basedOn w:val="a"/>
    <w:next w:val="a"/>
    <w:uiPriority w:val="35"/>
    <w:qFormat/>
    <w:rsid w:val="00802988"/>
    <w:pPr>
      <w:spacing w:after="200"/>
    </w:pPr>
    <w:rPr>
      <w:rFonts w:ascii="Calibri" w:hAnsi="Calibri"/>
      <w:b/>
      <w:bCs/>
      <w:color w:val="4F81BD"/>
      <w:sz w:val="18"/>
      <w:szCs w:val="18"/>
      <w:lang w:eastAsia="en-US"/>
    </w:rPr>
  </w:style>
  <w:style w:type="paragraph" w:styleId="a4">
    <w:name w:val="Title"/>
    <w:basedOn w:val="a"/>
    <w:link w:val="a5"/>
    <w:uiPriority w:val="10"/>
    <w:qFormat/>
    <w:rsid w:val="00802988"/>
    <w:pPr>
      <w:jc w:val="center"/>
    </w:pPr>
    <w:rPr>
      <w:rFonts w:ascii="Arial" w:eastAsia="MS Mincho" w:hAnsi="Arial" w:cs="Arial"/>
      <w:b/>
      <w:bCs/>
    </w:rPr>
  </w:style>
  <w:style w:type="character" w:customStyle="1" w:styleId="a5">
    <w:name w:val="Название Знак"/>
    <w:basedOn w:val="a0"/>
    <w:link w:val="a4"/>
    <w:uiPriority w:val="10"/>
    <w:rsid w:val="00802988"/>
    <w:rPr>
      <w:rFonts w:ascii="Arial" w:eastAsia="MS Mincho" w:hAnsi="Arial" w:cs="Arial"/>
      <w:b/>
      <w:bCs/>
      <w:sz w:val="24"/>
      <w:szCs w:val="24"/>
    </w:rPr>
  </w:style>
  <w:style w:type="character" w:styleId="a6">
    <w:name w:val="Strong"/>
    <w:uiPriority w:val="22"/>
    <w:qFormat/>
    <w:rsid w:val="00802988"/>
    <w:rPr>
      <w:b/>
      <w:bCs/>
    </w:rPr>
  </w:style>
  <w:style w:type="character" w:styleId="a7">
    <w:name w:val="Emphasis"/>
    <w:uiPriority w:val="20"/>
    <w:qFormat/>
    <w:rsid w:val="00802988"/>
    <w:rPr>
      <w:i/>
      <w:iCs/>
    </w:rPr>
  </w:style>
  <w:style w:type="paragraph" w:styleId="a8">
    <w:name w:val="No Spacing"/>
    <w:link w:val="a9"/>
    <w:uiPriority w:val="99"/>
    <w:qFormat/>
    <w:rsid w:val="00802988"/>
    <w:rPr>
      <w:rFonts w:eastAsia="Times New Roman"/>
      <w:sz w:val="22"/>
      <w:szCs w:val="22"/>
      <w:lang w:eastAsia="en-US"/>
    </w:rPr>
  </w:style>
  <w:style w:type="character" w:customStyle="1" w:styleId="a9">
    <w:name w:val="Без интервала Знак"/>
    <w:link w:val="a8"/>
    <w:uiPriority w:val="99"/>
    <w:locked/>
    <w:rsid w:val="00802988"/>
    <w:rPr>
      <w:rFonts w:eastAsia="Times New Roman"/>
      <w:sz w:val="22"/>
      <w:szCs w:val="22"/>
      <w:lang w:eastAsia="en-US"/>
    </w:rPr>
  </w:style>
  <w:style w:type="paragraph" w:styleId="aa">
    <w:name w:val="List Paragraph"/>
    <w:basedOn w:val="a"/>
    <w:link w:val="ab"/>
    <w:uiPriority w:val="99"/>
    <w:qFormat/>
    <w:rsid w:val="00802988"/>
    <w:pPr>
      <w:ind w:left="720"/>
      <w:contextualSpacing/>
    </w:pPr>
  </w:style>
  <w:style w:type="paragraph" w:customStyle="1" w:styleId="21">
    <w:name w:val="Абзац списка2"/>
    <w:basedOn w:val="a"/>
    <w:qFormat/>
    <w:rsid w:val="00802988"/>
    <w:pPr>
      <w:ind w:left="720"/>
    </w:pPr>
    <w:rPr>
      <w:lang w:eastAsia="en-US"/>
    </w:rPr>
  </w:style>
  <w:style w:type="paragraph" w:styleId="ac">
    <w:name w:val="Body Text Indent"/>
    <w:basedOn w:val="a"/>
    <w:link w:val="ad"/>
    <w:uiPriority w:val="99"/>
    <w:unhideWhenUsed/>
    <w:rsid w:val="00900F2B"/>
    <w:pPr>
      <w:spacing w:after="120"/>
      <w:ind w:left="283"/>
    </w:pPr>
  </w:style>
  <w:style w:type="character" w:customStyle="1" w:styleId="ad">
    <w:name w:val="Основной текст с отступом Знак"/>
    <w:basedOn w:val="a0"/>
    <w:link w:val="ac"/>
    <w:uiPriority w:val="99"/>
    <w:rsid w:val="00900F2B"/>
    <w:rPr>
      <w:rFonts w:ascii="Times New Roman" w:eastAsia="Times New Roman" w:hAnsi="Times New Roman"/>
      <w:sz w:val="24"/>
      <w:szCs w:val="24"/>
    </w:rPr>
  </w:style>
  <w:style w:type="paragraph" w:styleId="ae">
    <w:name w:val="Body Text"/>
    <w:basedOn w:val="a"/>
    <w:link w:val="af"/>
    <w:uiPriority w:val="99"/>
    <w:rsid w:val="00900F2B"/>
    <w:pPr>
      <w:spacing w:after="120"/>
    </w:pPr>
  </w:style>
  <w:style w:type="character" w:customStyle="1" w:styleId="af">
    <w:name w:val="Основной текст Знак"/>
    <w:basedOn w:val="a0"/>
    <w:link w:val="ae"/>
    <w:uiPriority w:val="99"/>
    <w:rsid w:val="00900F2B"/>
    <w:rPr>
      <w:rFonts w:ascii="Times New Roman" w:eastAsia="Times New Roman" w:hAnsi="Times New Roman"/>
      <w:sz w:val="24"/>
      <w:szCs w:val="24"/>
    </w:rPr>
  </w:style>
  <w:style w:type="paragraph" w:customStyle="1" w:styleId="ConsPlusNormal">
    <w:name w:val="ConsPlusNormal"/>
    <w:uiPriority w:val="99"/>
    <w:rsid w:val="00900F2B"/>
    <w:pPr>
      <w:autoSpaceDE w:val="0"/>
      <w:autoSpaceDN w:val="0"/>
      <w:adjustRightInd w:val="0"/>
      <w:ind w:firstLine="720"/>
    </w:pPr>
    <w:rPr>
      <w:rFonts w:ascii="Arial" w:eastAsia="Times New Roman" w:hAnsi="Arial" w:cs="Arial"/>
    </w:rPr>
  </w:style>
  <w:style w:type="paragraph" w:styleId="af0">
    <w:name w:val="Normal (Web)"/>
    <w:basedOn w:val="a"/>
    <w:uiPriority w:val="99"/>
    <w:unhideWhenUsed/>
    <w:rsid w:val="00900F2B"/>
    <w:pPr>
      <w:spacing w:before="100" w:beforeAutospacing="1"/>
    </w:pPr>
    <w:rPr>
      <w:sz w:val="28"/>
      <w:szCs w:val="28"/>
    </w:rPr>
  </w:style>
  <w:style w:type="paragraph" w:styleId="31">
    <w:name w:val="Body Text 3"/>
    <w:basedOn w:val="a"/>
    <w:link w:val="32"/>
    <w:unhideWhenUsed/>
    <w:rsid w:val="00900F2B"/>
    <w:pPr>
      <w:spacing w:after="120"/>
    </w:pPr>
    <w:rPr>
      <w:rFonts w:eastAsia="Calibri"/>
      <w:sz w:val="16"/>
      <w:szCs w:val="16"/>
    </w:rPr>
  </w:style>
  <w:style w:type="character" w:customStyle="1" w:styleId="32">
    <w:name w:val="Основной текст 3 Знак"/>
    <w:basedOn w:val="a0"/>
    <w:link w:val="31"/>
    <w:rsid w:val="00900F2B"/>
    <w:rPr>
      <w:rFonts w:ascii="Times New Roman" w:hAnsi="Times New Roman"/>
      <w:sz w:val="16"/>
      <w:szCs w:val="16"/>
    </w:rPr>
  </w:style>
  <w:style w:type="paragraph" w:customStyle="1" w:styleId="11">
    <w:name w:val="Абзац списка1"/>
    <w:basedOn w:val="a"/>
    <w:link w:val="ListParagraphChar"/>
    <w:uiPriority w:val="99"/>
    <w:rsid w:val="00900F2B"/>
    <w:pPr>
      <w:spacing w:after="200"/>
      <w:ind w:left="720"/>
      <w:contextualSpacing/>
    </w:pPr>
    <w:rPr>
      <w:rFonts w:ascii="Calibri" w:hAnsi="Calibri"/>
      <w:sz w:val="22"/>
      <w:szCs w:val="22"/>
      <w:lang w:eastAsia="en-US"/>
    </w:rPr>
  </w:style>
  <w:style w:type="character" w:customStyle="1" w:styleId="materno">
    <w:name w:val="materno"/>
    <w:basedOn w:val="a0"/>
    <w:rsid w:val="00900F2B"/>
  </w:style>
  <w:style w:type="paragraph" w:customStyle="1" w:styleId="CharChar">
    <w:name w:val="Char Char"/>
    <w:basedOn w:val="a"/>
    <w:rsid w:val="00900F2B"/>
    <w:pPr>
      <w:spacing w:after="160" w:line="240" w:lineRule="exact"/>
    </w:pPr>
    <w:rPr>
      <w:rFonts w:ascii="Verdana" w:hAnsi="Verdana" w:cs="Verdana"/>
      <w:sz w:val="20"/>
      <w:szCs w:val="20"/>
      <w:lang w:val="en-US" w:eastAsia="en-US"/>
    </w:rPr>
  </w:style>
  <w:style w:type="paragraph" w:styleId="af1">
    <w:name w:val="header"/>
    <w:basedOn w:val="a"/>
    <w:link w:val="af2"/>
    <w:uiPriority w:val="99"/>
    <w:unhideWhenUsed/>
    <w:rsid w:val="00900F2B"/>
    <w:pPr>
      <w:tabs>
        <w:tab w:val="center" w:pos="4677"/>
        <w:tab w:val="right" w:pos="9355"/>
      </w:tabs>
    </w:pPr>
  </w:style>
  <w:style w:type="character" w:customStyle="1" w:styleId="af2">
    <w:name w:val="Верхний колонтитул Знак"/>
    <w:basedOn w:val="a0"/>
    <w:link w:val="af1"/>
    <w:uiPriority w:val="99"/>
    <w:rsid w:val="00900F2B"/>
    <w:rPr>
      <w:rFonts w:ascii="Times New Roman" w:eastAsia="Times New Roman" w:hAnsi="Times New Roman"/>
      <w:sz w:val="24"/>
      <w:szCs w:val="24"/>
    </w:rPr>
  </w:style>
  <w:style w:type="paragraph" w:styleId="af3">
    <w:name w:val="Plain Text"/>
    <w:basedOn w:val="a"/>
    <w:link w:val="af4"/>
    <w:uiPriority w:val="99"/>
    <w:rsid w:val="00900F2B"/>
    <w:rPr>
      <w:rFonts w:ascii="Courier New" w:hAnsi="Courier New"/>
      <w:sz w:val="20"/>
      <w:szCs w:val="20"/>
    </w:rPr>
  </w:style>
  <w:style w:type="character" w:customStyle="1" w:styleId="af4">
    <w:name w:val="Текст Знак"/>
    <w:basedOn w:val="a0"/>
    <w:link w:val="af3"/>
    <w:uiPriority w:val="99"/>
    <w:rsid w:val="00900F2B"/>
    <w:rPr>
      <w:rFonts w:ascii="Courier New" w:eastAsia="Times New Roman" w:hAnsi="Courier New"/>
    </w:rPr>
  </w:style>
  <w:style w:type="paragraph" w:styleId="12">
    <w:name w:val="toc 1"/>
    <w:basedOn w:val="a"/>
    <w:next w:val="a"/>
    <w:autoRedefine/>
    <w:uiPriority w:val="39"/>
    <w:rsid w:val="00EC63FF"/>
    <w:pPr>
      <w:tabs>
        <w:tab w:val="right" w:leader="dot" w:pos="9923"/>
      </w:tabs>
      <w:ind w:right="707"/>
    </w:pPr>
  </w:style>
  <w:style w:type="paragraph" w:styleId="22">
    <w:name w:val="toc 2"/>
    <w:basedOn w:val="a"/>
    <w:next w:val="a"/>
    <w:autoRedefine/>
    <w:uiPriority w:val="39"/>
    <w:rsid w:val="00EC63FF"/>
    <w:pPr>
      <w:shd w:val="clear" w:color="auto" w:fill="FFFFFF" w:themeFill="background1"/>
      <w:tabs>
        <w:tab w:val="right" w:leader="dot" w:pos="9923"/>
      </w:tabs>
      <w:ind w:left="240" w:right="424"/>
    </w:pPr>
    <w:rPr>
      <w:noProof/>
    </w:rPr>
  </w:style>
  <w:style w:type="paragraph" w:styleId="af5">
    <w:name w:val="Balloon Text"/>
    <w:basedOn w:val="a"/>
    <w:link w:val="af6"/>
    <w:uiPriority w:val="99"/>
    <w:semiHidden/>
    <w:unhideWhenUsed/>
    <w:rsid w:val="00900F2B"/>
    <w:rPr>
      <w:rFonts w:ascii="Tahoma" w:eastAsia="Calibri" w:hAnsi="Tahoma"/>
      <w:sz w:val="16"/>
      <w:szCs w:val="16"/>
      <w:lang w:eastAsia="en-US"/>
    </w:rPr>
  </w:style>
  <w:style w:type="character" w:customStyle="1" w:styleId="af6">
    <w:name w:val="Текст выноски Знак"/>
    <w:basedOn w:val="a0"/>
    <w:link w:val="af5"/>
    <w:uiPriority w:val="99"/>
    <w:semiHidden/>
    <w:rsid w:val="00900F2B"/>
    <w:rPr>
      <w:rFonts w:ascii="Tahoma" w:hAnsi="Tahoma"/>
      <w:sz w:val="16"/>
      <w:szCs w:val="16"/>
      <w:lang w:eastAsia="en-US"/>
    </w:rPr>
  </w:style>
  <w:style w:type="paragraph" w:customStyle="1" w:styleId="af7">
    <w:name w:val="Знак Знак Знак Знак Знак Знак Знак Знак Знак Знак Знак Знак Знак"/>
    <w:basedOn w:val="a"/>
    <w:uiPriority w:val="99"/>
    <w:rsid w:val="00900F2B"/>
    <w:rPr>
      <w:rFonts w:ascii="Verdana" w:hAnsi="Verdana" w:cs="Verdana"/>
      <w:sz w:val="20"/>
      <w:szCs w:val="20"/>
      <w:lang w:val="en-US" w:eastAsia="en-US"/>
    </w:rPr>
  </w:style>
  <w:style w:type="character" w:styleId="af8">
    <w:name w:val="Hyperlink"/>
    <w:uiPriority w:val="99"/>
    <w:unhideWhenUsed/>
    <w:rsid w:val="00900F2B"/>
    <w:rPr>
      <w:color w:val="0000FF"/>
      <w:u w:val="single"/>
    </w:rPr>
  </w:style>
  <w:style w:type="paragraph" w:styleId="23">
    <w:name w:val="Body Text Indent 2"/>
    <w:basedOn w:val="a"/>
    <w:link w:val="24"/>
    <w:rsid w:val="00900F2B"/>
    <w:pPr>
      <w:spacing w:after="120" w:line="480" w:lineRule="auto"/>
      <w:ind w:left="283"/>
    </w:pPr>
  </w:style>
  <w:style w:type="character" w:customStyle="1" w:styleId="24">
    <w:name w:val="Основной текст с отступом 2 Знак"/>
    <w:basedOn w:val="a0"/>
    <w:link w:val="23"/>
    <w:uiPriority w:val="99"/>
    <w:rsid w:val="00900F2B"/>
    <w:rPr>
      <w:rFonts w:ascii="Times New Roman" w:eastAsia="Times New Roman" w:hAnsi="Times New Roman"/>
      <w:sz w:val="24"/>
      <w:szCs w:val="24"/>
    </w:rPr>
  </w:style>
  <w:style w:type="paragraph" w:styleId="33">
    <w:name w:val="Body Text Indent 3"/>
    <w:basedOn w:val="a"/>
    <w:link w:val="34"/>
    <w:uiPriority w:val="99"/>
    <w:unhideWhenUsed/>
    <w:rsid w:val="00900F2B"/>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900F2B"/>
    <w:rPr>
      <w:sz w:val="16"/>
      <w:szCs w:val="16"/>
      <w:lang w:eastAsia="en-US"/>
    </w:rPr>
  </w:style>
  <w:style w:type="character" w:customStyle="1" w:styleId="af9">
    <w:name w:val="???????? ????? ??????"/>
    <w:rsid w:val="00900F2B"/>
    <w:rPr>
      <w:sz w:val="20"/>
    </w:rPr>
  </w:style>
  <w:style w:type="paragraph" w:customStyle="1" w:styleId="afa">
    <w:name w:val="???????"/>
    <w:uiPriority w:val="99"/>
    <w:rsid w:val="00900F2B"/>
    <w:pPr>
      <w:overflowPunct w:val="0"/>
      <w:autoSpaceDE w:val="0"/>
      <w:autoSpaceDN w:val="0"/>
      <w:adjustRightInd w:val="0"/>
      <w:textAlignment w:val="baseline"/>
    </w:pPr>
    <w:rPr>
      <w:rFonts w:ascii="Times New Roman" w:eastAsia="Times New Roman" w:hAnsi="Times New Roman"/>
    </w:rPr>
  </w:style>
  <w:style w:type="paragraph" w:customStyle="1" w:styleId="210">
    <w:name w:val="Основной текст 21"/>
    <w:basedOn w:val="a"/>
    <w:rsid w:val="00900F2B"/>
    <w:pPr>
      <w:suppressAutoHyphens/>
    </w:pPr>
    <w:rPr>
      <w:szCs w:val="20"/>
      <w:lang w:eastAsia="ar-SA"/>
    </w:rPr>
  </w:style>
  <w:style w:type="paragraph" w:customStyle="1" w:styleId="211">
    <w:name w:val="Основной текст с отступом 21"/>
    <w:basedOn w:val="a"/>
    <w:rsid w:val="00900F2B"/>
    <w:pPr>
      <w:suppressAutoHyphens/>
      <w:ind w:firstLine="567"/>
      <w:jc w:val="both"/>
    </w:pPr>
    <w:rPr>
      <w:szCs w:val="20"/>
      <w:lang w:eastAsia="ar-SA"/>
    </w:rPr>
  </w:style>
  <w:style w:type="character" w:customStyle="1" w:styleId="13">
    <w:name w:val="Текст Знак1"/>
    <w:locked/>
    <w:rsid w:val="00900F2B"/>
    <w:rPr>
      <w:rFonts w:ascii="Courier New" w:eastAsia="Times New Roman" w:hAnsi="Courier New" w:cs="Courier New"/>
      <w:sz w:val="20"/>
      <w:szCs w:val="20"/>
      <w:lang w:eastAsia="ru-RU"/>
    </w:rPr>
  </w:style>
  <w:style w:type="paragraph" w:customStyle="1" w:styleId="35">
    <w:name w:val="Абзац списка3"/>
    <w:basedOn w:val="a"/>
    <w:rsid w:val="00900F2B"/>
    <w:pPr>
      <w:ind w:left="720"/>
    </w:pPr>
    <w:rPr>
      <w:lang w:eastAsia="en-US"/>
    </w:rPr>
  </w:style>
  <w:style w:type="paragraph" w:customStyle="1" w:styleId="afb">
    <w:name w:val="Абзац"/>
    <w:basedOn w:val="a"/>
    <w:link w:val="afc"/>
    <w:uiPriority w:val="99"/>
    <w:rsid w:val="00900F2B"/>
    <w:pPr>
      <w:ind w:firstLine="709"/>
      <w:jc w:val="both"/>
    </w:pPr>
    <w:rPr>
      <w:spacing w:val="6"/>
      <w:sz w:val="30"/>
      <w:szCs w:val="20"/>
    </w:rPr>
  </w:style>
  <w:style w:type="character" w:customStyle="1" w:styleId="afc">
    <w:name w:val="Абзац Знак"/>
    <w:link w:val="afb"/>
    <w:uiPriority w:val="99"/>
    <w:rsid w:val="00900F2B"/>
    <w:rPr>
      <w:rFonts w:ascii="Times New Roman" w:eastAsia="Times New Roman" w:hAnsi="Times New Roman"/>
      <w:spacing w:val="6"/>
      <w:sz w:val="30"/>
    </w:rPr>
  </w:style>
  <w:style w:type="paragraph" w:styleId="afd">
    <w:name w:val="footer"/>
    <w:basedOn w:val="a"/>
    <w:link w:val="afe"/>
    <w:uiPriority w:val="99"/>
    <w:unhideWhenUsed/>
    <w:rsid w:val="00900F2B"/>
    <w:pPr>
      <w:tabs>
        <w:tab w:val="center" w:pos="4677"/>
        <w:tab w:val="right" w:pos="9355"/>
      </w:tabs>
    </w:pPr>
  </w:style>
  <w:style w:type="character" w:customStyle="1" w:styleId="afe">
    <w:name w:val="Нижний колонтитул Знак"/>
    <w:basedOn w:val="a0"/>
    <w:link w:val="afd"/>
    <w:uiPriority w:val="99"/>
    <w:rsid w:val="00900F2B"/>
    <w:rPr>
      <w:rFonts w:ascii="Times New Roman" w:eastAsia="Times New Roman" w:hAnsi="Times New Roman"/>
      <w:sz w:val="24"/>
      <w:szCs w:val="24"/>
    </w:rPr>
  </w:style>
  <w:style w:type="character" w:customStyle="1" w:styleId="apple-style-span">
    <w:name w:val="apple-style-span"/>
    <w:uiPriority w:val="99"/>
    <w:rsid w:val="00900F2B"/>
    <w:rPr>
      <w:rFonts w:ascii="Times New Roman" w:hAnsi="Times New Roman" w:cs="Times New Roman" w:hint="default"/>
    </w:rPr>
  </w:style>
  <w:style w:type="character" w:customStyle="1" w:styleId="apple-converted-space">
    <w:name w:val="apple-converted-space"/>
    <w:rsid w:val="00900F2B"/>
    <w:rPr>
      <w:rFonts w:ascii="Times New Roman" w:hAnsi="Times New Roman" w:cs="Times New Roman" w:hint="default"/>
    </w:rPr>
  </w:style>
  <w:style w:type="character" w:customStyle="1" w:styleId="FontStyle49">
    <w:name w:val="Font Style49"/>
    <w:rsid w:val="00900F2B"/>
    <w:rPr>
      <w:rFonts w:ascii="Times New Roman" w:hAnsi="Times New Roman" w:cs="Times New Roman" w:hint="default"/>
      <w:sz w:val="22"/>
      <w:szCs w:val="22"/>
    </w:rPr>
  </w:style>
  <w:style w:type="paragraph" w:customStyle="1" w:styleId="p2">
    <w:name w:val="p2"/>
    <w:basedOn w:val="a"/>
    <w:rsid w:val="00900F2B"/>
    <w:pPr>
      <w:spacing w:before="100" w:beforeAutospacing="1" w:after="100" w:afterAutospacing="1"/>
    </w:pPr>
  </w:style>
  <w:style w:type="paragraph" w:styleId="36">
    <w:name w:val="toc 3"/>
    <w:basedOn w:val="a"/>
    <w:next w:val="a"/>
    <w:autoRedefine/>
    <w:uiPriority w:val="39"/>
    <w:unhideWhenUsed/>
    <w:rsid w:val="00900F2B"/>
    <w:pPr>
      <w:ind w:left="480"/>
    </w:pPr>
  </w:style>
  <w:style w:type="paragraph" w:customStyle="1" w:styleId="Default">
    <w:name w:val="Default"/>
    <w:uiPriority w:val="99"/>
    <w:rsid w:val="00900F2B"/>
    <w:pPr>
      <w:autoSpaceDE w:val="0"/>
      <w:autoSpaceDN w:val="0"/>
      <w:adjustRightInd w:val="0"/>
    </w:pPr>
    <w:rPr>
      <w:rFonts w:ascii="Times New Roman" w:eastAsia="Times New Roman" w:hAnsi="Times New Roman"/>
      <w:color w:val="000000"/>
      <w:sz w:val="24"/>
      <w:szCs w:val="24"/>
    </w:rPr>
  </w:style>
  <w:style w:type="table" w:styleId="aff">
    <w:name w:val="Table Grid"/>
    <w:basedOn w:val="a1"/>
    <w:uiPriority w:val="59"/>
    <w:rsid w:val="00900F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90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900F2B"/>
    <w:rPr>
      <w:rFonts w:ascii="Courier New" w:hAnsi="Courier New"/>
    </w:rPr>
  </w:style>
  <w:style w:type="paragraph" w:customStyle="1" w:styleId="61">
    <w:name w:val="Заголовок 61"/>
    <w:basedOn w:val="a"/>
    <w:next w:val="a"/>
    <w:rsid w:val="00900F2B"/>
    <w:pPr>
      <w:keepNext/>
      <w:widowControl w:val="0"/>
      <w:suppressAutoHyphens/>
      <w:autoSpaceDE w:val="0"/>
      <w:ind w:left="4320" w:hanging="360"/>
      <w:outlineLvl w:val="5"/>
    </w:pPr>
    <w:rPr>
      <w:b/>
      <w:bCs/>
      <w:i/>
      <w:iCs/>
      <w:lang w:bidi="ru-RU"/>
    </w:rPr>
  </w:style>
  <w:style w:type="paragraph" w:customStyle="1" w:styleId="ConsPlusNonformat">
    <w:name w:val="ConsPlusNonformat"/>
    <w:uiPriority w:val="99"/>
    <w:rsid w:val="00900F2B"/>
    <w:pPr>
      <w:widowControl w:val="0"/>
      <w:autoSpaceDE w:val="0"/>
      <w:autoSpaceDN w:val="0"/>
      <w:adjustRightInd w:val="0"/>
    </w:pPr>
    <w:rPr>
      <w:rFonts w:ascii="Courier New" w:eastAsia="Times New Roman" w:hAnsi="Courier New" w:cs="Courier New"/>
    </w:rPr>
  </w:style>
  <w:style w:type="paragraph" w:styleId="aff0">
    <w:name w:val="annotation text"/>
    <w:basedOn w:val="a"/>
    <w:link w:val="aff1"/>
    <w:uiPriority w:val="99"/>
    <w:semiHidden/>
    <w:unhideWhenUsed/>
    <w:rsid w:val="00900F2B"/>
    <w:rPr>
      <w:sz w:val="20"/>
      <w:szCs w:val="20"/>
    </w:rPr>
  </w:style>
  <w:style w:type="character" w:customStyle="1" w:styleId="aff1">
    <w:name w:val="Текст примечания Знак"/>
    <w:basedOn w:val="a0"/>
    <w:link w:val="aff0"/>
    <w:uiPriority w:val="99"/>
    <w:semiHidden/>
    <w:rsid w:val="00900F2B"/>
    <w:rPr>
      <w:rFonts w:ascii="Times New Roman" w:eastAsia="Times New Roman" w:hAnsi="Times New Roman"/>
    </w:rPr>
  </w:style>
  <w:style w:type="character" w:styleId="aff2">
    <w:name w:val="annotation reference"/>
    <w:uiPriority w:val="99"/>
    <w:semiHidden/>
    <w:unhideWhenUsed/>
    <w:rsid w:val="00900F2B"/>
    <w:rPr>
      <w:sz w:val="16"/>
      <w:szCs w:val="16"/>
    </w:rPr>
  </w:style>
  <w:style w:type="paragraph" w:styleId="aff3">
    <w:name w:val="annotation subject"/>
    <w:basedOn w:val="aff0"/>
    <w:next w:val="aff0"/>
    <w:link w:val="aff4"/>
    <w:uiPriority w:val="99"/>
    <w:semiHidden/>
    <w:unhideWhenUsed/>
    <w:rsid w:val="00900F2B"/>
    <w:rPr>
      <w:b/>
      <w:bCs/>
    </w:rPr>
  </w:style>
  <w:style w:type="character" w:customStyle="1" w:styleId="aff4">
    <w:name w:val="Тема примечания Знак"/>
    <w:basedOn w:val="aff1"/>
    <w:link w:val="aff3"/>
    <w:uiPriority w:val="99"/>
    <w:semiHidden/>
    <w:rsid w:val="00900F2B"/>
    <w:rPr>
      <w:rFonts w:ascii="Times New Roman" w:eastAsia="Times New Roman" w:hAnsi="Times New Roman"/>
      <w:b/>
      <w:bCs/>
    </w:rPr>
  </w:style>
  <w:style w:type="paragraph" w:customStyle="1" w:styleId="62">
    <w:name w:val="Заголовок 62"/>
    <w:basedOn w:val="a"/>
    <w:next w:val="a"/>
    <w:rsid w:val="00900F2B"/>
    <w:pPr>
      <w:keepNext/>
      <w:widowControl w:val="0"/>
      <w:numPr>
        <w:ilvl w:val="5"/>
        <w:numId w:val="1"/>
      </w:numPr>
      <w:suppressAutoHyphens/>
      <w:autoSpaceDE w:val="0"/>
      <w:outlineLvl w:val="5"/>
    </w:pPr>
    <w:rPr>
      <w:b/>
      <w:bCs/>
      <w:i/>
      <w:iCs/>
      <w:lang w:bidi="ru-RU"/>
    </w:rPr>
  </w:style>
  <w:style w:type="paragraph" w:styleId="aff5">
    <w:name w:val="TOC Heading"/>
    <w:basedOn w:val="1"/>
    <w:next w:val="a"/>
    <w:uiPriority w:val="39"/>
    <w:unhideWhenUsed/>
    <w:qFormat/>
    <w:rsid w:val="00900F2B"/>
    <w:pPr>
      <w:keepLines/>
      <w:spacing w:before="480" w:after="0" w:line="276" w:lineRule="auto"/>
      <w:outlineLvl w:val="9"/>
    </w:pPr>
    <w:rPr>
      <w:color w:val="365F91"/>
      <w:kern w:val="0"/>
      <w:sz w:val="28"/>
      <w:szCs w:val="28"/>
      <w:lang w:eastAsia="en-US"/>
    </w:rPr>
  </w:style>
  <w:style w:type="paragraph" w:customStyle="1" w:styleId="Standard">
    <w:name w:val="Standard"/>
    <w:rsid w:val="00900F2B"/>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customStyle="1" w:styleId="ConsPlusTitle">
    <w:name w:val="ConsPlusTitle"/>
    <w:rsid w:val="00900F2B"/>
    <w:pPr>
      <w:widowControl w:val="0"/>
      <w:autoSpaceDE w:val="0"/>
      <w:autoSpaceDN w:val="0"/>
    </w:pPr>
    <w:rPr>
      <w:rFonts w:eastAsia="Times New Roman" w:cs="Calibri"/>
      <w:b/>
      <w:sz w:val="22"/>
    </w:rPr>
  </w:style>
  <w:style w:type="character" w:customStyle="1" w:styleId="25">
    <w:name w:val="Основной текст (2)_"/>
    <w:link w:val="26"/>
    <w:locked/>
    <w:rsid w:val="00900F2B"/>
    <w:rPr>
      <w:shd w:val="clear" w:color="auto" w:fill="FFFFFF"/>
    </w:rPr>
  </w:style>
  <w:style w:type="paragraph" w:customStyle="1" w:styleId="26">
    <w:name w:val="Основной текст (2)"/>
    <w:basedOn w:val="a"/>
    <w:link w:val="25"/>
    <w:rsid w:val="00900F2B"/>
    <w:pPr>
      <w:widowControl w:val="0"/>
      <w:shd w:val="clear" w:color="auto" w:fill="FFFFFF"/>
      <w:spacing w:line="274" w:lineRule="exact"/>
      <w:ind w:hanging="380"/>
      <w:jc w:val="center"/>
    </w:pPr>
    <w:rPr>
      <w:rFonts w:ascii="Calibri" w:eastAsia="Calibri" w:hAnsi="Calibri"/>
      <w:sz w:val="20"/>
      <w:szCs w:val="20"/>
    </w:rPr>
  </w:style>
  <w:style w:type="table" w:customStyle="1" w:styleId="14">
    <w:name w:val="Сетка таблицы1"/>
    <w:basedOn w:val="a1"/>
    <w:next w:val="aff"/>
    <w:uiPriority w:val="59"/>
    <w:rsid w:val="00900F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
    <w:next w:val="a"/>
    <w:autoRedefine/>
    <w:uiPriority w:val="39"/>
    <w:unhideWhenUsed/>
    <w:rsid w:val="00900F2B"/>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900F2B"/>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900F2B"/>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900F2B"/>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900F2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900F2B"/>
    <w:pPr>
      <w:spacing w:after="100" w:line="276" w:lineRule="auto"/>
      <w:ind w:left="1760"/>
    </w:pPr>
    <w:rPr>
      <w:rFonts w:ascii="Calibri" w:hAnsi="Calibri"/>
      <w:sz w:val="22"/>
      <w:szCs w:val="22"/>
    </w:rPr>
  </w:style>
  <w:style w:type="character" w:customStyle="1" w:styleId="ab">
    <w:name w:val="Абзац списка Знак"/>
    <w:link w:val="aa"/>
    <w:uiPriority w:val="99"/>
    <w:rsid w:val="001B67B4"/>
    <w:rPr>
      <w:rFonts w:ascii="Times New Roman" w:eastAsia="Times New Roman" w:hAnsi="Times New Roman"/>
      <w:sz w:val="24"/>
      <w:szCs w:val="24"/>
    </w:rPr>
  </w:style>
  <w:style w:type="character" w:customStyle="1" w:styleId="extended-textshort">
    <w:name w:val="extended-text__short"/>
    <w:basedOn w:val="a0"/>
    <w:rsid w:val="001B67B4"/>
  </w:style>
  <w:style w:type="character" w:customStyle="1" w:styleId="FontStyle19">
    <w:name w:val="Font Style19"/>
    <w:basedOn w:val="a0"/>
    <w:uiPriority w:val="99"/>
    <w:rsid w:val="00235391"/>
    <w:rPr>
      <w:rFonts w:ascii="Times New Roman" w:hAnsi="Times New Roman" w:cs="Times New Roman"/>
      <w:color w:val="000000"/>
      <w:sz w:val="26"/>
      <w:szCs w:val="26"/>
    </w:rPr>
  </w:style>
  <w:style w:type="character" w:customStyle="1" w:styleId="ListParagraphChar">
    <w:name w:val="List Paragraph Char"/>
    <w:link w:val="11"/>
    <w:uiPriority w:val="99"/>
    <w:locked/>
    <w:rsid w:val="00B423C8"/>
    <w:rPr>
      <w:rFonts w:eastAsia="Times New Roman"/>
      <w:sz w:val="22"/>
      <w:szCs w:val="22"/>
      <w:lang w:eastAsia="en-US"/>
    </w:rPr>
  </w:style>
  <w:style w:type="character" w:customStyle="1" w:styleId="90">
    <w:name w:val="Заголовок 9 Знак"/>
    <w:basedOn w:val="a0"/>
    <w:link w:val="9"/>
    <w:uiPriority w:val="9"/>
    <w:rsid w:val="00EF2FF5"/>
    <w:rPr>
      <w:rFonts w:asciiTheme="majorHAnsi" w:eastAsiaTheme="majorEastAsia" w:hAnsiTheme="majorHAnsi" w:cstheme="majorBidi"/>
      <w:i/>
      <w:iCs/>
      <w:color w:val="404040" w:themeColor="text1" w:themeTint="BF"/>
    </w:rPr>
  </w:style>
  <w:style w:type="character" w:customStyle="1" w:styleId="0pt">
    <w:name w:val="Основной текст + Полужирный;Интервал 0 pt"/>
    <w:rsid w:val="000B46A2"/>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markedcontent">
    <w:name w:val="markedcontent"/>
    <w:basedOn w:val="a0"/>
    <w:rsid w:val="00637C34"/>
  </w:style>
  <w:style w:type="character" w:customStyle="1" w:styleId="extendedtext-short">
    <w:name w:val="extendedtext-short"/>
    <w:rsid w:val="00052954"/>
  </w:style>
  <w:style w:type="character" w:customStyle="1" w:styleId="organictextcontentspan">
    <w:name w:val="organictextcontentspan"/>
    <w:rsid w:val="00052954"/>
  </w:style>
  <w:style w:type="table" w:customStyle="1" w:styleId="27">
    <w:name w:val="Сетка таблицы2"/>
    <w:basedOn w:val="a1"/>
    <w:next w:val="aff"/>
    <w:uiPriority w:val="39"/>
    <w:rsid w:val="006C052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Заголовок 63"/>
    <w:basedOn w:val="a"/>
    <w:next w:val="a"/>
    <w:rsid w:val="00FC1F39"/>
    <w:pPr>
      <w:keepNext/>
      <w:widowControl w:val="0"/>
      <w:tabs>
        <w:tab w:val="num" w:pos="4528"/>
      </w:tabs>
      <w:suppressAutoHyphens/>
      <w:autoSpaceDE w:val="0"/>
      <w:ind w:left="4528" w:hanging="180"/>
      <w:outlineLvl w:val="5"/>
    </w:pPr>
    <w:rPr>
      <w:b/>
      <w:bCs/>
      <w:i/>
      <w:iCs/>
      <w:lang w:bidi="ru-RU"/>
    </w:rPr>
  </w:style>
  <w:style w:type="character" w:customStyle="1" w:styleId="page-titlefull">
    <w:name w:val="page-title__full"/>
    <w:rsid w:val="00835C4E"/>
  </w:style>
  <w:style w:type="character" w:customStyle="1" w:styleId="aff6">
    <w:name w:val="Цветовое выделение"/>
    <w:uiPriority w:val="99"/>
    <w:rsid w:val="00280100"/>
    <w:rPr>
      <w:color w:val="0000FF"/>
    </w:rPr>
  </w:style>
  <w:style w:type="paragraph" w:styleId="aff7">
    <w:name w:val="footnote text"/>
    <w:basedOn w:val="a"/>
    <w:link w:val="aff8"/>
    <w:uiPriority w:val="99"/>
    <w:semiHidden/>
    <w:unhideWhenUsed/>
    <w:rsid w:val="00406FCA"/>
    <w:rPr>
      <w:sz w:val="20"/>
      <w:szCs w:val="20"/>
    </w:rPr>
  </w:style>
  <w:style w:type="character" w:customStyle="1" w:styleId="aff8">
    <w:name w:val="Текст сноски Знак"/>
    <w:basedOn w:val="a0"/>
    <w:link w:val="aff7"/>
    <w:uiPriority w:val="99"/>
    <w:semiHidden/>
    <w:rsid w:val="00406FCA"/>
    <w:rPr>
      <w:rFonts w:ascii="Times New Roman" w:eastAsia="Times New Roman" w:hAnsi="Times New Roman"/>
    </w:rPr>
  </w:style>
  <w:style w:type="character" w:styleId="aff9">
    <w:name w:val="footnote reference"/>
    <w:basedOn w:val="a0"/>
    <w:uiPriority w:val="99"/>
    <w:semiHidden/>
    <w:unhideWhenUsed/>
    <w:rsid w:val="00406FCA"/>
    <w:rPr>
      <w:vertAlign w:val="superscript"/>
    </w:rPr>
  </w:style>
  <w:style w:type="paragraph" w:styleId="affa">
    <w:name w:val="Revision"/>
    <w:hidden/>
    <w:uiPriority w:val="99"/>
    <w:semiHidden/>
    <w:rsid w:val="00406FCA"/>
    <w:rPr>
      <w:rFonts w:ascii="Times New Roman" w:eastAsia="Times New Roman" w:hAnsi="Times New Roman"/>
      <w:sz w:val="24"/>
      <w:szCs w:val="24"/>
    </w:rPr>
  </w:style>
  <w:style w:type="paragraph" w:customStyle="1" w:styleId="15">
    <w:name w:val="Цитата1"/>
    <w:basedOn w:val="a"/>
    <w:rsid w:val="00620B8A"/>
    <w:pPr>
      <w:widowControl w:val="0"/>
      <w:tabs>
        <w:tab w:val="left" w:pos="284"/>
      </w:tabs>
      <w:suppressAutoHyphens/>
      <w:autoSpaceDE w:val="0"/>
      <w:jc w:val="both"/>
    </w:pPr>
    <w:rPr>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82405">
      <w:bodyDiv w:val="1"/>
      <w:marLeft w:val="0"/>
      <w:marRight w:val="0"/>
      <w:marTop w:val="0"/>
      <w:marBottom w:val="0"/>
      <w:divBdr>
        <w:top w:val="none" w:sz="0" w:space="0" w:color="auto"/>
        <w:left w:val="none" w:sz="0" w:space="0" w:color="auto"/>
        <w:bottom w:val="none" w:sz="0" w:space="0" w:color="auto"/>
        <w:right w:val="none" w:sz="0" w:space="0" w:color="auto"/>
      </w:divBdr>
    </w:div>
    <w:div w:id="852451505">
      <w:bodyDiv w:val="1"/>
      <w:marLeft w:val="0"/>
      <w:marRight w:val="0"/>
      <w:marTop w:val="0"/>
      <w:marBottom w:val="0"/>
      <w:divBdr>
        <w:top w:val="none" w:sz="0" w:space="0" w:color="auto"/>
        <w:left w:val="none" w:sz="0" w:space="0" w:color="auto"/>
        <w:bottom w:val="none" w:sz="0" w:space="0" w:color="auto"/>
        <w:right w:val="none" w:sz="0" w:space="0" w:color="auto"/>
      </w:divBdr>
    </w:div>
    <w:div w:id="1141118797">
      <w:bodyDiv w:val="1"/>
      <w:marLeft w:val="0"/>
      <w:marRight w:val="0"/>
      <w:marTop w:val="0"/>
      <w:marBottom w:val="0"/>
      <w:divBdr>
        <w:top w:val="none" w:sz="0" w:space="0" w:color="auto"/>
        <w:left w:val="none" w:sz="0" w:space="0" w:color="auto"/>
        <w:bottom w:val="none" w:sz="0" w:space="0" w:color="auto"/>
        <w:right w:val="none" w:sz="0" w:space="0" w:color="auto"/>
      </w:divBdr>
    </w:div>
    <w:div w:id="1645087332">
      <w:bodyDiv w:val="1"/>
      <w:marLeft w:val="0"/>
      <w:marRight w:val="0"/>
      <w:marTop w:val="0"/>
      <w:marBottom w:val="0"/>
      <w:divBdr>
        <w:top w:val="none" w:sz="0" w:space="0" w:color="auto"/>
        <w:left w:val="none" w:sz="0" w:space="0" w:color="auto"/>
        <w:bottom w:val="none" w:sz="0" w:space="0" w:color="auto"/>
        <w:right w:val="none" w:sz="0" w:space="0" w:color="auto"/>
      </w:divBdr>
    </w:div>
    <w:div w:id="1709646961">
      <w:bodyDiv w:val="1"/>
      <w:marLeft w:val="0"/>
      <w:marRight w:val="0"/>
      <w:marTop w:val="0"/>
      <w:marBottom w:val="0"/>
      <w:divBdr>
        <w:top w:val="none" w:sz="0" w:space="0" w:color="auto"/>
        <w:left w:val="none" w:sz="0" w:space="0" w:color="auto"/>
        <w:bottom w:val="none" w:sz="0" w:space="0" w:color="auto"/>
        <w:right w:val="none" w:sz="0" w:space="0" w:color="auto"/>
      </w:divBdr>
    </w:div>
    <w:div w:id="18025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http://ru.wikipedia.org/w/index.php?title=%D0%92%D0%BE%D0%B7%D1%80%D0%B0%D1%81%D1%82%D0%BD%D0%B0%D1%8F_%D1%81%D1%82%D1%80%D1%83%D0%BA%D1%82%D1%83%D1%80%D0%B0_%D0%BD%D0%B0%D1%81%D0%B5%D0%BB%D0%B5%D0%BD%D0%B8%D1%8F&amp;action=edit&amp;redlink=1" TargetMode="External"/><Relationship Id="rId26" Type="http://schemas.openxmlformats.org/officeDocument/2006/relationships/chart" Target="charts/chart14.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2.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6.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razgovor.edsoo.ru/" TargetMode="External"/><Relationship Id="rId33" Type="http://schemas.openxmlformats.org/officeDocument/2006/relationships/chart" Target="charts/chart21.xml"/><Relationship Id="rId38" Type="http://schemas.openxmlformats.org/officeDocument/2006/relationships/chart" Target="charts/chart25.xml"/><Relationship Id="rId46" Type="http://schemas.openxmlformats.org/officeDocument/2006/relationships/chart" Target="charts/chart3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chart" Target="charts/chart17.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rybinsk.ru/images/stories/department/investicii/doc/INVEST/RAZVITIE/4051_29.11.2011.zip" TargetMode="External"/><Relationship Id="rId32" Type="http://schemas.openxmlformats.org/officeDocument/2006/relationships/chart" Target="charts/chart20.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chart" Target="charts/chart16.xml"/><Relationship Id="rId36" Type="http://schemas.openxmlformats.org/officeDocument/2006/relationships/chart" Target="charts/chart23.xml"/><Relationship Id="rId49" Type="http://schemas.openxmlformats.org/officeDocument/2006/relationships/chart" Target="charts/chart35.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chart" Target="charts/chart19.xml"/><Relationship Id="rId44" Type="http://schemas.openxmlformats.org/officeDocument/2006/relationships/chart" Target="charts/chart31.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hyperlink" Target="http://pandia.ru/text/category/tcelevie_programmi/" TargetMode="External"/><Relationship Id="rId43" Type="http://schemas.openxmlformats.org/officeDocument/2006/relationships/chart" Target="charts/chart30.xml"/><Relationship Id="rId48" Type="http://schemas.openxmlformats.org/officeDocument/2006/relationships/image" Target="media/image3.png"/><Relationship Id="rId8" Type="http://schemas.openxmlformats.org/officeDocument/2006/relationships/endnotes" Target="endnotes.xml"/><Relationship Id="rId51"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baskakova\AppData\Local\Microsoft\Windows\Temporary%20Internet%20Files\Content.Outlook\6R0LJQND\&#1044;&#1080;&#1072;&#1075;&#1088;&#1072;&#1084;&#1084;&#1072;%20&#1086;&#1090;&#1075;&#1088;&#1091;&#1079;&#1082;&#107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bahshalyev\Desktop\&#1041;&#1072;&#1093;&#1096;&#1072;&#1083;&#1099;&#1077;&#1074;\&#1054;&#1090;&#1095;&#1077;&#1090;%20&#1043;&#1083;&#1072;&#1074;&#1099;\&#1051;&#1080;&#1089;&#1090;%20Microsoft%20Excel.xlsx"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1044;&#1080;&#1072;&#1075;&#1088;&#1072;&#1084;&#1084;&#1072;%20&#1074;%20Microsoft%20Word"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_____Microsoft_Excel11.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baskakova\AppData\Local\Microsoft\Windows\Temporary%20Internet%20Files\Content.Outlook\6R0LJQND\&#1044;&#1080;&#1072;&#1075;&#1088;&#1072;&#1084;&#1084;&#1072;%20&#1095;&#1080;&#1089;&#1083;&#1077;&#1085;&#1085;&#1086;&#1089;&#1090;&#1100;.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3.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_____Microsoft_Excel15.xlsx"/><Relationship Id="rId1" Type="http://schemas.openxmlformats.org/officeDocument/2006/relationships/themeOverride" Target="../theme/themeOverride9.xml"/></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16.xlsx"/><Relationship Id="rId2" Type="http://schemas.openxmlformats.org/officeDocument/2006/relationships/image" Target="../media/image2.png"/><Relationship Id="rId1" Type="http://schemas.openxmlformats.org/officeDocument/2006/relationships/themeOverride" Target="../theme/themeOverride10.xml"/><Relationship Id="rId4" Type="http://schemas.openxmlformats.org/officeDocument/2006/relationships/chartUserShapes" Target="../drawings/drawing10.xml"/></Relationships>
</file>

<file path=word/charts/_rels/chart26.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_____Microsoft_Excel17.xlsx"/><Relationship Id="rId1" Type="http://schemas.openxmlformats.org/officeDocument/2006/relationships/themeOverride" Target="../theme/themeOverride11.xml"/></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baskakova\AppData\Local\Microsoft\Windows\Temporary%20Internet%20Files\Content.Outlook\6R0LJQND\&#1044;&#1080;&#1072;&#1075;&#1088;&#1072;&#1084;&#1084;&#1072;%20&#1079;&#1087;%20(2).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_____Microsoft_Excel21.xlsx"/><Relationship Id="rId1" Type="http://schemas.openxmlformats.org/officeDocument/2006/relationships/themeOverride" Target="../theme/themeOverride13.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14.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15.xml"/></Relationships>
</file>

<file path=word/charts/_rels/chart33.xml.rels><?xml version="1.0" encoding="UTF-8" standalone="yes"?>
<Relationships xmlns="http://schemas.openxmlformats.org/package/2006/relationships"><Relationship Id="rId1" Type="http://schemas.openxmlformats.org/officeDocument/2006/relationships/oleObject" Target="file:///\\192.168.1.230\Tranzit\&#1054;&#1058;&#1063;&#1045;&#1058;&#1067;\&#1054;&#1090;&#1095;&#1077;&#1090;%20&#1074;%20&#1059;&#1069;&#1056;&#1048;%20&#1076;&#1083;&#1103;%20&#1043;&#1083;&#1072;&#1074;&#1099;%20&#1079;&#1072;%202022\&#1044;&#1080;&#1072;&#1075;&#1088;&#1072;&#1084;&#1084;&#1072;_&#1055;&#1086;&#1082;&#1072;&#1079;&#1072;&#1090;&#1077;&#1083;&#1080;%20&#1087;&#1086;%20&#1076;&#1077;&#1073;.&#1079;&#1072;&#1076;&#1086;&#1083;&#1078;&#1077;&#1085;&#1085;&#1086;&#1089;&#1090;&#1080;.xlsx" TargetMode="External"/></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36.xml.rels><?xml version="1.0" encoding="UTF-8" standalone="yes"?>
<Relationships xmlns="http://schemas.openxmlformats.org/package/2006/relationships"><Relationship Id="rId1" Type="http://schemas.openxmlformats.org/officeDocument/2006/relationships/oleObject" Target="file:///\\10.1.20.236\docs_new\&#1050;&#1086;&#1084;&#1077;&#1085;&#1076;&#1072;&#1085;&#1090;&#1086;&#1074;&#1072;\&#1050;&#1088;&#1077;&#1076;&#1080;&#1090;&#1086;&#1088;&#1089;&#1082;&#1072;&#1103;%20&#1079;&#1072;&#1076;&#1086;&#1083;&#1078;&#1077;&#1085;&#1085;&#1086;&#1089;&#1090;&#1100;\&#1043;&#1056;&#1040;&#1060;&#1048;&#1050;&#1048;\&#1085;&#1072;%2001%20&#1103;&#1085;&#1074;&#1072;&#1088;&#1103;%202023%20-%20&#1087;&#1086;%20&#1086;&#1090;&#1095;&#1077;&#1090;&#1091;\3%20-%20&#1054;&#1073;&#1097;&#1072;&#1103;%202021-2022%20-%20&#1082;&#1088;&#1077;&#1076;&#1080;&#1090;&#1086;&#1088;&#1089;&#1082;&#1072;&#1103;.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profile\golubeva\&#1043;&#1056;&#1040;&#1060;&#1048;&#1050;&#1048;-2023\&#1044;&#1080;&#1085;&#1072;&#1084;&#1080;&#1082;&#1072;%20&#1052;&#1055;%20-%20&#1088;&#1077;&#1076;_2023_01_30.xls"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baskakova\Documents\&#1056;&#1072;&#1079;&#1085;&#1086;&#1077;\&#1054;&#1087;&#1077;&#1088;&#1072;&#1090;&#1080;&#1074;&#1082;&#1072;\&#1044;&#1077;&#1084;&#1086;&#1075;&#1088;&#1072;&#1092;&#1080;&#1103;%20&#1076;&#1086;%202025-%20&#1080;&#1079;&#1084;&#1077;&#1085;&#1077;&#1085;&#1085;&#1086;&#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100"/>
            </a:pPr>
            <a:r>
              <a:rPr lang="ru-RU" sz="1100"/>
              <a:t>Объем отгруженной продукции, млрд.руб.</a:t>
            </a:r>
          </a:p>
        </c:rich>
      </c:tx>
      <c:overlay val="0"/>
    </c:title>
    <c:autoTitleDeleted val="0"/>
    <c:view3D>
      <c:rotX val="10"/>
      <c:rotY val="20"/>
      <c:depthPercent val="120"/>
      <c:rAngAx val="1"/>
    </c:view3D>
    <c:floor>
      <c:thickness val="0"/>
    </c:floor>
    <c:sideWall>
      <c:thickness val="0"/>
    </c:sideWall>
    <c:backWall>
      <c:thickness val="0"/>
    </c:backWall>
    <c:plotArea>
      <c:layout>
        <c:manualLayout>
          <c:layoutTarget val="inner"/>
          <c:xMode val="edge"/>
          <c:yMode val="edge"/>
          <c:x val="4.6073644939460513E-2"/>
          <c:y val="0.15296587926509356"/>
          <c:w val="0.95392635506053969"/>
          <c:h val="0.71321971420239161"/>
        </c:manualLayout>
      </c:layout>
      <c:bar3DChart>
        <c:barDir val="col"/>
        <c:grouping val="stacked"/>
        <c:varyColors val="0"/>
        <c:ser>
          <c:idx val="0"/>
          <c:order val="0"/>
          <c:tx>
            <c:strRef>
              <c:f>Sheet1!$A$3</c:f>
              <c:strCache>
                <c:ptCount val="1"/>
                <c:pt idx="0">
                  <c:v>промышленность</c:v>
                </c:pt>
              </c:strCache>
            </c:strRef>
          </c:tx>
          <c:spPr>
            <a:ln w="9525"/>
          </c:spPr>
          <c:invertIfNegative val="0"/>
          <c:dLbls>
            <c:dLbl>
              <c:idx val="0"/>
              <c:layout>
                <c:manualLayout>
                  <c:x val="-1.0636494272412917E-3"/>
                  <c:y val="-9.3985651793525693E-2"/>
                </c:manualLayout>
              </c:layout>
              <c:showLegendKey val="0"/>
              <c:showVal val="1"/>
              <c:showCatName val="0"/>
              <c:showSerName val="0"/>
              <c:showPercent val="0"/>
              <c:showBubbleSize val="0"/>
            </c:dLbl>
            <c:dLbl>
              <c:idx val="1"/>
              <c:layout>
                <c:manualLayout>
                  <c:x val="-2.7537749491158589E-3"/>
                  <c:y val="-8.7513327500729043E-2"/>
                </c:manualLayout>
              </c:layout>
              <c:showLegendKey val="0"/>
              <c:showVal val="1"/>
              <c:showCatName val="0"/>
              <c:showSerName val="0"/>
              <c:showPercent val="0"/>
              <c:showBubbleSize val="0"/>
            </c:dLbl>
            <c:dLbl>
              <c:idx val="2"/>
              <c:layout>
                <c:manualLayout>
                  <c:x val="2.1418048132584482E-3"/>
                  <c:y val="-0.13185185185185186"/>
                </c:manualLayout>
              </c:layout>
              <c:showLegendKey val="0"/>
              <c:showVal val="1"/>
              <c:showCatName val="0"/>
              <c:showSerName val="0"/>
              <c:showPercent val="0"/>
              <c:showBubbleSize val="0"/>
            </c:dLbl>
            <c:dLbl>
              <c:idx val="3"/>
              <c:layout>
                <c:manualLayout>
                  <c:x val="-9.1677659463551542E-4"/>
                  <c:y val="-0.13785430154564021"/>
                </c:manualLayout>
              </c:layout>
              <c:showLegendKey val="0"/>
              <c:showVal val="1"/>
              <c:showCatName val="0"/>
              <c:showSerName val="0"/>
              <c:showPercent val="0"/>
              <c:showBubbleSize val="0"/>
            </c:dLbl>
            <c:dLbl>
              <c:idx val="4"/>
              <c:layout>
                <c:manualLayout>
                  <c:x val="4.6056419113414309E-3"/>
                  <c:y val="-0.15520282186948894"/>
                </c:manualLayout>
              </c:layout>
              <c:showLegendKey val="0"/>
              <c:showVal val="1"/>
              <c:showCatName val="0"/>
              <c:showSerName val="0"/>
              <c:showPercent val="0"/>
              <c:showBubbleSize val="0"/>
            </c:dLbl>
            <c:txPr>
              <a:bodyPr/>
              <a:lstStyle/>
              <a:p>
                <a:pPr>
                  <a:defRPr sz="1100" b="1"/>
                </a:pPr>
                <a:endParaRPr lang="ru-RU"/>
              </a:p>
            </c:txPr>
            <c:showLegendKey val="0"/>
            <c:showVal val="1"/>
            <c:showCatName val="0"/>
            <c:showSerName val="0"/>
            <c:showPercent val="0"/>
            <c:showBubbleSize val="0"/>
            <c:showLeaderLines val="0"/>
          </c:dLbls>
          <c:cat>
            <c:strRef>
              <c:f>Sheet1!$F$1:$J$2</c:f>
              <c:strCache>
                <c:ptCount val="5"/>
                <c:pt idx="0">
                  <c:v>2018</c:v>
                </c:pt>
                <c:pt idx="1">
                  <c:v>2019</c:v>
                </c:pt>
                <c:pt idx="2">
                  <c:v>2020</c:v>
                </c:pt>
                <c:pt idx="3">
                  <c:v>2021</c:v>
                </c:pt>
                <c:pt idx="4">
                  <c:v>2022</c:v>
                </c:pt>
              </c:strCache>
            </c:strRef>
          </c:cat>
          <c:val>
            <c:numRef>
              <c:f>Sheet1!$F$3:$J$3</c:f>
              <c:numCache>
                <c:formatCode>0.0</c:formatCode>
                <c:ptCount val="5"/>
                <c:pt idx="0" formatCode="General">
                  <c:v>85.1</c:v>
                </c:pt>
                <c:pt idx="1">
                  <c:v>88</c:v>
                </c:pt>
                <c:pt idx="2" formatCode="General">
                  <c:v>87.9</c:v>
                </c:pt>
                <c:pt idx="3">
                  <c:v>94</c:v>
                </c:pt>
                <c:pt idx="4" formatCode="General">
                  <c:v>94.3</c:v>
                </c:pt>
              </c:numCache>
            </c:numRef>
          </c:val>
        </c:ser>
        <c:dLbls>
          <c:showLegendKey val="0"/>
          <c:showVal val="0"/>
          <c:showCatName val="0"/>
          <c:showSerName val="0"/>
          <c:showPercent val="0"/>
          <c:showBubbleSize val="0"/>
        </c:dLbls>
        <c:gapWidth val="192"/>
        <c:gapDepth val="68"/>
        <c:shape val="box"/>
        <c:axId val="134637824"/>
        <c:axId val="134647808"/>
        <c:axId val="0"/>
      </c:bar3DChart>
      <c:catAx>
        <c:axId val="134637824"/>
        <c:scaling>
          <c:orientation val="minMax"/>
        </c:scaling>
        <c:delete val="0"/>
        <c:axPos val="b"/>
        <c:numFmt formatCode="General" sourceLinked="1"/>
        <c:majorTickMark val="out"/>
        <c:minorTickMark val="none"/>
        <c:tickLblPos val="low"/>
        <c:txPr>
          <a:bodyPr rot="0" vert="horz"/>
          <a:lstStyle/>
          <a:p>
            <a:pPr>
              <a:defRPr sz="1100" b="1"/>
            </a:pPr>
            <a:endParaRPr lang="ru-RU"/>
          </a:p>
        </c:txPr>
        <c:crossAx val="134647808"/>
        <c:crosses val="autoZero"/>
        <c:auto val="1"/>
        <c:lblAlgn val="ctr"/>
        <c:lblOffset val="100"/>
        <c:tickLblSkip val="1"/>
        <c:tickMarkSkip val="1"/>
        <c:noMultiLvlLbl val="0"/>
      </c:catAx>
      <c:valAx>
        <c:axId val="134647808"/>
        <c:scaling>
          <c:orientation val="minMax"/>
          <c:max val="100"/>
          <c:min val="0"/>
        </c:scaling>
        <c:delete val="0"/>
        <c:axPos val="l"/>
        <c:majorGridlines/>
        <c:numFmt formatCode="0" sourceLinked="0"/>
        <c:majorTickMark val="out"/>
        <c:minorTickMark val="none"/>
        <c:tickLblPos val="nextTo"/>
        <c:txPr>
          <a:bodyPr rot="0" vert="horz"/>
          <a:lstStyle/>
          <a:p>
            <a:pPr>
              <a:defRPr sz="1100"/>
            </a:pPr>
            <a:endParaRPr lang="ru-RU"/>
          </a:p>
        </c:txPr>
        <c:crossAx val="134637824"/>
        <c:crosses val="autoZero"/>
        <c:crossBetween val="between"/>
        <c:majorUnit val="20"/>
      </c:valAx>
      <c:spPr>
        <a:noFill/>
        <a:ln w="25398">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Естественная и миграционная  убыль,  чел.</a:t>
            </a:r>
          </a:p>
        </c:rich>
      </c:tx>
      <c:layout>
        <c:manualLayout>
          <c:xMode val="edge"/>
          <c:yMode val="edge"/>
          <c:x val="0.2423206961908492"/>
          <c:y val="3.5243347390568412E-2"/>
        </c:manualLayout>
      </c:layout>
      <c:overlay val="0"/>
    </c:title>
    <c:autoTitleDeleted val="0"/>
    <c:plotArea>
      <c:layout>
        <c:manualLayout>
          <c:layoutTarget val="inner"/>
          <c:xMode val="edge"/>
          <c:yMode val="edge"/>
          <c:x val="7.6300006675416171E-2"/>
          <c:y val="0.11031106090285045"/>
          <c:w val="0.91474877323422199"/>
          <c:h val="0.62517124832064463"/>
        </c:manualLayout>
      </c:layout>
      <c:areaChart>
        <c:grouping val="standard"/>
        <c:varyColors val="0"/>
        <c:ser>
          <c:idx val="0"/>
          <c:order val="0"/>
          <c:tx>
            <c:strRef>
              <c:f>Лист1!$B$1</c:f>
              <c:strCache>
                <c:ptCount val="1"/>
                <c:pt idx="0">
                  <c:v>Естественная убыль</c:v>
                </c:pt>
              </c:strCache>
            </c:strRef>
          </c:tx>
          <c:spPr>
            <a:solidFill>
              <a:srgbClr val="0070C0"/>
            </a:solidFill>
            <a:ln w="25357">
              <a:noFill/>
              <a:prstDash val="solid"/>
            </a:ln>
            <a:scene3d>
              <a:camera prst="orthographicFront"/>
              <a:lightRig rig="threePt" dir="t"/>
            </a:scene3d>
            <a:sp3d prstMaterial="dkEdge">
              <a:bevelT/>
              <a:bevelB/>
            </a:sp3d>
          </c:spPr>
          <c:dLbls>
            <c:dLbl>
              <c:idx val="0"/>
              <c:layout>
                <c:manualLayout>
                  <c:x val="2.4064785229563752E-2"/>
                  <c:y val="2.9671400189247812E-2"/>
                </c:manualLayout>
              </c:layout>
              <c:showLegendKey val="0"/>
              <c:showVal val="1"/>
              <c:showCatName val="0"/>
              <c:showSerName val="0"/>
              <c:showPercent val="0"/>
              <c:showBubbleSize val="0"/>
            </c:dLbl>
            <c:dLbl>
              <c:idx val="1"/>
              <c:layout>
                <c:manualLayout>
                  <c:x val="-1.0680395719769686E-4"/>
                  <c:y val="0.10851408126052429"/>
                </c:manualLayout>
              </c:layout>
              <c:showLegendKey val="0"/>
              <c:showVal val="1"/>
              <c:showCatName val="0"/>
              <c:showSerName val="0"/>
              <c:showPercent val="0"/>
              <c:showBubbleSize val="0"/>
            </c:dLbl>
            <c:dLbl>
              <c:idx val="2"/>
              <c:layout>
                <c:manualLayout>
                  <c:x val="2.2967585683562612E-3"/>
                  <c:y val="6.2759037280418914E-2"/>
                </c:manualLayout>
              </c:layout>
              <c:showLegendKey val="0"/>
              <c:showVal val="1"/>
              <c:showCatName val="0"/>
              <c:showSerName val="0"/>
              <c:showPercent val="0"/>
              <c:showBubbleSize val="0"/>
            </c:dLbl>
            <c:dLbl>
              <c:idx val="3"/>
              <c:layout>
                <c:manualLayout>
                  <c:x val="-1.0936132983377661E-7"/>
                  <c:y val="0.12175093896845079"/>
                </c:manualLayout>
              </c:layout>
              <c:showLegendKey val="0"/>
              <c:showVal val="1"/>
              <c:showCatName val="0"/>
              <c:showSerName val="0"/>
              <c:showPercent val="0"/>
              <c:showBubbleSize val="0"/>
            </c:dLbl>
            <c:dLbl>
              <c:idx val="4"/>
              <c:layout>
                <c:manualLayout>
                  <c:x val="4.5935171367124739E-3"/>
                  <c:y val="6.9868399459492123E-2"/>
                </c:manualLayout>
              </c:layout>
              <c:showLegendKey val="0"/>
              <c:showVal val="1"/>
              <c:showCatName val="0"/>
              <c:showSerName val="0"/>
              <c:showPercent val="0"/>
              <c:showBubbleSize val="0"/>
            </c:dLbl>
            <c:dLbl>
              <c:idx val="5"/>
              <c:layout>
                <c:manualLayout>
                  <c:x val="5.0925337632115988E-17"/>
                  <c:y val="0.10945009453454101"/>
                </c:manualLayout>
              </c:layout>
              <c:showLegendKey val="0"/>
              <c:showVal val="1"/>
              <c:showCatName val="0"/>
              <c:showSerName val="0"/>
              <c:showPercent val="0"/>
              <c:showBubbleSize val="0"/>
            </c:dLbl>
            <c:dLbl>
              <c:idx val="6"/>
              <c:layout>
                <c:manualLayout>
                  <c:x val="2.7777777777787619E-3"/>
                  <c:y val="7.8665865347227013E-2"/>
                </c:manualLayout>
              </c:layout>
              <c:showLegendKey val="0"/>
              <c:showVal val="1"/>
              <c:showCatName val="0"/>
              <c:showSerName val="0"/>
              <c:showPercent val="0"/>
              <c:showBubbleSize val="0"/>
            </c:dLbl>
            <c:dLbl>
              <c:idx val="7"/>
              <c:layout>
                <c:manualLayout>
                  <c:x val="0"/>
                  <c:y val="6.4351456964232084E-2"/>
                </c:manualLayout>
              </c:layout>
              <c:showLegendKey val="0"/>
              <c:showVal val="1"/>
              <c:showCatName val="0"/>
              <c:showSerName val="0"/>
              <c:showPercent val="0"/>
              <c:showBubbleSize val="0"/>
            </c:dLbl>
            <c:dLbl>
              <c:idx val="8"/>
              <c:layout>
                <c:manualLayout>
                  <c:x val="-1.0094891984656101E-7"/>
                  <c:y val="5.9439331470639033E-2"/>
                </c:manualLayout>
              </c:layout>
              <c:showLegendKey val="0"/>
              <c:showVal val="1"/>
              <c:showCatName val="0"/>
              <c:showSerName val="0"/>
              <c:showPercent val="0"/>
              <c:showBubbleSize val="0"/>
            </c:dLbl>
            <c:dLbl>
              <c:idx val="9"/>
              <c:layout>
                <c:manualLayout>
                  <c:x val="-1.0936132983377661E-7"/>
                  <c:y val="3.8391009046572971E-2"/>
                </c:manualLayout>
              </c:layout>
              <c:showLegendKey val="0"/>
              <c:showVal val="1"/>
              <c:showCatName val="0"/>
              <c:showSerName val="0"/>
              <c:showPercent val="0"/>
              <c:showBubbleSize val="0"/>
            </c:dLbl>
            <c:dLbl>
              <c:idx val="10"/>
              <c:layout>
                <c:manualLayout>
                  <c:x val="2.7816596661318811E-3"/>
                  <c:y val="4.3265038944843133E-2"/>
                </c:manualLayout>
              </c:layout>
              <c:showLegendKey val="0"/>
              <c:showVal val="1"/>
              <c:showCatName val="0"/>
              <c:showSerName val="0"/>
              <c:showPercent val="0"/>
              <c:showBubbleSize val="0"/>
            </c:dLbl>
            <c:dLbl>
              <c:idx val="11"/>
              <c:layout>
                <c:manualLayout>
                  <c:x val="-2.4327248360452913E-2"/>
                  <c:y val="-2.2676652117394856E-2"/>
                </c:manualLayout>
              </c:layout>
              <c:showLegendKey val="0"/>
              <c:showVal val="1"/>
              <c:showCatName val="0"/>
              <c:showSerName val="0"/>
              <c:showPercent val="0"/>
              <c:showBubbleSize val="0"/>
            </c:dLbl>
            <c:dLbl>
              <c:idx val="12"/>
              <c:layout>
                <c:manualLayout>
                  <c:x val="-5.6679127569332546E-3"/>
                  <c:y val="1.1084022045846065E-2"/>
                </c:manualLayout>
              </c:layout>
              <c:showLegendKey val="0"/>
              <c:showVal val="1"/>
              <c:showCatName val="0"/>
              <c:showSerName val="0"/>
              <c:showPercent val="0"/>
              <c:showBubbleSize val="0"/>
            </c:dLbl>
            <c:dLbl>
              <c:idx val="13"/>
              <c:layout>
                <c:manualLayout>
                  <c:x val="-8.6536691685347548E-3"/>
                  <c:y val="1.3944116528043457E-2"/>
                </c:manualLayout>
              </c:layout>
              <c:showLegendKey val="0"/>
              <c:showVal val="1"/>
              <c:showCatName val="0"/>
              <c:showSerName val="0"/>
              <c:showPercent val="0"/>
              <c:showBubbleSize val="0"/>
            </c:dLbl>
            <c:dLbl>
              <c:idx val="14"/>
              <c:tx>
                <c:rich>
                  <a:bodyPr/>
                  <a:lstStyle/>
                  <a:p>
                    <a:r>
                      <a:rPr lang="en-US" b="1">
                        <a:solidFill>
                          <a:schemeClr val="bg1"/>
                        </a:solidFill>
                      </a:rPr>
                      <a:t>-</a:t>
                    </a:r>
                    <a:r>
                      <a:rPr lang="en-US"/>
                      <a:t>1 </a:t>
                    </a:r>
                    <a:r>
                      <a:rPr lang="ru-RU"/>
                      <a:t>1</a:t>
                    </a:r>
                    <a:r>
                      <a:rPr lang="en-US"/>
                      <a:t>78</a:t>
                    </a:r>
                  </a:p>
                </c:rich>
              </c:tx>
              <c:showLegendKey val="0"/>
              <c:showVal val="0"/>
              <c:showCatName val="0"/>
              <c:showSerName val="0"/>
              <c:showPercent val="0"/>
              <c:showBubbleSize val="0"/>
            </c:dLbl>
            <c:dLbl>
              <c:idx val="15"/>
              <c:layout>
                <c:manualLayout>
                  <c:x val="-2.77772763296605E-3"/>
                  <c:y val="4.1783507030642132E-2"/>
                </c:manualLayout>
              </c:layout>
              <c:showLegendKey val="0"/>
              <c:showVal val="1"/>
              <c:showCatName val="0"/>
              <c:showSerName val="0"/>
              <c:showPercent val="0"/>
              <c:showBubbleSize val="0"/>
            </c:dLbl>
            <c:dLbl>
              <c:idx val="16"/>
              <c:layout>
                <c:manualLayout>
                  <c:x val="1.6707198671188226E-2"/>
                  <c:y val="1.7972358144597921E-2"/>
                </c:manualLayout>
              </c:layout>
              <c:showLegendKey val="0"/>
              <c:showVal val="1"/>
              <c:showCatName val="0"/>
              <c:showSerName val="0"/>
              <c:showPercent val="0"/>
              <c:showBubbleSize val="0"/>
            </c:dLbl>
            <c:dLbl>
              <c:idx val="17"/>
              <c:layout>
                <c:manualLayout>
                  <c:x val="-7.0527494031854534E-3"/>
                  <c:y val="0.118766579300584"/>
                </c:manualLayout>
              </c:layout>
              <c:numFmt formatCode="#,##0" sourceLinked="0"/>
              <c:spPr/>
              <c:txPr>
                <a:bodyPr/>
                <a:lstStyle/>
                <a:p>
                  <a:pPr algn="ctr">
                    <a:defRPr sz="999" b="1">
                      <a:solidFill>
                        <a:sysClr val="windowText" lastClr="000000"/>
                      </a:solidFill>
                    </a:defRPr>
                  </a:pPr>
                  <a:endParaRPr lang="ru-RU"/>
                </a:p>
              </c:txPr>
              <c:showLegendKey val="0"/>
              <c:showVal val="1"/>
              <c:showCatName val="0"/>
              <c:showSerName val="0"/>
              <c:showPercent val="0"/>
              <c:showBubbleSize val="0"/>
            </c:dLbl>
            <c:dLbl>
              <c:idx val="18"/>
              <c:layout>
                <c:manualLayout>
                  <c:x val="1.9258654284908003E-3"/>
                  <c:y val="0.12276014309719829"/>
                </c:manualLayout>
              </c:layout>
              <c:numFmt formatCode="#,##0" sourceLinked="0"/>
              <c:spPr/>
              <c:txPr>
                <a:bodyPr/>
                <a:lstStyle/>
                <a:p>
                  <a:pPr algn="ctr">
                    <a:defRPr sz="999" b="1">
                      <a:solidFill>
                        <a:sysClr val="windowText" lastClr="000000"/>
                      </a:solidFill>
                    </a:defRPr>
                  </a:pPr>
                  <a:endParaRPr lang="ru-RU"/>
                </a:p>
              </c:txPr>
              <c:showLegendKey val="0"/>
              <c:showVal val="1"/>
              <c:showCatName val="0"/>
              <c:showSerName val="0"/>
              <c:showPercent val="0"/>
              <c:showBubbleSize val="0"/>
            </c:dLbl>
            <c:dLbl>
              <c:idx val="19"/>
              <c:layout>
                <c:manualLayout>
                  <c:x val="-6.0436743509634334E-3"/>
                  <c:y val="0.16373909963398384"/>
                </c:manualLayout>
              </c:layout>
              <c:tx>
                <c:rich>
                  <a:bodyPr/>
                  <a:lstStyle/>
                  <a:p>
                    <a:pPr algn="ctr">
                      <a:defRPr sz="1000" b="1">
                        <a:solidFill>
                          <a:schemeClr val="bg1"/>
                        </a:solidFill>
                      </a:defRPr>
                    </a:pPr>
                    <a:r>
                      <a:rPr lang="ru-RU" sz="1000" b="1">
                        <a:solidFill>
                          <a:schemeClr val="bg1"/>
                        </a:solidFill>
                      </a:rPr>
                      <a:t>-</a:t>
                    </a:r>
                    <a:r>
                      <a:rPr lang="ru-RU" sz="1000" b="1">
                        <a:solidFill>
                          <a:sysClr val="windowText" lastClr="000000"/>
                        </a:solidFill>
                      </a:rPr>
                      <a:t>-</a:t>
                    </a:r>
                    <a:r>
                      <a:rPr lang="ru-RU" sz="1000" b="1">
                        <a:solidFill>
                          <a:schemeClr val="tx1"/>
                        </a:solidFill>
                      </a:rPr>
                      <a:t>1507</a:t>
                    </a:r>
                  </a:p>
                </c:rich>
              </c:tx>
              <c:numFmt formatCode="#,##0" sourceLinked="0"/>
              <c:spPr/>
              <c:showLegendKey val="0"/>
              <c:showVal val="0"/>
              <c:showCatName val="0"/>
              <c:showSerName val="0"/>
              <c:showPercent val="0"/>
              <c:showBubbleSize val="0"/>
            </c:dLbl>
            <c:dLbl>
              <c:idx val="20"/>
              <c:layout>
                <c:manualLayout>
                  <c:x val="-3.2102825905126982E-2"/>
                  <c:y val="1.176393056360122E-2"/>
                </c:manualLayout>
              </c:layout>
              <c:showLegendKey val="0"/>
              <c:showVal val="1"/>
              <c:showCatName val="0"/>
              <c:showSerName val="0"/>
              <c:showPercent val="0"/>
              <c:showBubbleSize val="0"/>
            </c:dLbl>
            <c:dLbl>
              <c:idx val="21"/>
              <c:layout>
                <c:manualLayout>
                  <c:x val="-1.1877035159845601E-2"/>
                  <c:y val="6.56534904529463E-2"/>
                </c:manualLayout>
              </c:layout>
              <c:showLegendKey val="0"/>
              <c:showVal val="1"/>
              <c:showCatName val="0"/>
              <c:showSerName val="0"/>
              <c:showPercent val="0"/>
              <c:showBubbleSize val="0"/>
            </c:dLbl>
            <c:dLbl>
              <c:idx val="22"/>
              <c:layout>
                <c:manualLayout>
                  <c:x val="-1.1666667687372501E-2"/>
                  <c:y val="0"/>
                </c:manualLayout>
              </c:layout>
              <c:showLegendKey val="0"/>
              <c:showVal val="1"/>
              <c:showCatName val="0"/>
              <c:showSerName val="0"/>
              <c:showPercent val="0"/>
              <c:showBubbleSize val="0"/>
            </c:dLbl>
            <c:numFmt formatCode="#,##0" sourceLinked="0"/>
            <c:txPr>
              <a:bodyPr/>
              <a:lstStyle/>
              <a:p>
                <a:pPr algn="ctr">
                  <a:defRPr sz="999" b="1">
                    <a:solidFill>
                      <a:schemeClr val="bg1"/>
                    </a:solidFill>
                  </a:defRPr>
                </a:pPr>
                <a:endParaRPr lang="ru-RU"/>
              </a:p>
            </c:txPr>
            <c:showLegendKey val="0"/>
            <c:showVal val="1"/>
            <c:showCatName val="0"/>
            <c:showSerName val="0"/>
            <c:showPercent val="0"/>
            <c:showBubbleSize val="0"/>
            <c:showLeaderLines val="0"/>
          </c:dLbls>
          <c:cat>
            <c:strRef>
              <c:f>Лист1!$A$2:$A$24</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Лист1!$B$2:$B$24</c:f>
              <c:numCache>
                <c:formatCode>General</c:formatCode>
                <c:ptCount val="23"/>
                <c:pt idx="0">
                  <c:v>-2686</c:v>
                </c:pt>
                <c:pt idx="1">
                  <c:v>-2919</c:v>
                </c:pt>
                <c:pt idx="2">
                  <c:v>-2869</c:v>
                </c:pt>
                <c:pt idx="3">
                  <c:v>-2914</c:v>
                </c:pt>
                <c:pt idx="4">
                  <c:v>-2538</c:v>
                </c:pt>
                <c:pt idx="5">
                  <c:v>-2703</c:v>
                </c:pt>
                <c:pt idx="6">
                  <c:v>-2234</c:v>
                </c:pt>
                <c:pt idx="7">
                  <c:v>-1991</c:v>
                </c:pt>
                <c:pt idx="8">
                  <c:v>-1872</c:v>
                </c:pt>
                <c:pt idx="9">
                  <c:v>-1623</c:v>
                </c:pt>
                <c:pt idx="10">
                  <c:v>-1642</c:v>
                </c:pt>
                <c:pt idx="11">
                  <c:v>-1312</c:v>
                </c:pt>
                <c:pt idx="12">
                  <c:v>-1217</c:v>
                </c:pt>
                <c:pt idx="13">
                  <c:v>-1294</c:v>
                </c:pt>
                <c:pt idx="14">
                  <c:v>-1178</c:v>
                </c:pt>
                <c:pt idx="15">
                  <c:v>-1086</c:v>
                </c:pt>
                <c:pt idx="16">
                  <c:v>-1197</c:v>
                </c:pt>
                <c:pt idx="17" formatCode="#,##0">
                  <c:v>-1407</c:v>
                </c:pt>
                <c:pt idx="18" formatCode="0">
                  <c:v>-1376</c:v>
                </c:pt>
                <c:pt idx="19">
                  <c:v>-1507</c:v>
                </c:pt>
                <c:pt idx="20">
                  <c:v>-2068</c:v>
                </c:pt>
                <c:pt idx="21">
                  <c:v>-2830</c:v>
                </c:pt>
                <c:pt idx="22">
                  <c:v>-1907</c:v>
                </c:pt>
              </c:numCache>
            </c:numRef>
          </c:val>
        </c:ser>
        <c:ser>
          <c:idx val="1"/>
          <c:order val="1"/>
          <c:tx>
            <c:strRef>
              <c:f>Лист1!$C$1</c:f>
              <c:strCache>
                <c:ptCount val="1"/>
                <c:pt idx="0">
                  <c:v> миграционная  убыль</c:v>
                </c:pt>
              </c:strCache>
            </c:strRef>
          </c:tx>
          <c:spPr>
            <a:solidFill>
              <a:srgbClr val="B7C5F3">
                <a:alpha val="93000"/>
              </a:srgbClr>
            </a:solidFill>
            <a:ln w="25357">
              <a:noFill/>
              <a:prstDash val="sysDash"/>
            </a:ln>
            <a:scene3d>
              <a:camera prst="orthographicFront"/>
              <a:lightRig rig="threePt" dir="t"/>
            </a:scene3d>
            <a:sp3d prstMaterial="dkEdge">
              <a:bevelT/>
              <a:bevelB/>
            </a:sp3d>
          </c:spPr>
          <c:dLbls>
            <c:dLbl>
              <c:idx val="0"/>
              <c:layout>
                <c:manualLayout>
                  <c:x val="-2.9163021289005582E-4"/>
                  <c:y val="-9.738385589887906E-2"/>
                </c:manualLayout>
              </c:layout>
              <c:showLegendKey val="0"/>
              <c:showVal val="1"/>
              <c:showCatName val="0"/>
              <c:showSerName val="0"/>
              <c:showPercent val="0"/>
              <c:showBubbleSize val="0"/>
            </c:dLbl>
            <c:dLbl>
              <c:idx val="1"/>
              <c:layout>
                <c:manualLayout>
                  <c:x val="-8.5580211564463668E-4"/>
                  <c:y val="-7.7176345736566329E-2"/>
                </c:manualLayout>
              </c:layout>
              <c:showLegendKey val="0"/>
              <c:showVal val="1"/>
              <c:showCatName val="0"/>
              <c:showSerName val="0"/>
              <c:showPercent val="0"/>
              <c:showBubbleSize val="0"/>
            </c:dLbl>
            <c:dLbl>
              <c:idx val="2"/>
              <c:layout>
                <c:manualLayout>
                  <c:x val="3.3130959640145993E-3"/>
                  <c:y val="-6.8662175350824833E-2"/>
                </c:manualLayout>
              </c:layout>
              <c:showLegendKey val="0"/>
              <c:showVal val="1"/>
              <c:showCatName val="0"/>
              <c:showSerName val="0"/>
              <c:showPercent val="0"/>
              <c:showBubbleSize val="0"/>
            </c:dLbl>
            <c:dLbl>
              <c:idx val="3"/>
              <c:layout>
                <c:manualLayout>
                  <c:x val="2.2444921657521623E-3"/>
                  <c:y val="-5.8288562305163057E-2"/>
                </c:manualLayout>
              </c:layout>
              <c:showLegendKey val="0"/>
              <c:showVal val="1"/>
              <c:showCatName val="0"/>
              <c:showSerName val="0"/>
              <c:showPercent val="0"/>
              <c:showBubbleSize val="0"/>
            </c:dLbl>
            <c:dLbl>
              <c:idx val="4"/>
              <c:layout>
                <c:manualLayout>
                  <c:x val="2.7777335913821716E-3"/>
                  <c:y val="-4.2586770516501594E-2"/>
                </c:manualLayout>
              </c:layout>
              <c:showLegendKey val="0"/>
              <c:showVal val="1"/>
              <c:showCatName val="0"/>
              <c:showSerName val="0"/>
              <c:showPercent val="0"/>
              <c:showBubbleSize val="0"/>
            </c:dLbl>
            <c:dLbl>
              <c:idx val="5"/>
              <c:layout>
                <c:manualLayout>
                  <c:x val="0"/>
                  <c:y val="-5.4979391114016923E-2"/>
                </c:manualLayout>
              </c:layout>
              <c:showLegendKey val="0"/>
              <c:showVal val="1"/>
              <c:showCatName val="0"/>
              <c:showSerName val="0"/>
              <c:showPercent val="0"/>
              <c:showBubbleSize val="0"/>
            </c:dLbl>
            <c:dLbl>
              <c:idx val="6"/>
              <c:layout>
                <c:manualLayout>
                  <c:x val="4.1151787985527869E-17"/>
                  <c:y val="-5.3244644058481873E-2"/>
                </c:manualLayout>
              </c:layout>
              <c:showLegendKey val="0"/>
              <c:showVal val="1"/>
              <c:showCatName val="0"/>
              <c:showSerName val="0"/>
              <c:showPercent val="0"/>
              <c:showBubbleSize val="0"/>
            </c:dLbl>
            <c:dLbl>
              <c:idx val="7"/>
              <c:layout>
                <c:manualLayout>
                  <c:x val="-1.3888888888890821E-3"/>
                  <c:y val="-4.8920302933588164E-2"/>
                </c:manualLayout>
              </c:layout>
              <c:showLegendKey val="0"/>
              <c:showVal val="1"/>
              <c:showCatName val="0"/>
              <c:showSerName val="0"/>
              <c:showPercent val="0"/>
              <c:showBubbleSize val="0"/>
            </c:dLbl>
            <c:dLbl>
              <c:idx val="8"/>
              <c:layout>
                <c:manualLayout>
                  <c:x val="-1.0936132983377661E-7"/>
                  <c:y val="-5.0382959767915993E-2"/>
                </c:manualLayout>
              </c:layout>
              <c:showLegendKey val="0"/>
              <c:showVal val="1"/>
              <c:showCatName val="0"/>
              <c:showSerName val="0"/>
              <c:showPercent val="0"/>
              <c:showBubbleSize val="0"/>
            </c:dLbl>
            <c:dLbl>
              <c:idx val="9"/>
              <c:layout>
                <c:manualLayout>
                  <c:x val="3.9560963970412793E-3"/>
                  <c:y val="-4.6710442783099715E-2"/>
                </c:manualLayout>
              </c:layout>
              <c:showLegendKey val="0"/>
              <c:showVal val="1"/>
              <c:showCatName val="0"/>
              <c:showSerName val="0"/>
              <c:showPercent val="0"/>
              <c:showBubbleSize val="0"/>
            </c:dLbl>
            <c:dLbl>
              <c:idx val="10"/>
              <c:layout>
                <c:manualLayout>
                  <c:x val="3.3673500049014697E-3"/>
                  <c:y val="-6.9698785153402124E-2"/>
                </c:manualLayout>
              </c:layout>
              <c:showLegendKey val="0"/>
              <c:showVal val="1"/>
              <c:showCatName val="0"/>
              <c:showSerName val="0"/>
              <c:showPercent val="0"/>
              <c:showBubbleSize val="0"/>
            </c:dLbl>
            <c:dLbl>
              <c:idx val="11"/>
              <c:layout>
                <c:manualLayout>
                  <c:x val="1.1751572062161349E-3"/>
                  <c:y val="-0.10116246657718712"/>
                </c:manualLayout>
              </c:layout>
              <c:showLegendKey val="0"/>
              <c:showVal val="1"/>
              <c:showCatName val="0"/>
              <c:showSerName val="0"/>
              <c:showPercent val="0"/>
              <c:showBubbleSize val="0"/>
            </c:dLbl>
            <c:dLbl>
              <c:idx val="12"/>
              <c:layout>
                <c:manualLayout>
                  <c:x val="4.1704370379601913E-3"/>
                  <c:y val="-0.10337623254880079"/>
                </c:manualLayout>
              </c:layout>
              <c:showLegendKey val="0"/>
              <c:showVal val="1"/>
              <c:showCatName val="0"/>
              <c:showSerName val="0"/>
              <c:showPercent val="0"/>
              <c:showBubbleSize val="0"/>
            </c:dLbl>
            <c:dLbl>
              <c:idx val="13"/>
              <c:layout>
                <c:manualLayout>
                  <c:x val="-1.3887773718284278E-3"/>
                  <c:y val="-6.6941403071199779E-2"/>
                </c:manualLayout>
              </c:layout>
              <c:showLegendKey val="0"/>
              <c:showVal val="1"/>
              <c:showCatName val="0"/>
              <c:showSerName val="0"/>
              <c:showPercent val="0"/>
              <c:showBubbleSize val="0"/>
            </c:dLbl>
            <c:dLbl>
              <c:idx val="14"/>
              <c:layout>
                <c:manualLayout>
                  <c:x val="8.3412024697183968E-3"/>
                  <c:y val="-8.3654791219708202E-2"/>
                </c:manualLayout>
              </c:layout>
              <c:tx>
                <c:rich>
                  <a:bodyPr/>
                  <a:lstStyle/>
                  <a:p>
                    <a:r>
                      <a:rPr lang="en-US" b="1"/>
                      <a:t>-</a:t>
                    </a:r>
                    <a:r>
                      <a:rPr lang="ru-RU"/>
                      <a:t>324</a:t>
                    </a:r>
                    <a:endParaRPr lang="en-US"/>
                  </a:p>
                </c:rich>
              </c:tx>
              <c:showLegendKey val="0"/>
              <c:showVal val="0"/>
              <c:showCatName val="0"/>
              <c:showSerName val="0"/>
              <c:showPercent val="0"/>
              <c:showBubbleSize val="0"/>
            </c:dLbl>
            <c:dLbl>
              <c:idx val="15"/>
              <c:layout>
                <c:manualLayout>
                  <c:x val="8.3412024697183968E-3"/>
                  <c:y val="-6.9506240686528414E-2"/>
                </c:manualLayout>
              </c:layout>
              <c:showLegendKey val="0"/>
              <c:showVal val="1"/>
              <c:showCatName val="0"/>
              <c:showSerName val="0"/>
              <c:showPercent val="0"/>
              <c:showBubbleSize val="0"/>
            </c:dLbl>
            <c:dLbl>
              <c:idx val="16"/>
              <c:layout>
                <c:manualLayout>
                  <c:x val="1.4344733688228521E-2"/>
                  <c:y val="-5.2522365542532853E-2"/>
                </c:manualLayout>
              </c:layout>
              <c:showLegendKey val="0"/>
              <c:showVal val="1"/>
              <c:showCatName val="0"/>
              <c:showSerName val="0"/>
              <c:showPercent val="0"/>
              <c:showBubbleSize val="0"/>
            </c:dLbl>
            <c:dLbl>
              <c:idx val="17"/>
              <c:layout>
                <c:manualLayout>
                  <c:x val="1.3468013468013467E-2"/>
                  <c:y val="-7.350104702616149E-2"/>
                </c:manualLayout>
              </c:layout>
              <c:showLegendKey val="0"/>
              <c:showVal val="1"/>
              <c:showCatName val="0"/>
              <c:showSerName val="0"/>
              <c:showPercent val="0"/>
              <c:showBubbleSize val="0"/>
            </c:dLbl>
            <c:dLbl>
              <c:idx val="18"/>
              <c:layout>
                <c:manualLayout>
                  <c:x val="8.1683031350606537E-3"/>
                  <c:y val="-0.12215807009014912"/>
                </c:manualLayout>
              </c:layout>
              <c:showLegendKey val="0"/>
              <c:showVal val="1"/>
              <c:showCatName val="0"/>
              <c:showSerName val="0"/>
              <c:showPercent val="0"/>
              <c:showBubbleSize val="0"/>
            </c:dLbl>
            <c:dLbl>
              <c:idx val="19"/>
              <c:layout>
                <c:manualLayout>
                  <c:x val="7.4681414289594133E-4"/>
                  <c:y val="-6.9779822956742524E-2"/>
                </c:manualLayout>
              </c:layout>
              <c:showLegendKey val="0"/>
              <c:showVal val="1"/>
              <c:showCatName val="0"/>
              <c:showSerName val="0"/>
              <c:showPercent val="0"/>
              <c:showBubbleSize val="0"/>
            </c:dLbl>
            <c:dLbl>
              <c:idx val="20"/>
              <c:layout>
                <c:manualLayout>
                  <c:x val="0"/>
                  <c:y val="-9.3474424103398526E-2"/>
                </c:manualLayout>
              </c:layout>
              <c:showLegendKey val="0"/>
              <c:showVal val="1"/>
              <c:showCatName val="0"/>
              <c:showSerName val="0"/>
              <c:showPercent val="0"/>
              <c:showBubbleSize val="0"/>
            </c:dLbl>
            <c:dLbl>
              <c:idx val="21"/>
              <c:layout>
                <c:manualLayout>
                  <c:x val="0"/>
                  <c:y val="-5.8421515064623966E-2"/>
                </c:manualLayout>
              </c:layout>
              <c:showLegendKey val="0"/>
              <c:showVal val="1"/>
              <c:showCatName val="0"/>
              <c:showSerName val="0"/>
              <c:showPercent val="0"/>
              <c:showBubbleSize val="0"/>
            </c:dLbl>
            <c:dLbl>
              <c:idx val="22"/>
              <c:layout>
                <c:manualLayout>
                  <c:x val="0"/>
                  <c:y val="-0.10968662445027348"/>
                </c:manualLayout>
              </c:layout>
              <c:showLegendKey val="0"/>
              <c:showVal val="1"/>
              <c:showCatName val="0"/>
              <c:showSerName val="0"/>
              <c:showPercent val="0"/>
              <c:showBubbleSize val="0"/>
            </c:dLbl>
            <c:numFmt formatCode="#,##0" sourceLinked="0"/>
            <c:txPr>
              <a:bodyPr/>
              <a:lstStyle/>
              <a:p>
                <a:pPr>
                  <a:defRPr sz="999" b="1"/>
                </a:pPr>
                <a:endParaRPr lang="ru-RU"/>
              </a:p>
            </c:txPr>
            <c:showLegendKey val="0"/>
            <c:showVal val="1"/>
            <c:showCatName val="0"/>
            <c:showSerName val="0"/>
            <c:showPercent val="0"/>
            <c:showBubbleSize val="0"/>
            <c:showLeaderLines val="0"/>
          </c:dLbls>
          <c:cat>
            <c:strRef>
              <c:f>Лист1!$A$2:$A$24</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Лист1!$C$2:$C$24</c:f>
              <c:numCache>
                <c:formatCode>General</c:formatCode>
                <c:ptCount val="23"/>
                <c:pt idx="0">
                  <c:v>693</c:v>
                </c:pt>
                <c:pt idx="1">
                  <c:v>633</c:v>
                </c:pt>
                <c:pt idx="2">
                  <c:v>477</c:v>
                </c:pt>
                <c:pt idx="3">
                  <c:v>395</c:v>
                </c:pt>
                <c:pt idx="4">
                  <c:v>395</c:v>
                </c:pt>
                <c:pt idx="5">
                  <c:v>175</c:v>
                </c:pt>
                <c:pt idx="6">
                  <c:v>255</c:v>
                </c:pt>
                <c:pt idx="7">
                  <c:v>-39</c:v>
                </c:pt>
                <c:pt idx="8">
                  <c:v>-376</c:v>
                </c:pt>
                <c:pt idx="9">
                  <c:v>-340</c:v>
                </c:pt>
                <c:pt idx="10">
                  <c:v>-607</c:v>
                </c:pt>
                <c:pt idx="11">
                  <c:v>-877</c:v>
                </c:pt>
                <c:pt idx="12">
                  <c:v>-348</c:v>
                </c:pt>
                <c:pt idx="13">
                  <c:v>-445</c:v>
                </c:pt>
                <c:pt idx="14">
                  <c:v>-324</c:v>
                </c:pt>
                <c:pt idx="15">
                  <c:v>-431</c:v>
                </c:pt>
                <c:pt idx="16">
                  <c:v>-194</c:v>
                </c:pt>
                <c:pt idx="17">
                  <c:v>-344</c:v>
                </c:pt>
                <c:pt idx="18">
                  <c:v>-697</c:v>
                </c:pt>
                <c:pt idx="19">
                  <c:v>-449</c:v>
                </c:pt>
                <c:pt idx="20">
                  <c:v>-135</c:v>
                </c:pt>
                <c:pt idx="21">
                  <c:v>20</c:v>
                </c:pt>
                <c:pt idx="22">
                  <c:v>-688</c:v>
                </c:pt>
              </c:numCache>
            </c:numRef>
          </c:val>
        </c:ser>
        <c:dLbls>
          <c:showLegendKey val="0"/>
          <c:showVal val="0"/>
          <c:showCatName val="0"/>
          <c:showSerName val="0"/>
          <c:showPercent val="0"/>
          <c:showBubbleSize val="0"/>
        </c:dLbls>
        <c:axId val="148195968"/>
        <c:axId val="146731392"/>
      </c:areaChart>
      <c:catAx>
        <c:axId val="148195968"/>
        <c:scaling>
          <c:orientation val="minMax"/>
        </c:scaling>
        <c:delete val="0"/>
        <c:axPos val="b"/>
        <c:numFmt formatCode="@" sourceLinked="1"/>
        <c:majorTickMark val="out"/>
        <c:minorTickMark val="none"/>
        <c:tickLblPos val="low"/>
        <c:spPr>
          <a:ln w="3169">
            <a:solidFill>
              <a:schemeClr val="bg1">
                <a:lumMod val="85000"/>
              </a:schemeClr>
            </a:solidFill>
          </a:ln>
        </c:spPr>
        <c:txPr>
          <a:bodyPr rot="-5400000" vert="horz"/>
          <a:lstStyle/>
          <a:p>
            <a:pPr>
              <a:defRPr sz="1099" b="1"/>
            </a:pPr>
            <a:endParaRPr lang="ru-RU"/>
          </a:p>
        </c:txPr>
        <c:crossAx val="146731392"/>
        <c:crosses val="autoZero"/>
        <c:auto val="1"/>
        <c:lblAlgn val="ctr"/>
        <c:lblOffset val="100"/>
        <c:tickLblSkip val="1"/>
        <c:noMultiLvlLbl val="0"/>
      </c:catAx>
      <c:valAx>
        <c:axId val="146731392"/>
        <c:scaling>
          <c:orientation val="minMax"/>
          <c:max val="3000"/>
          <c:min val="-3000"/>
        </c:scaling>
        <c:delete val="0"/>
        <c:axPos val="l"/>
        <c:numFmt formatCode="#,##0" sourceLinked="0"/>
        <c:majorTickMark val="out"/>
        <c:minorTickMark val="none"/>
        <c:tickLblPos val="nextTo"/>
        <c:spPr>
          <a:ln w="3169">
            <a:solidFill>
              <a:schemeClr val="bg1">
                <a:lumMod val="85000"/>
              </a:schemeClr>
            </a:solidFill>
          </a:ln>
        </c:spPr>
        <c:txPr>
          <a:bodyPr/>
          <a:lstStyle/>
          <a:p>
            <a:pPr>
              <a:defRPr sz="1099"/>
            </a:pPr>
            <a:endParaRPr lang="ru-RU"/>
          </a:p>
        </c:txPr>
        <c:crossAx val="148195968"/>
        <c:crosses val="autoZero"/>
        <c:crossBetween val="midCat"/>
        <c:majorUnit val="1000"/>
      </c:valAx>
      <c:spPr>
        <a:noFill/>
        <a:ln w="25387">
          <a:noFill/>
        </a:ln>
      </c:spPr>
    </c:plotArea>
    <c:legend>
      <c:legendPos val="b"/>
      <c:legendEntry>
        <c:idx val="0"/>
        <c:txPr>
          <a:bodyPr/>
          <a:lstStyle/>
          <a:p>
            <a:pPr>
              <a:defRPr sz="1100"/>
            </a:pPr>
            <a:endParaRPr lang="ru-RU"/>
          </a:p>
        </c:txPr>
      </c:legendEntry>
      <c:legendEntry>
        <c:idx val="1"/>
        <c:txPr>
          <a:bodyPr/>
          <a:lstStyle/>
          <a:p>
            <a:pPr>
              <a:defRPr sz="1100"/>
            </a:pPr>
            <a:endParaRPr lang="ru-RU"/>
          </a:p>
        </c:txPr>
      </c:legendEntry>
      <c:layout>
        <c:manualLayout>
          <c:xMode val="edge"/>
          <c:yMode val="edge"/>
          <c:x val="3.7455463864615651E-2"/>
          <c:y val="0.92942558310345513"/>
          <c:w val="0.64958379546556277"/>
          <c:h val="7.0574416896544909E-2"/>
        </c:manualLayout>
      </c:layout>
      <c:overlay val="0"/>
      <c:txPr>
        <a:bodyPr/>
        <a:lstStyle/>
        <a:p>
          <a:pPr>
            <a:defRPr sz="1100"/>
          </a:pPr>
          <a:endParaRPr lang="ru-RU"/>
        </a:p>
      </c:txPr>
    </c:legend>
    <c:plotVisOnly val="1"/>
    <c:dispBlanksAs val="zero"/>
    <c:showDLblsOverMax val="0"/>
  </c:chart>
  <c:spPr>
    <a:ln>
      <a:noFill/>
    </a:ln>
  </c:spPr>
  <c:txPr>
    <a:bodyPr/>
    <a:lstStyle/>
    <a:p>
      <a:pPr>
        <a:defRPr sz="999">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Динамика браков и разводов, пар</a:t>
            </a:r>
            <a:r>
              <a:rPr lang="en-US"/>
              <a:t>.</a:t>
            </a:r>
            <a:endParaRPr lang="ru-RU"/>
          </a:p>
        </c:rich>
      </c:tx>
      <c:layout>
        <c:manualLayout>
          <c:xMode val="edge"/>
          <c:yMode val="edge"/>
          <c:x val="0.29580699448452924"/>
          <c:y val="3.4945631796025816E-4"/>
        </c:manualLayout>
      </c:layout>
      <c:overlay val="0"/>
    </c:title>
    <c:autoTitleDeleted val="0"/>
    <c:plotArea>
      <c:layout>
        <c:manualLayout>
          <c:layoutTarget val="inner"/>
          <c:xMode val="edge"/>
          <c:yMode val="edge"/>
          <c:x val="7.2392628244886514E-2"/>
          <c:y val="0.13146612041152841"/>
          <c:w val="0.86003505594797469"/>
          <c:h val="0.84524934383202099"/>
        </c:manualLayout>
      </c:layout>
      <c:barChart>
        <c:barDir val="bar"/>
        <c:grouping val="clustered"/>
        <c:varyColors val="0"/>
        <c:ser>
          <c:idx val="0"/>
          <c:order val="0"/>
          <c:tx>
            <c:strRef>
              <c:f>Лист1!$B$1</c:f>
              <c:strCache>
                <c:ptCount val="1"/>
                <c:pt idx="0">
                  <c:v> браки</c:v>
                </c:pt>
              </c:strCache>
            </c:strRef>
          </c:tx>
          <c:spPr>
            <a:solidFill>
              <a:srgbClr val="0070C0"/>
            </a:solidFill>
            <a:effectLst>
              <a:outerShdw blurRad="38100" dist="25400" dir="5400000" algn="ctr" rotWithShape="0">
                <a:srgbClr val="000000">
                  <a:alpha val="35000"/>
                </a:srgbClr>
              </a:outerShdw>
            </a:effectLst>
            <a:scene3d>
              <a:camera prst="orthographicFront"/>
              <a:lightRig rig="threePt" dir="t"/>
            </a:scene3d>
            <a:sp3d>
              <a:bevelT w="38100" h="38100"/>
              <a:bevelB w="38100" h="38100"/>
            </a:sp3d>
          </c:spPr>
          <c:invertIfNegative val="0"/>
          <c:dLbls>
            <c:dLbl>
              <c:idx val="0"/>
              <c:layout>
                <c:manualLayout>
                  <c:x val="-4.4523607715962182E-3"/>
                  <c:y val="3.5332583427073951E-3"/>
                </c:manualLayout>
              </c:layout>
              <c:showLegendKey val="0"/>
              <c:showVal val="1"/>
              <c:showCatName val="0"/>
              <c:showSerName val="0"/>
              <c:showPercent val="0"/>
              <c:showBubbleSize val="0"/>
            </c:dLbl>
            <c:dLbl>
              <c:idx val="1"/>
              <c:layout>
                <c:manualLayout>
                  <c:x val="-9.8222511577628468E-3"/>
                  <c:y val="-2.0079490063742052E-3"/>
                </c:manualLayout>
              </c:layout>
              <c:showLegendKey val="0"/>
              <c:showVal val="1"/>
              <c:showCatName val="0"/>
              <c:showSerName val="0"/>
              <c:showPercent val="0"/>
              <c:showBubbleSize val="0"/>
            </c:dLbl>
            <c:dLbl>
              <c:idx val="2"/>
              <c:layout>
                <c:manualLayout>
                  <c:x val="-8.5779683155830268E-3"/>
                  <c:y val="-2.6000749906261852E-3"/>
                </c:manualLayout>
              </c:layout>
              <c:showLegendKey val="0"/>
              <c:showVal val="1"/>
              <c:showCatName val="0"/>
              <c:showSerName val="0"/>
              <c:showPercent val="0"/>
              <c:showBubbleSize val="0"/>
            </c:dLbl>
            <c:dLbl>
              <c:idx val="3"/>
              <c:layout>
                <c:manualLayout>
                  <c:x val="-5.3924928650689336E-3"/>
                  <c:y val="-7.0674165729283775E-3"/>
                </c:manualLayout>
              </c:layout>
              <c:showLegendKey val="0"/>
              <c:showVal val="1"/>
              <c:showCatName val="0"/>
              <c:showSerName val="0"/>
              <c:showPercent val="0"/>
              <c:showBubbleSize val="0"/>
            </c:dLbl>
            <c:dLbl>
              <c:idx val="4"/>
              <c:layout>
                <c:manualLayout>
                  <c:x val="-8.3203328133125368E-3"/>
                  <c:y val="-7.6190476190477014E-3"/>
                </c:manualLayout>
              </c:layout>
              <c:showLegendKey val="0"/>
              <c:showVal val="1"/>
              <c:showCatName val="0"/>
              <c:showSerName val="0"/>
              <c:showPercent val="0"/>
              <c:showBubbleSize val="0"/>
            </c:dLbl>
            <c:dLbl>
              <c:idx val="5"/>
              <c:layout>
                <c:manualLayout>
                  <c:x val="-1.2480499219970343E-2"/>
                  <c:y val="-3.8095238095238095E-3"/>
                </c:manualLayout>
              </c:layout>
              <c:showLegendKey val="0"/>
              <c:showVal val="1"/>
              <c:showCatName val="0"/>
              <c:showSerName val="0"/>
              <c:showPercent val="0"/>
              <c:showBubbleSize val="0"/>
            </c:dLbl>
            <c:dLbl>
              <c:idx val="6"/>
              <c:layout>
                <c:manualLayout>
                  <c:x val="-1.2480499219970343E-2"/>
                  <c:y val="-1.1428571428571841E-2"/>
                </c:manualLayout>
              </c:layout>
              <c:showLegendKey val="0"/>
              <c:showVal val="1"/>
              <c:showCatName val="0"/>
              <c:showSerName val="0"/>
              <c:showPercent val="0"/>
              <c:showBubbleSize val="0"/>
            </c:dLbl>
            <c:dLbl>
              <c:idx val="7"/>
              <c:layout>
                <c:manualLayout>
                  <c:x val="-6.2402496099851395E-3"/>
                  <c:y val="-7.6190476190477014E-3"/>
                </c:manualLayout>
              </c:layout>
              <c:showLegendKey val="0"/>
              <c:showVal val="1"/>
              <c:showCatName val="0"/>
              <c:showSerName val="0"/>
              <c:showPercent val="0"/>
              <c:showBubbleSize val="0"/>
            </c:dLbl>
            <c:dLbl>
              <c:idx val="8"/>
              <c:layout>
                <c:manualLayout>
                  <c:x val="-1.0400416016640665E-2"/>
                  <c:y val="-1.1428571428571841E-2"/>
                </c:manualLayout>
              </c:layout>
              <c:showLegendKey val="0"/>
              <c:showVal val="1"/>
              <c:showCatName val="0"/>
              <c:showSerName val="0"/>
              <c:showPercent val="0"/>
              <c:showBubbleSize val="0"/>
            </c:dLbl>
            <c:numFmt formatCode="#,##0" sourceLinked="0"/>
            <c:txPr>
              <a:bodyPr/>
              <a:lstStyle/>
              <a:p>
                <a:pPr>
                  <a:defRPr sz="1100" b="1"/>
                </a:pPr>
                <a:endParaRPr lang="ru-RU"/>
              </a:p>
            </c:txPr>
            <c:showLegendKey val="0"/>
            <c:showVal val="1"/>
            <c:showCatName val="0"/>
            <c:showSerName val="0"/>
            <c:showPercent val="0"/>
            <c:showBubbleSize val="0"/>
            <c:showLeaderLines val="0"/>
          </c:dLbls>
          <c:cat>
            <c:numRef>
              <c:f>Лист1!$A$2:$A$14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Лист1!$B$2:$B$14</c:f>
              <c:numCache>
                <c:formatCode>#,##0</c:formatCode>
                <c:ptCount val="13"/>
                <c:pt idx="0">
                  <c:v>1676</c:v>
                </c:pt>
                <c:pt idx="1">
                  <c:v>1911</c:v>
                </c:pt>
                <c:pt idx="2" formatCode="General">
                  <c:v>1823</c:v>
                </c:pt>
                <c:pt idx="3" formatCode="General">
                  <c:v>1762</c:v>
                </c:pt>
                <c:pt idx="4" formatCode="General">
                  <c:v>1637</c:v>
                </c:pt>
                <c:pt idx="5" formatCode="General">
                  <c:v>1723</c:v>
                </c:pt>
                <c:pt idx="6" formatCode="General">
                  <c:v>1495</c:v>
                </c:pt>
                <c:pt idx="7" formatCode="General">
                  <c:v>1479</c:v>
                </c:pt>
                <c:pt idx="8" formatCode="General">
                  <c:v>1156</c:v>
                </c:pt>
                <c:pt idx="9" formatCode="General">
                  <c:v>1215</c:v>
                </c:pt>
                <c:pt idx="10" formatCode="General">
                  <c:v>987</c:v>
                </c:pt>
                <c:pt idx="11" formatCode="General">
                  <c:v>1176</c:v>
                </c:pt>
                <c:pt idx="12" formatCode="General">
                  <c:v>1274</c:v>
                </c:pt>
              </c:numCache>
            </c:numRef>
          </c:val>
        </c:ser>
        <c:ser>
          <c:idx val="1"/>
          <c:order val="1"/>
          <c:tx>
            <c:strRef>
              <c:f>Лист1!$C$1</c:f>
              <c:strCache>
                <c:ptCount val="1"/>
                <c:pt idx="0">
                  <c:v> разводы</c:v>
                </c:pt>
              </c:strCache>
            </c:strRef>
          </c:tx>
          <c:spPr>
            <a:solidFill>
              <a:sysClr val="window" lastClr="FFFFFF">
                <a:lumMod val="50000"/>
                <a:alpha val="65000"/>
              </a:sysClr>
            </a:solidFill>
            <a:scene3d>
              <a:camera prst="orthographicFront"/>
              <a:lightRig rig="threePt" dir="t"/>
            </a:scene3d>
            <a:sp3d>
              <a:bevelT w="38100" h="38100"/>
              <a:bevelB w="38100" h="38100"/>
            </a:sp3d>
          </c:spPr>
          <c:invertIfNegative val="0"/>
          <c:dLbls>
            <c:dLbl>
              <c:idx val="0"/>
              <c:layout>
                <c:manualLayout>
                  <c:x val="-1.2527178252484701E-2"/>
                  <c:y val="-1.4977127859018401E-3"/>
                </c:manualLayout>
              </c:layout>
              <c:showLegendKey val="0"/>
              <c:showVal val="1"/>
              <c:showCatName val="0"/>
              <c:showSerName val="0"/>
              <c:showPercent val="0"/>
              <c:showBubbleSize val="0"/>
            </c:dLbl>
            <c:dLbl>
              <c:idx val="1"/>
              <c:layout>
                <c:manualLayout>
                  <c:x val="-1.154740992789318E-2"/>
                  <c:y val="-4.3812523434572934E-3"/>
                </c:manualLayout>
              </c:layout>
              <c:showLegendKey val="0"/>
              <c:showVal val="1"/>
              <c:showCatName val="0"/>
              <c:showSerName val="0"/>
              <c:showPercent val="0"/>
              <c:showBubbleSize val="0"/>
            </c:dLbl>
            <c:dLbl>
              <c:idx val="2"/>
              <c:layout>
                <c:manualLayout>
                  <c:x val="-4.1703211435549547E-3"/>
                  <c:y val="-5.4614173228347534E-3"/>
                </c:manualLayout>
              </c:layout>
              <c:showLegendKey val="0"/>
              <c:showVal val="1"/>
              <c:showCatName val="0"/>
              <c:showSerName val="0"/>
              <c:showPercent val="0"/>
              <c:showBubbleSize val="0"/>
            </c:dLbl>
            <c:dLbl>
              <c:idx val="3"/>
              <c:layout>
                <c:manualLayout>
                  <c:x val="-8.5204794018532547E-3"/>
                  <c:y val="3.1676040494941376E-4"/>
                </c:manualLayout>
              </c:layout>
              <c:showLegendKey val="0"/>
              <c:showVal val="1"/>
              <c:showCatName val="0"/>
              <c:showSerName val="0"/>
              <c:showPercent val="0"/>
              <c:showBubbleSize val="0"/>
            </c:dLbl>
            <c:dLbl>
              <c:idx val="4"/>
              <c:layout>
                <c:manualLayout>
                  <c:x val="-9.6217769970640705E-3"/>
                  <c:y val="0"/>
                </c:manualLayout>
              </c:layout>
              <c:showLegendKey val="0"/>
              <c:showVal val="1"/>
              <c:showCatName val="0"/>
              <c:showSerName val="0"/>
              <c:showPercent val="0"/>
              <c:showBubbleSize val="0"/>
            </c:dLbl>
            <c:dLbl>
              <c:idx val="5"/>
              <c:layout>
                <c:manualLayout>
                  <c:x val="-6.2158454842137596E-3"/>
                  <c:y val="0"/>
                </c:manualLayout>
              </c:layout>
              <c:showLegendKey val="0"/>
              <c:showVal val="1"/>
              <c:showCatName val="0"/>
              <c:showSerName val="0"/>
              <c:showPercent val="0"/>
              <c:showBubbleSize val="0"/>
            </c:dLbl>
            <c:dLbl>
              <c:idx val="6"/>
              <c:layout>
                <c:manualLayout>
                  <c:x val="-1.0400416016640665E-2"/>
                  <c:y val="0"/>
                </c:manualLayout>
              </c:layout>
              <c:showLegendKey val="0"/>
              <c:showVal val="1"/>
              <c:showCatName val="0"/>
              <c:showSerName val="0"/>
              <c:showPercent val="0"/>
              <c:showBubbleSize val="0"/>
            </c:dLbl>
            <c:dLbl>
              <c:idx val="7"/>
              <c:layout>
                <c:manualLayout>
                  <c:x val="-1.2480499219970343E-2"/>
                  <c:y val="0"/>
                </c:manualLayout>
              </c:layout>
              <c:showLegendKey val="0"/>
              <c:showVal val="1"/>
              <c:showCatName val="0"/>
              <c:showSerName val="0"/>
              <c:showPercent val="0"/>
              <c:showBubbleSize val="0"/>
            </c:dLbl>
            <c:dLbl>
              <c:idx val="8"/>
              <c:layout>
                <c:manualLayout>
                  <c:x val="-6.2402496099851395E-3"/>
                  <c:y val="-1.1428571428571841E-2"/>
                </c:manualLayout>
              </c:layout>
              <c:showLegendKey val="0"/>
              <c:showVal val="1"/>
              <c:showCatName val="0"/>
              <c:showSerName val="0"/>
              <c:showPercent val="0"/>
              <c:showBubbleSize val="0"/>
            </c:dLbl>
            <c:dLbl>
              <c:idx val="11"/>
              <c:layout>
                <c:manualLayout>
                  <c:x val="0"/>
                  <c:y val="-1.1428571428571729E-2"/>
                </c:manualLayout>
              </c:layout>
              <c:showLegendKey val="0"/>
              <c:showVal val="1"/>
              <c:showCatName val="0"/>
              <c:showSerName val="0"/>
              <c:showPercent val="0"/>
              <c:showBubbleSize val="0"/>
            </c:dLbl>
            <c:dLbl>
              <c:idx val="12"/>
              <c:layout>
                <c:manualLayout>
                  <c:x val="2.2032893548682092E-3"/>
                  <c:y val="-1.5762133274421844E-2"/>
                </c:manualLayout>
              </c:layout>
              <c:showLegendKey val="0"/>
              <c:showVal val="1"/>
              <c:showCatName val="0"/>
              <c:showSerName val="0"/>
              <c:showPercent val="0"/>
              <c:showBubbleSize val="0"/>
            </c:dLbl>
            <c:numFmt formatCode="#,##0" sourceLinked="0"/>
            <c:txPr>
              <a:bodyPr/>
              <a:lstStyle/>
              <a:p>
                <a:pPr>
                  <a:defRPr sz="1100" b="1"/>
                </a:pPr>
                <a:endParaRPr lang="ru-RU"/>
              </a:p>
            </c:txPr>
            <c:showLegendKey val="0"/>
            <c:showVal val="1"/>
            <c:showCatName val="0"/>
            <c:showSerName val="0"/>
            <c:showPercent val="0"/>
            <c:showBubbleSize val="0"/>
            <c:showLeaderLines val="0"/>
          </c:dLbls>
          <c:cat>
            <c:numRef>
              <c:f>Лист1!$A$2:$A$14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numCache>
            </c:numRef>
          </c:cat>
          <c:val>
            <c:numRef>
              <c:f>Лист1!$C$2:$C$14</c:f>
              <c:numCache>
                <c:formatCode>General</c:formatCode>
                <c:ptCount val="13"/>
                <c:pt idx="0">
                  <c:v>945</c:v>
                </c:pt>
                <c:pt idx="1">
                  <c:v>1055</c:v>
                </c:pt>
                <c:pt idx="2">
                  <c:v>958</c:v>
                </c:pt>
                <c:pt idx="3">
                  <c:v>1002</c:v>
                </c:pt>
                <c:pt idx="4">
                  <c:v>1007</c:v>
                </c:pt>
                <c:pt idx="5">
                  <c:v>831</c:v>
                </c:pt>
                <c:pt idx="6">
                  <c:v>789</c:v>
                </c:pt>
                <c:pt idx="7">
                  <c:v>803</c:v>
                </c:pt>
                <c:pt idx="8">
                  <c:v>743</c:v>
                </c:pt>
                <c:pt idx="9">
                  <c:v>643</c:v>
                </c:pt>
                <c:pt idx="10">
                  <c:v>679</c:v>
                </c:pt>
                <c:pt idx="11">
                  <c:v>835</c:v>
                </c:pt>
                <c:pt idx="12">
                  <c:v>734</c:v>
                </c:pt>
              </c:numCache>
            </c:numRef>
          </c:val>
        </c:ser>
        <c:dLbls>
          <c:showLegendKey val="0"/>
          <c:showVal val="0"/>
          <c:showCatName val="0"/>
          <c:showSerName val="0"/>
          <c:showPercent val="0"/>
          <c:showBubbleSize val="0"/>
        </c:dLbls>
        <c:gapWidth val="55"/>
        <c:axId val="146360192"/>
        <c:axId val="146361728"/>
      </c:barChart>
      <c:catAx>
        <c:axId val="146360192"/>
        <c:scaling>
          <c:orientation val="minMax"/>
        </c:scaling>
        <c:delete val="0"/>
        <c:axPos val="l"/>
        <c:numFmt formatCode="General" sourceLinked="1"/>
        <c:majorTickMark val="out"/>
        <c:minorTickMark val="none"/>
        <c:tickLblPos val="nextTo"/>
        <c:spPr>
          <a:ln w="3172">
            <a:solidFill>
              <a:schemeClr val="bg1">
                <a:lumMod val="85000"/>
              </a:schemeClr>
            </a:solidFill>
          </a:ln>
        </c:spPr>
        <c:txPr>
          <a:bodyPr/>
          <a:lstStyle/>
          <a:p>
            <a:pPr>
              <a:defRPr sz="1100" b="1"/>
            </a:pPr>
            <a:endParaRPr lang="ru-RU"/>
          </a:p>
        </c:txPr>
        <c:crossAx val="146361728"/>
        <c:crosses val="autoZero"/>
        <c:auto val="1"/>
        <c:lblAlgn val="ctr"/>
        <c:lblOffset val="100"/>
        <c:noMultiLvlLbl val="0"/>
      </c:catAx>
      <c:valAx>
        <c:axId val="146361728"/>
        <c:scaling>
          <c:orientation val="minMax"/>
          <c:max val="2000"/>
        </c:scaling>
        <c:delete val="1"/>
        <c:axPos val="b"/>
        <c:numFmt formatCode="#,##0" sourceLinked="1"/>
        <c:majorTickMark val="out"/>
        <c:minorTickMark val="none"/>
        <c:tickLblPos val="none"/>
        <c:crossAx val="146360192"/>
        <c:crosses val="autoZero"/>
        <c:crossBetween val="between"/>
        <c:majorUnit val="1000"/>
      </c:valAx>
      <c:spPr>
        <a:noFill/>
        <a:ln w="25400">
          <a:noFill/>
        </a:ln>
      </c:spPr>
    </c:plotArea>
    <c:legend>
      <c:legendPos val="t"/>
      <c:layout>
        <c:manualLayout>
          <c:xMode val="edge"/>
          <c:yMode val="edge"/>
          <c:x val="0.6869425643167455"/>
          <c:y val="7.4035245594300719E-2"/>
          <c:w val="0.28048169485836238"/>
          <c:h val="7.3148856392950656E-2"/>
        </c:manualLayout>
      </c:layout>
      <c:overlay val="0"/>
      <c:txPr>
        <a:bodyPr/>
        <a:lstStyle/>
        <a:p>
          <a:pPr algn="just">
            <a:defRPr sz="1200" b="1"/>
          </a:pPr>
          <a:endParaRPr lang="ru-RU"/>
        </a:p>
      </c:txPr>
    </c:legend>
    <c:plotVisOnly val="1"/>
    <c:dispBlanksAs val="zero"/>
    <c:showDLblsOverMax val="0"/>
  </c:chart>
  <c:spPr>
    <a:ln>
      <a:noFill/>
    </a:ln>
    <a:scene3d>
      <a:camera prst="orthographicFront"/>
      <a:lightRig rig="threePt" dir="t"/>
    </a:scene3d>
    <a:sp3d prstMaterial="softEdge"/>
  </c:spPr>
  <c:txPr>
    <a:bodyPr/>
    <a:lstStyle/>
    <a:p>
      <a:pPr>
        <a:defRPr sz="1000">
          <a:latin typeface="Times New Roman" pitchFamily="18" charset="0"/>
          <a:cs typeface="Times New Roman"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Структура занятых на крупных и средних предприятиях в  2022 году, %</a:t>
            </a:r>
          </a:p>
        </c:rich>
      </c:tx>
      <c:layout>
        <c:manualLayout>
          <c:xMode val="edge"/>
          <c:yMode val="edge"/>
          <c:x val="0.12645633316350499"/>
          <c:y val="1.3414326289227663E-2"/>
        </c:manualLayout>
      </c:layout>
      <c:overlay val="0"/>
    </c:title>
    <c:autoTitleDeleted val="0"/>
    <c:view3D>
      <c:rotX val="30"/>
      <c:rotY val="10"/>
      <c:rAngAx val="0"/>
      <c:perspective val="20"/>
    </c:view3D>
    <c:floor>
      <c:thickness val="0"/>
    </c:floor>
    <c:sideWall>
      <c:thickness val="0"/>
    </c:sideWall>
    <c:backWall>
      <c:thickness val="0"/>
    </c:backWall>
    <c:plotArea>
      <c:layout>
        <c:manualLayout>
          <c:layoutTarget val="inner"/>
          <c:xMode val="edge"/>
          <c:yMode val="edge"/>
          <c:x val="3.5101325053756412E-2"/>
          <c:y val="0.13270478348805825"/>
          <c:w val="0.52994248769163821"/>
          <c:h val="0.71064452000376965"/>
        </c:manualLayout>
      </c:layout>
      <c:pie3DChart>
        <c:varyColors val="1"/>
        <c:ser>
          <c:idx val="0"/>
          <c:order val="0"/>
          <c:tx>
            <c:strRef>
              <c:f>Лист1!$B$1</c:f>
              <c:strCache>
                <c:ptCount val="1"/>
                <c:pt idx="0">
                  <c:v>Продажи</c:v>
                </c:pt>
              </c:strCache>
            </c:strRef>
          </c:tx>
          <c:spPr>
            <a:scene3d>
              <a:camera prst="orthographicFront"/>
              <a:lightRig rig="threePt" dir="t"/>
            </a:scene3d>
            <a:sp3d prstMaterial="softEdge">
              <a:bevelT w="88900"/>
              <a:bevelB w="88900"/>
            </a:sp3d>
          </c:spPr>
          <c:explosion val="18"/>
          <c:dPt>
            <c:idx val="0"/>
            <c:bubble3D val="0"/>
            <c:spPr>
              <a:solidFill>
                <a:srgbClr val="0070C0"/>
              </a:solidFill>
              <a:scene3d>
                <a:camera prst="orthographicFront"/>
                <a:lightRig rig="threePt" dir="t"/>
              </a:scene3d>
              <a:sp3d prstMaterial="softEdge">
                <a:bevelT w="88900"/>
                <a:bevelB w="88900"/>
              </a:sp3d>
            </c:spPr>
          </c:dPt>
          <c:dPt>
            <c:idx val="1"/>
            <c:bubble3D val="0"/>
            <c:spPr>
              <a:solidFill>
                <a:srgbClr val="00B050"/>
              </a:solidFill>
              <a:scene3d>
                <a:camera prst="orthographicFront"/>
                <a:lightRig rig="threePt" dir="t"/>
              </a:scene3d>
              <a:sp3d prstMaterial="softEdge">
                <a:bevelT w="88900"/>
                <a:bevelB w="88900"/>
              </a:sp3d>
            </c:spPr>
          </c:dPt>
          <c:dPt>
            <c:idx val="2"/>
            <c:bubble3D val="0"/>
            <c:spPr>
              <a:solidFill>
                <a:srgbClr val="002060"/>
              </a:solidFill>
              <a:scene3d>
                <a:camera prst="orthographicFront"/>
                <a:lightRig rig="threePt" dir="t"/>
              </a:scene3d>
              <a:sp3d prstMaterial="softEdge">
                <a:bevelT w="88900"/>
                <a:bevelB w="88900"/>
              </a:sp3d>
            </c:spPr>
          </c:dPt>
          <c:dPt>
            <c:idx val="3"/>
            <c:bubble3D val="0"/>
            <c:spPr>
              <a:solidFill>
                <a:srgbClr val="FF0000"/>
              </a:solidFill>
              <a:scene3d>
                <a:camera prst="orthographicFront"/>
                <a:lightRig rig="threePt" dir="t"/>
              </a:scene3d>
              <a:sp3d prstMaterial="softEdge">
                <a:bevelT w="88900"/>
                <a:bevelB w="88900"/>
              </a:sp3d>
            </c:spPr>
          </c:dPt>
          <c:dPt>
            <c:idx val="4"/>
            <c:bubble3D val="0"/>
            <c:spPr>
              <a:solidFill>
                <a:srgbClr val="FFFF00"/>
              </a:solidFill>
              <a:scene3d>
                <a:camera prst="orthographicFront"/>
                <a:lightRig rig="threePt" dir="t"/>
              </a:scene3d>
              <a:sp3d prstMaterial="softEdge">
                <a:bevelT w="88900"/>
                <a:bevelB w="88900"/>
              </a:sp3d>
            </c:spPr>
          </c:dPt>
          <c:dPt>
            <c:idx val="5"/>
            <c:bubble3D val="0"/>
            <c:spPr>
              <a:solidFill>
                <a:srgbClr val="92D050"/>
              </a:solidFill>
              <a:scene3d>
                <a:camera prst="orthographicFront"/>
                <a:lightRig rig="threePt" dir="t"/>
              </a:scene3d>
              <a:sp3d prstMaterial="softEdge">
                <a:bevelT w="88900"/>
                <a:bevelB w="88900"/>
              </a:sp3d>
            </c:spPr>
          </c:dPt>
          <c:dPt>
            <c:idx val="6"/>
            <c:bubble3D val="0"/>
            <c:spPr>
              <a:solidFill>
                <a:srgbClr val="00B0F0"/>
              </a:solidFill>
              <a:scene3d>
                <a:camera prst="orthographicFront"/>
                <a:lightRig rig="threePt" dir="t"/>
              </a:scene3d>
              <a:sp3d prstMaterial="softEdge">
                <a:bevelT w="88900"/>
                <a:bevelB w="88900"/>
              </a:sp3d>
            </c:spPr>
          </c:dPt>
          <c:dPt>
            <c:idx val="7"/>
            <c:bubble3D val="0"/>
            <c:spPr>
              <a:solidFill>
                <a:srgbClr val="7030A0"/>
              </a:solidFill>
              <a:scene3d>
                <a:camera prst="orthographicFront"/>
                <a:lightRig rig="threePt" dir="t"/>
              </a:scene3d>
              <a:sp3d prstMaterial="softEdge">
                <a:bevelT w="88900"/>
                <a:bevelB w="88900"/>
              </a:sp3d>
            </c:spPr>
          </c:dPt>
          <c:dPt>
            <c:idx val="8"/>
            <c:bubble3D val="0"/>
            <c:spPr>
              <a:solidFill>
                <a:srgbClr val="E062BF"/>
              </a:solidFill>
              <a:scene3d>
                <a:camera prst="orthographicFront"/>
                <a:lightRig rig="threePt" dir="t"/>
              </a:scene3d>
              <a:sp3d prstMaterial="softEdge">
                <a:bevelT w="88900"/>
                <a:bevelB w="88900"/>
              </a:sp3d>
            </c:spPr>
          </c:dPt>
          <c:dPt>
            <c:idx val="10"/>
            <c:bubble3D val="0"/>
            <c:spPr>
              <a:solidFill>
                <a:srgbClr val="9861B7"/>
              </a:solidFill>
              <a:scene3d>
                <a:camera prst="orthographicFront"/>
                <a:lightRig rig="threePt" dir="t"/>
              </a:scene3d>
              <a:sp3d prstMaterial="softEdge">
                <a:bevelT w="88900"/>
                <a:bevelB w="88900"/>
              </a:sp3d>
            </c:spPr>
          </c:dPt>
          <c:dLbls>
            <c:dLbl>
              <c:idx val="0"/>
              <c:layout>
                <c:manualLayout>
                  <c:x val="2.8160083547796827E-3"/>
                  <c:y val="-0.13057867952286514"/>
                </c:manualLayout>
              </c:layout>
              <c:dLblPos val="bestFit"/>
              <c:showLegendKey val="0"/>
              <c:showVal val="1"/>
              <c:showCatName val="0"/>
              <c:showSerName val="0"/>
              <c:showPercent val="0"/>
              <c:showBubbleSize val="0"/>
            </c:dLbl>
            <c:dLbl>
              <c:idx val="1"/>
              <c:layout>
                <c:manualLayout>
                  <c:x val="5.0064392330171494E-2"/>
                  <c:y val="-8.8627982994614832E-3"/>
                </c:manualLayout>
              </c:layout>
              <c:dLblPos val="bestFit"/>
              <c:showLegendKey val="0"/>
              <c:showVal val="1"/>
              <c:showCatName val="0"/>
              <c:showSerName val="0"/>
              <c:showPercent val="0"/>
              <c:showBubbleSize val="0"/>
            </c:dLbl>
            <c:dLbl>
              <c:idx val="2"/>
              <c:layout>
                <c:manualLayout>
                  <c:x val="3.0279866702056252E-2"/>
                  <c:y val="5.0235172931543233E-2"/>
                </c:manualLayout>
              </c:layout>
              <c:tx>
                <c:rich>
                  <a:bodyPr/>
                  <a:lstStyle/>
                  <a:p>
                    <a:r>
                      <a:rPr lang="ru-RU" sz="1100" b="1">
                        <a:latin typeface="Times New Roman" pitchFamily="18" charset="0"/>
                        <a:cs typeface="Times New Roman" pitchFamily="18" charset="0"/>
                      </a:rPr>
                      <a:t>1</a:t>
                    </a:r>
                    <a:r>
                      <a:rPr lang="ru-RU" sz="1050" b="1"/>
                      <a:t>,6</a:t>
                    </a:r>
                    <a:endParaRPr lang="en-US" sz="900" b="1"/>
                  </a:p>
                </c:rich>
              </c:tx>
              <c:dLblPos val="bestFit"/>
              <c:showLegendKey val="0"/>
              <c:showVal val="0"/>
              <c:showCatName val="0"/>
              <c:showSerName val="0"/>
              <c:showPercent val="0"/>
              <c:showBubbleSize val="0"/>
            </c:dLbl>
            <c:dLbl>
              <c:idx val="3"/>
              <c:layout>
                <c:manualLayout>
                  <c:x val="-3.0808856818567081E-2"/>
                  <c:y val="3.8405459297656964E-2"/>
                </c:manualLayout>
              </c:layout>
              <c:dLblPos val="bestFit"/>
              <c:showLegendKey val="0"/>
              <c:showVal val="1"/>
              <c:showCatName val="0"/>
              <c:showSerName val="0"/>
              <c:showPercent val="0"/>
              <c:showBubbleSize val="0"/>
            </c:dLbl>
            <c:dLbl>
              <c:idx val="4"/>
              <c:layout>
                <c:manualLayout>
                  <c:x val="-1.5404428409284921E-2"/>
                  <c:y val="2.0679862698738411E-2"/>
                </c:manualLayout>
              </c:layout>
              <c:dLblPos val="bestFit"/>
              <c:showLegendKey val="0"/>
              <c:showVal val="1"/>
              <c:showCatName val="0"/>
              <c:showSerName val="0"/>
              <c:showPercent val="0"/>
              <c:showBubbleSize val="0"/>
            </c:dLbl>
            <c:dLbl>
              <c:idx val="5"/>
              <c:layout>
                <c:manualLayout>
                  <c:x val="-2.1181089062764859E-2"/>
                  <c:y val="2.9542660998197667E-3"/>
                </c:manualLayout>
              </c:layout>
              <c:dLblPos val="bestFit"/>
              <c:showLegendKey val="0"/>
              <c:showVal val="1"/>
              <c:showCatName val="0"/>
              <c:showSerName val="0"/>
              <c:showPercent val="0"/>
              <c:showBubbleSize val="0"/>
            </c:dLbl>
            <c:dLbl>
              <c:idx val="6"/>
              <c:layout>
                <c:manualLayout>
                  <c:x val="-7.6492966469079004E-3"/>
                  <c:y val="1.7770251002438443E-2"/>
                </c:manualLayout>
              </c:layout>
              <c:dLblPos val="bestFit"/>
              <c:showLegendKey val="0"/>
              <c:showVal val="1"/>
              <c:showCatName val="0"/>
              <c:showSerName val="0"/>
              <c:showPercent val="0"/>
              <c:showBubbleSize val="0"/>
            </c:dLbl>
            <c:dLbl>
              <c:idx val="7"/>
              <c:layout>
                <c:manualLayout>
                  <c:x val="0"/>
                  <c:y val="7.5353451722719123E-2"/>
                </c:manualLayout>
              </c:layout>
              <c:dLblPos val="bestFit"/>
              <c:showLegendKey val="0"/>
              <c:showVal val="1"/>
              <c:showCatName val="0"/>
              <c:showSerName val="0"/>
              <c:showPercent val="0"/>
              <c:showBubbleSize val="0"/>
            </c:dLbl>
            <c:dLbl>
              <c:idx val="8"/>
              <c:layout>
                <c:manualLayout>
                  <c:x val="-3.8511071023208852E-3"/>
                  <c:y val="-4.1359725397476725E-2"/>
                </c:manualLayout>
              </c:layout>
              <c:dLblPos val="bestFit"/>
              <c:showLegendKey val="0"/>
              <c:showVal val="1"/>
              <c:showCatName val="0"/>
              <c:showSerName val="0"/>
              <c:showPercent val="0"/>
              <c:showBubbleSize val="0"/>
            </c:dLbl>
            <c:dLbl>
              <c:idx val="9"/>
              <c:layout>
                <c:manualLayout>
                  <c:x val="4.9641245686985247E-2"/>
                  <c:y val="-2.6276885072627067E-2"/>
                </c:manualLayout>
              </c:layout>
              <c:dLblPos val="bestFit"/>
              <c:showLegendKey val="0"/>
              <c:showVal val="1"/>
              <c:showCatName val="0"/>
              <c:showSerName val="0"/>
              <c:showPercent val="0"/>
              <c:showBubbleSize val="0"/>
            </c:dLbl>
            <c:dLbl>
              <c:idx val="10"/>
              <c:layout>
                <c:manualLayout>
                  <c:x val="7.3294149076658946E-2"/>
                  <c:y val="-3.8364528791989969E-2"/>
                </c:manualLayout>
              </c:layout>
              <c:dLblPos val="bestFit"/>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dLbls>
          <c:cat>
            <c:strRef>
              <c:f>Лист1!$A$2:$A$12</c:f>
              <c:strCache>
                <c:ptCount val="11"/>
                <c:pt idx="0">
                  <c:v>обрабатывающие пр-ва</c:v>
                </c:pt>
                <c:pt idx="1">
                  <c:v>обеспечениеэл.энергинй, газом</c:v>
                </c:pt>
                <c:pt idx="2">
                  <c:v>водоснабжение, водоотведение</c:v>
                </c:pt>
                <c:pt idx="3">
                  <c:v>транспортировка и хранение</c:v>
                </c:pt>
                <c:pt idx="4">
                  <c:v>Торговля оптовая и розничная </c:v>
                </c:pt>
                <c:pt idx="5">
                  <c:v>финансовая деятельность </c:v>
                </c:pt>
                <c:pt idx="6">
                  <c:v>гос. управление и обеспечение безопасности</c:v>
                </c:pt>
                <c:pt idx="7">
                  <c:v>образование</c:v>
                </c:pt>
                <c:pt idx="8">
                  <c:v>здравоохранение и предоставление  соц.  услуг</c:v>
                </c:pt>
                <c:pt idx="9">
                  <c:v>деятельность в области культуры, спорта</c:v>
                </c:pt>
                <c:pt idx="10">
                  <c:v>прочие</c:v>
                </c:pt>
              </c:strCache>
            </c:strRef>
          </c:cat>
          <c:val>
            <c:numRef>
              <c:f>Лист1!$B$2:$B$12</c:f>
              <c:numCache>
                <c:formatCode>0.0</c:formatCode>
                <c:ptCount val="11"/>
                <c:pt idx="0">
                  <c:v>39.800000000000004</c:v>
                </c:pt>
                <c:pt idx="1">
                  <c:v>4.9000000000000004</c:v>
                </c:pt>
                <c:pt idx="2">
                  <c:v>1.6</c:v>
                </c:pt>
                <c:pt idx="3" formatCode="General">
                  <c:v>4.9000000000000004</c:v>
                </c:pt>
                <c:pt idx="4" formatCode="General">
                  <c:v>4.5999999999999996</c:v>
                </c:pt>
                <c:pt idx="5">
                  <c:v>0.60000000000000064</c:v>
                </c:pt>
                <c:pt idx="6">
                  <c:v>7.2</c:v>
                </c:pt>
                <c:pt idx="7" formatCode="General">
                  <c:v>11.3</c:v>
                </c:pt>
                <c:pt idx="8" formatCode="General">
                  <c:v>10.5</c:v>
                </c:pt>
                <c:pt idx="9">
                  <c:v>1.9000000000000001</c:v>
                </c:pt>
                <c:pt idx="10" formatCode="General">
                  <c:v>12.7</c:v>
                </c:pt>
              </c:numCache>
            </c:numRef>
          </c:val>
        </c:ser>
        <c:dLbls>
          <c:showLegendKey val="0"/>
          <c:showVal val="0"/>
          <c:showCatName val="0"/>
          <c:showSerName val="0"/>
          <c:showPercent val="0"/>
          <c:showBubbleSize val="0"/>
          <c:showLeaderLines val="1"/>
        </c:dLbls>
      </c:pie3DChart>
      <c:spPr>
        <a:noFill/>
        <a:ln w="25386">
          <a:noFill/>
        </a:ln>
      </c:spPr>
    </c:plotArea>
    <c:legend>
      <c:legendPos val="r"/>
      <c:layout>
        <c:manualLayout>
          <c:xMode val="edge"/>
          <c:yMode val="edge"/>
          <c:x val="0.61701755710630868"/>
          <c:y val="0.10455551751683213"/>
          <c:w val="0.35626227919435766"/>
          <c:h val="0.87751593095050962"/>
        </c:manualLayout>
      </c:layout>
      <c:overlay val="0"/>
      <c:txPr>
        <a:bodyPr/>
        <a:lstStyle/>
        <a:p>
          <a:pPr>
            <a:defRPr sz="1100" b="1">
              <a:latin typeface="Times New Roman" pitchFamily="18" charset="0"/>
              <a:cs typeface="Times New Roman" pitchFamily="18" charset="0"/>
            </a:defRPr>
          </a:pPr>
          <a:endParaRPr lang="ru-RU"/>
        </a:p>
      </c:txPr>
    </c:legend>
    <c:plotVisOnly val="1"/>
    <c:dispBlanksAs val="zero"/>
    <c:showDLblsOverMax val="0"/>
  </c:chart>
  <c:spPr>
    <a:ln>
      <a:noFill/>
    </a:ln>
  </c:spPr>
  <c:txPr>
    <a:bodyPr/>
    <a:lstStyle/>
    <a:p>
      <a:pPr>
        <a:defRPr sz="1000">
          <a:latin typeface="Century Gothic" pitchFamily="34"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5002061327699892"/>
          <c:y val="2.3451389563958831E-3"/>
          <c:w val="0.83315092930456869"/>
          <c:h val="0.70689441378884799"/>
        </c:manualLayout>
      </c:layout>
      <c:barChart>
        <c:barDir val="col"/>
        <c:grouping val="clustered"/>
        <c:varyColors val="0"/>
        <c:ser>
          <c:idx val="0"/>
          <c:order val="0"/>
          <c:tx>
            <c:strRef>
              <c:f>Лист1!$B$1</c:f>
              <c:strCache>
                <c:ptCount val="1"/>
                <c:pt idx="0">
                  <c:v>Ввод в эксплуатацию жилых домов, тыс. кв.м. </c:v>
                </c:pt>
              </c:strCache>
            </c:strRef>
          </c:tx>
          <c:spPr>
            <a:solidFill>
              <a:srgbClr val="0070C0"/>
            </a:solidFill>
            <a:effectLst/>
            <a:scene3d>
              <a:camera prst="orthographicFront"/>
              <a:lightRig rig="soft" dir="t">
                <a:rot lat="0" lon="0" rev="0"/>
              </a:lightRig>
            </a:scene3d>
            <a:sp3d>
              <a:bevelT/>
              <a:bevelB/>
            </a:sp3d>
          </c:spPr>
          <c:invertIfNegative val="0"/>
          <c:dLbls>
            <c:dLbl>
              <c:idx val="0"/>
              <c:layout>
                <c:manualLayout>
                  <c:x val="-1.7799970125685521E-3"/>
                  <c:y val="5.6419459195507522E-3"/>
                </c:manualLayout>
              </c:layout>
              <c:dLblPos val="outEnd"/>
              <c:showLegendKey val="0"/>
              <c:showVal val="1"/>
              <c:showCatName val="0"/>
              <c:showSerName val="0"/>
              <c:showPercent val="0"/>
              <c:showBubbleSize val="0"/>
            </c:dLbl>
            <c:dLbl>
              <c:idx val="1"/>
              <c:layout>
                <c:manualLayout>
                  <c:x val="-4.3360433604336512E-3"/>
                  <c:y val="4.2361988702029514E-3"/>
                </c:manualLayout>
              </c:layout>
              <c:dLblPos val="outEnd"/>
              <c:showLegendKey val="0"/>
              <c:showVal val="1"/>
              <c:showCatName val="0"/>
              <c:showSerName val="0"/>
              <c:showPercent val="0"/>
              <c:showBubbleSize val="0"/>
            </c:dLbl>
            <c:dLbl>
              <c:idx val="2"/>
              <c:layout>
                <c:manualLayout>
                  <c:x val="-9.2067515950750058E-3"/>
                  <c:y val="-2.6421265243079337E-2"/>
                </c:manualLayout>
              </c:layout>
              <c:dLblPos val="outEnd"/>
              <c:showLegendKey val="0"/>
              <c:showVal val="1"/>
              <c:showCatName val="0"/>
              <c:showSerName val="0"/>
              <c:showPercent val="0"/>
              <c:showBubbleSize val="0"/>
            </c:dLbl>
            <c:dLbl>
              <c:idx val="3"/>
              <c:layout>
                <c:manualLayout>
                  <c:x val="-6.5040650406504074E-3"/>
                  <c:y val="-2.3757277253923677E-2"/>
                </c:manualLayout>
              </c:layout>
              <c:dLblPos val="outEnd"/>
              <c:showLegendKey val="0"/>
              <c:showVal val="1"/>
              <c:showCatName val="0"/>
              <c:showSerName val="0"/>
              <c:showPercent val="0"/>
              <c:showBubbleSize val="0"/>
            </c:dLbl>
            <c:dLbl>
              <c:idx val="4"/>
              <c:layout>
                <c:manualLayout>
                  <c:x val="-1.6045067537289561E-3"/>
                  <c:y val="-1.3774018988367201E-2"/>
                </c:manualLayout>
              </c:layout>
              <c:dLblPos val="outEnd"/>
              <c:showLegendKey val="0"/>
              <c:showVal val="1"/>
              <c:showCatName val="0"/>
              <c:showSerName val="0"/>
              <c:showPercent val="0"/>
              <c:showBubbleSize val="0"/>
            </c:dLbl>
            <c:dLbl>
              <c:idx val="5"/>
              <c:layout>
                <c:manualLayout>
                  <c:x val="0"/>
                  <c:y val="-1.4670079820269381E-2"/>
                </c:manualLayout>
              </c:layout>
              <c:showLegendKey val="0"/>
              <c:showVal val="1"/>
              <c:showCatName val="0"/>
              <c:showSerName val="0"/>
              <c:showPercent val="0"/>
              <c:showBubbleSize val="0"/>
            </c:dLbl>
            <c:dLbl>
              <c:idx val="6"/>
              <c:layout>
                <c:manualLayout>
                  <c:x val="0"/>
                  <c:y val="-2.3198643379454136E-2"/>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Лист1!$B$2:$B$8</c:f>
              <c:numCache>
                <c:formatCode>General</c:formatCode>
                <c:ptCount val="7"/>
                <c:pt idx="0">
                  <c:v>42.8</c:v>
                </c:pt>
                <c:pt idx="1">
                  <c:v>43.1</c:v>
                </c:pt>
                <c:pt idx="2" formatCode="0.0">
                  <c:v>41</c:v>
                </c:pt>
                <c:pt idx="3">
                  <c:v>35.300000000000004</c:v>
                </c:pt>
                <c:pt idx="4">
                  <c:v>32.200000000000003</c:v>
                </c:pt>
                <c:pt idx="5">
                  <c:v>32.300000000000004</c:v>
                </c:pt>
                <c:pt idx="6">
                  <c:v>25.7</c:v>
                </c:pt>
              </c:numCache>
            </c:numRef>
          </c:val>
        </c:ser>
        <c:dLbls>
          <c:showLegendKey val="0"/>
          <c:showVal val="0"/>
          <c:showCatName val="0"/>
          <c:showSerName val="0"/>
          <c:showPercent val="0"/>
          <c:showBubbleSize val="0"/>
        </c:dLbls>
        <c:gapWidth val="150"/>
        <c:axId val="148265600"/>
        <c:axId val="148291968"/>
      </c:barChart>
      <c:catAx>
        <c:axId val="148265600"/>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148291968"/>
        <c:crosses val="autoZero"/>
        <c:auto val="1"/>
        <c:lblAlgn val="ctr"/>
        <c:lblOffset val="100"/>
        <c:noMultiLvlLbl val="0"/>
      </c:catAx>
      <c:valAx>
        <c:axId val="148291968"/>
        <c:scaling>
          <c:orientation val="minMax"/>
        </c:scaling>
        <c:delete val="1"/>
        <c:axPos val="l"/>
        <c:numFmt formatCode="General" sourceLinked="1"/>
        <c:majorTickMark val="out"/>
        <c:minorTickMark val="none"/>
        <c:tickLblPos val="none"/>
        <c:crossAx val="148265600"/>
        <c:crosses val="autoZero"/>
        <c:crossBetween val="between"/>
        <c:majorUnit val="10"/>
      </c:valAx>
    </c:plotArea>
    <c:legend>
      <c:legendPos val="b"/>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ln>
      <a:solidFill>
        <a:schemeClr val="bg1"/>
      </a:solid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18258137360756341"/>
          <c:y val="0.26179430450774804"/>
          <c:w val="0.77460583963972462"/>
          <c:h val="0.59998366870807818"/>
        </c:manualLayout>
      </c:layout>
      <c:bar3DChart>
        <c:barDir val="col"/>
        <c:grouping val="clustered"/>
        <c:varyColors val="0"/>
        <c:ser>
          <c:idx val="0"/>
          <c:order val="0"/>
          <c:spPr>
            <a:solidFill>
              <a:srgbClr val="0070C0"/>
            </a:solidFill>
            <a:scene3d>
              <a:camera prst="orthographicFront"/>
              <a:lightRig rig="threePt" dir="t"/>
            </a:scene3d>
            <a:sp3d>
              <a:bevelT w="38100" h="38100"/>
              <a:bevelB w="25400" h="25400"/>
            </a:sp3d>
          </c:spPr>
          <c:invertIfNegative val="0"/>
          <c:dLbls>
            <c:dLbl>
              <c:idx val="0"/>
              <c:layout>
                <c:manualLayout>
                  <c:x val="6.3858165589223475E-3"/>
                  <c:y val="-3.1729367162438096E-4"/>
                </c:manualLayout>
              </c:layout>
              <c:numFmt formatCode="#,##0" sourceLinked="0"/>
              <c:spPr/>
              <c:txPr>
                <a:bodyPr/>
                <a:lstStyle/>
                <a:p>
                  <a:pPr>
                    <a:defRPr/>
                  </a:pPr>
                  <a:endParaRPr lang="ru-RU"/>
                </a:p>
              </c:txPr>
              <c:showLegendKey val="0"/>
              <c:showVal val="1"/>
              <c:showCatName val="0"/>
              <c:showSerName val="0"/>
              <c:showPercent val="0"/>
              <c:showBubbleSize val="0"/>
            </c:dLbl>
            <c:dLbl>
              <c:idx val="1"/>
              <c:layout>
                <c:manualLayout>
                  <c:x val="-3.6353237946425022E-3"/>
                  <c:y val="-8.5613298337707793E-3"/>
                </c:manualLayout>
              </c:layout>
              <c:numFmt formatCode="#,##0" sourceLinked="0"/>
              <c:spPr/>
              <c:txPr>
                <a:bodyPr/>
                <a:lstStyle/>
                <a:p>
                  <a:pPr>
                    <a:defRPr/>
                  </a:pPr>
                  <a:endParaRPr lang="ru-RU"/>
                </a:p>
              </c:txPr>
              <c:showLegendKey val="0"/>
              <c:showVal val="1"/>
              <c:showCatName val="0"/>
              <c:showSerName val="0"/>
              <c:showPercent val="0"/>
              <c:showBubbleSize val="0"/>
            </c:dLbl>
            <c:dLbl>
              <c:idx val="2"/>
              <c:layout>
                <c:manualLayout>
                  <c:x val="1.4048049992073139E-2"/>
                  <c:y val="-8.3045601920081046E-3"/>
                </c:manualLayout>
              </c:layout>
              <c:numFmt formatCode="#,##0" sourceLinked="0"/>
              <c:spPr/>
              <c:txPr>
                <a:bodyPr/>
                <a:lstStyle/>
                <a:p>
                  <a:pPr>
                    <a:defRPr/>
                  </a:pPr>
                  <a:endParaRPr lang="ru-RU"/>
                </a:p>
              </c:txPr>
              <c:showLegendKey val="0"/>
              <c:showVal val="1"/>
              <c:showCatName val="0"/>
              <c:showSerName val="0"/>
              <c:showPercent val="0"/>
              <c:showBubbleSize val="0"/>
            </c:dLbl>
            <c:dLbl>
              <c:idx val="3"/>
              <c:layout>
                <c:manualLayout>
                  <c:x val="2.4364677790727422E-2"/>
                  <c:y val="-5.9368762748667593E-3"/>
                </c:manualLayout>
              </c:layout>
              <c:numFmt formatCode="#,##0" sourceLinked="0"/>
              <c:spPr/>
              <c:txPr>
                <a:bodyPr/>
                <a:lstStyle/>
                <a:p>
                  <a:pPr>
                    <a:defRPr/>
                  </a:pPr>
                  <a:endParaRPr lang="ru-RU"/>
                </a:p>
              </c:txPr>
              <c:showLegendKey val="0"/>
              <c:showVal val="1"/>
              <c:showCatName val="0"/>
              <c:showSerName val="0"/>
              <c:showPercent val="0"/>
              <c:showBubbleSize val="0"/>
            </c:dLbl>
            <c:dLbl>
              <c:idx val="4"/>
              <c:layout>
                <c:manualLayout>
                  <c:x val="2.8410582639165457E-2"/>
                  <c:y val="-1.7814879328666461E-2"/>
                </c:manualLayout>
              </c:layout>
              <c:showLegendKey val="0"/>
              <c:showVal val="1"/>
              <c:showCatName val="0"/>
              <c:showSerName val="0"/>
              <c:showPercent val="0"/>
              <c:showBubbleSize val="0"/>
            </c:dLbl>
            <c:numFmt formatCode="#,##0" sourceLinked="0"/>
            <c:spPr>
              <a:noFill/>
              <a:ln w="27509">
                <a:noFill/>
              </a:ln>
            </c:spPr>
            <c:showLegendKey val="0"/>
            <c:showVal val="1"/>
            <c:showCatName val="0"/>
            <c:showSerName val="0"/>
            <c:showPercent val="0"/>
            <c:showBubbleSize val="0"/>
            <c:showLeaderLines val="0"/>
          </c:dLbls>
          <c:cat>
            <c:numRef>
              <c:f>Лист1!$A$1:$A$5</c:f>
              <c:numCache>
                <c:formatCode>General</c:formatCode>
                <c:ptCount val="5"/>
                <c:pt idx="0">
                  <c:v>2018</c:v>
                </c:pt>
                <c:pt idx="1">
                  <c:v>2019</c:v>
                </c:pt>
                <c:pt idx="2">
                  <c:v>2020</c:v>
                </c:pt>
                <c:pt idx="3">
                  <c:v>2021</c:v>
                </c:pt>
                <c:pt idx="4">
                  <c:v>2022</c:v>
                </c:pt>
              </c:numCache>
            </c:numRef>
          </c:cat>
          <c:val>
            <c:numRef>
              <c:f>Лист1!$B$1:$B$5</c:f>
              <c:numCache>
                <c:formatCode>General</c:formatCode>
                <c:ptCount val="5"/>
                <c:pt idx="0">
                  <c:v>70287</c:v>
                </c:pt>
                <c:pt idx="1">
                  <c:v>71687</c:v>
                </c:pt>
                <c:pt idx="2">
                  <c:v>71929</c:v>
                </c:pt>
                <c:pt idx="3">
                  <c:v>74825</c:v>
                </c:pt>
                <c:pt idx="4">
                  <c:v>75203</c:v>
                </c:pt>
              </c:numCache>
            </c:numRef>
          </c:val>
        </c:ser>
        <c:dLbls>
          <c:showLegendKey val="0"/>
          <c:showVal val="0"/>
          <c:showCatName val="0"/>
          <c:showSerName val="0"/>
          <c:showPercent val="0"/>
          <c:showBubbleSize val="0"/>
        </c:dLbls>
        <c:gapWidth val="150"/>
        <c:shape val="box"/>
        <c:axId val="148306176"/>
        <c:axId val="148111360"/>
        <c:axId val="0"/>
      </c:bar3DChart>
      <c:catAx>
        <c:axId val="148306176"/>
        <c:scaling>
          <c:orientation val="minMax"/>
        </c:scaling>
        <c:delete val="0"/>
        <c:axPos val="b"/>
        <c:numFmt formatCode="General" sourceLinked="1"/>
        <c:majorTickMark val="out"/>
        <c:minorTickMark val="none"/>
        <c:tickLblPos val="nextTo"/>
        <c:crossAx val="148111360"/>
        <c:crosses val="autoZero"/>
        <c:auto val="1"/>
        <c:lblAlgn val="ctr"/>
        <c:lblOffset val="100"/>
        <c:noMultiLvlLbl val="0"/>
      </c:catAx>
      <c:valAx>
        <c:axId val="148111360"/>
        <c:scaling>
          <c:orientation val="minMax"/>
          <c:min val="0"/>
        </c:scaling>
        <c:delete val="0"/>
        <c:axPos val="l"/>
        <c:numFmt formatCode="General" sourceLinked="1"/>
        <c:majorTickMark val="out"/>
        <c:minorTickMark val="none"/>
        <c:tickLblPos val="nextTo"/>
        <c:crossAx val="148306176"/>
        <c:crosses val="autoZero"/>
        <c:crossBetween val="between"/>
        <c:majorUnit val="10000"/>
      </c:valAx>
      <c:spPr>
        <a:noFill/>
        <a:ln w="27509">
          <a:no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tx1"/>
                </a:solidFill>
              </a:defRPr>
            </a:pPr>
            <a:r>
              <a:rPr lang="ru-RU" sz="1200">
                <a:solidFill>
                  <a:schemeClr val="tx1"/>
                </a:solidFill>
                <a:latin typeface="Times New Roman" panose="02020603050405020304" pitchFamily="18" charset="0"/>
                <a:cs typeface="Times New Roman" panose="02020603050405020304" pitchFamily="18" charset="0"/>
              </a:rPr>
              <a:t>Количество посетителей культурно-массовых  мероприятий, тыс. чел.</a:t>
            </a:r>
          </a:p>
        </c:rich>
      </c:tx>
      <c:layout>
        <c:manualLayout>
          <c:xMode val="edge"/>
          <c:yMode val="edge"/>
          <c:x val="0.14737818098824604"/>
          <c:y val="2.9535704588650558E-2"/>
        </c:manualLayout>
      </c:layout>
      <c:overlay val="0"/>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c:spPr>
          <c:invertIfNegative val="0"/>
          <c:dPt>
            <c:idx val="0"/>
            <c:invertIfNegative val="0"/>
            <c:bubble3D val="0"/>
          </c:dPt>
          <c:dPt>
            <c:idx val="1"/>
            <c:invertIfNegative val="0"/>
            <c:bubble3D val="0"/>
            <c:spPr>
              <a:solidFill>
                <a:schemeClr val="accent1"/>
              </a:solidFill>
            </c:spPr>
          </c:dPt>
          <c:dPt>
            <c:idx val="2"/>
            <c:invertIfNegative val="0"/>
            <c:bubble3D val="0"/>
            <c:spPr>
              <a:solidFill>
                <a:schemeClr val="accent1"/>
              </a:solidFill>
            </c:spPr>
          </c:dPt>
          <c:dPt>
            <c:idx val="3"/>
            <c:invertIfNegative val="0"/>
            <c:bubble3D val="0"/>
            <c:spPr>
              <a:solidFill>
                <a:schemeClr val="accent1"/>
              </a:solidFill>
            </c:spPr>
          </c:dPt>
          <c:dLbls>
            <c:dLbl>
              <c:idx val="0"/>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dLbl>
            <c:dLbl>
              <c:idx val="1"/>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dLbl>
            <c:dLbl>
              <c:idx val="2"/>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dLbl>
            <c:dLbl>
              <c:idx val="3"/>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dLbl>
            <c:txPr>
              <a:bodyPr/>
              <a:lstStyle/>
              <a:p>
                <a:pPr>
                  <a:defRPr>
                    <a:solidFill>
                      <a:schemeClr val="tx1"/>
                    </a:solidFill>
                  </a:defRPr>
                </a:pPr>
                <a:endParaRPr lang="ru-RU"/>
              </a:p>
            </c:txPr>
            <c:dLblPos val="outEnd"/>
            <c:showLegendKey val="0"/>
            <c:showVal val="1"/>
            <c:showCatName val="0"/>
            <c:showSerName val="0"/>
            <c:showPercent val="0"/>
            <c:showBubbleSize val="0"/>
            <c:showLeaderLines val="0"/>
          </c:dLbls>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421.8</c:v>
                </c:pt>
                <c:pt idx="1">
                  <c:v>242.5</c:v>
                </c:pt>
                <c:pt idx="2">
                  <c:v>459.1</c:v>
                </c:pt>
                <c:pt idx="3">
                  <c:v>513.6</c:v>
                </c:pt>
              </c:numCache>
            </c:numRef>
          </c:val>
        </c:ser>
        <c:dLbls>
          <c:showLegendKey val="0"/>
          <c:showVal val="0"/>
          <c:showCatName val="0"/>
          <c:showSerName val="0"/>
          <c:showPercent val="0"/>
          <c:showBubbleSize val="0"/>
        </c:dLbls>
        <c:gapWidth val="150"/>
        <c:axId val="148134528"/>
        <c:axId val="148148608"/>
      </c:barChart>
      <c:catAx>
        <c:axId val="148134528"/>
        <c:scaling>
          <c:orientation val="minMax"/>
        </c:scaling>
        <c:delete val="0"/>
        <c:axPos val="b"/>
        <c:numFmt formatCode="General" sourceLinked="1"/>
        <c:majorTickMark val="out"/>
        <c:minorTickMark val="none"/>
        <c:tickLblPos val="nextTo"/>
        <c:txPr>
          <a:bodyPr/>
          <a:lstStyle/>
          <a:p>
            <a:pPr>
              <a:defRPr>
                <a:solidFill>
                  <a:schemeClr val="accent1">
                    <a:lumMod val="50000"/>
                  </a:schemeClr>
                </a:solidFill>
                <a:latin typeface="Times New Roman" panose="02020603050405020304" pitchFamily="18" charset="0"/>
                <a:cs typeface="Times New Roman" panose="02020603050405020304" pitchFamily="18" charset="0"/>
              </a:defRPr>
            </a:pPr>
            <a:endParaRPr lang="ru-RU"/>
          </a:p>
        </c:txPr>
        <c:crossAx val="148148608"/>
        <c:crosses val="autoZero"/>
        <c:auto val="1"/>
        <c:lblAlgn val="ctr"/>
        <c:lblOffset val="100"/>
        <c:noMultiLvlLbl val="0"/>
      </c:catAx>
      <c:valAx>
        <c:axId val="148148608"/>
        <c:scaling>
          <c:orientation val="minMax"/>
        </c:scaling>
        <c:delete val="1"/>
        <c:axPos val="l"/>
        <c:numFmt formatCode="General" sourceLinked="1"/>
        <c:majorTickMark val="out"/>
        <c:minorTickMark val="none"/>
        <c:tickLblPos val="nextTo"/>
        <c:crossAx val="148134528"/>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Количество туристов и экскурсантов, чел./год</a:t>
            </a:r>
          </a:p>
        </c:rich>
      </c:tx>
      <c:layout>
        <c:manualLayout>
          <c:xMode val="edge"/>
          <c:yMode val="edge"/>
          <c:x val="8.8937329700272502E-2"/>
          <c:y val="0"/>
        </c:manualLayout>
      </c:layout>
      <c:overlay val="0"/>
    </c:title>
    <c:autoTitleDeleted val="0"/>
    <c:view3D>
      <c:rotX val="10"/>
      <c:rotY val="0"/>
      <c:depthPercent val="100"/>
      <c:rAngAx val="0"/>
      <c:perspective val="10"/>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5593361952006671E-2"/>
          <c:y val="0.13890344599740276"/>
          <c:w val="0.93396183898353002"/>
          <c:h val="0.75101365661061892"/>
        </c:manualLayout>
      </c:layout>
      <c:bar3DChart>
        <c:barDir val="col"/>
        <c:grouping val="clustered"/>
        <c:varyColors val="0"/>
        <c:ser>
          <c:idx val="1"/>
          <c:order val="0"/>
          <c:tx>
            <c:strRef>
              <c:f>Sheet1!$A$2</c:f>
              <c:strCache>
                <c:ptCount val="1"/>
                <c:pt idx="0">
                  <c:v>количество туристов и экскурсантов, чел./год</c:v>
                </c:pt>
              </c:strCache>
            </c:strRef>
          </c:tx>
          <c:spPr>
            <a:solidFill>
              <a:srgbClr val="4F81BD">
                <a:lumMod val="60000"/>
                <a:lumOff val="40000"/>
              </a:srgbClr>
            </a:solidFill>
            <a:ln w="12692">
              <a:noFill/>
              <a:prstDash val="solid"/>
            </a:ln>
            <a:scene3d>
              <a:camera prst="orthographicFront"/>
              <a:lightRig rig="threePt" dir="t"/>
            </a:scene3d>
            <a:sp3d>
              <a:bevelT w="38100" h="38100"/>
              <a:bevelB w="38100" h="38100"/>
            </a:sp3d>
          </c:spPr>
          <c:invertIfNegative val="0"/>
          <c:dLbls>
            <c:spPr>
              <a:noFill/>
              <a:ln w="25382">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2018</c:v>
                </c:pt>
                <c:pt idx="1">
                  <c:v>2019</c:v>
                </c:pt>
                <c:pt idx="2">
                  <c:v>2020</c:v>
                </c:pt>
                <c:pt idx="3">
                  <c:v>2021</c:v>
                </c:pt>
                <c:pt idx="4">
                  <c:v>2022</c:v>
                </c:pt>
              </c:numCache>
            </c:numRef>
          </c:cat>
          <c:val>
            <c:numRef>
              <c:f>Sheet1!$B$2:$F$2</c:f>
              <c:numCache>
                <c:formatCode>General</c:formatCode>
                <c:ptCount val="5"/>
                <c:pt idx="0">
                  <c:v>204.5</c:v>
                </c:pt>
                <c:pt idx="1">
                  <c:v>212.3</c:v>
                </c:pt>
                <c:pt idx="2">
                  <c:v>435</c:v>
                </c:pt>
                <c:pt idx="3">
                  <c:v>478</c:v>
                </c:pt>
                <c:pt idx="4">
                  <c:v>499</c:v>
                </c:pt>
              </c:numCache>
            </c:numRef>
          </c:val>
          <c:extLst xmlns:c16r2="http://schemas.microsoft.com/office/drawing/2015/06/chart">
            <c:ext xmlns:c16="http://schemas.microsoft.com/office/drawing/2014/chart" uri="{C3380CC4-5D6E-409C-BE32-E72D297353CC}">
              <c16:uniqueId val="{00000000-E498-40CB-B903-336C19075A1D}"/>
            </c:ext>
          </c:extLst>
        </c:ser>
        <c:dLbls>
          <c:showLegendKey val="0"/>
          <c:showVal val="0"/>
          <c:showCatName val="0"/>
          <c:showSerName val="0"/>
          <c:showPercent val="0"/>
          <c:showBubbleSize val="0"/>
        </c:dLbls>
        <c:gapWidth val="74"/>
        <c:gapDepth val="38"/>
        <c:shape val="box"/>
        <c:axId val="148493440"/>
        <c:axId val="148494976"/>
        <c:axId val="0"/>
      </c:bar3DChart>
      <c:catAx>
        <c:axId val="148493440"/>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1100"/>
            </a:pPr>
            <a:endParaRPr lang="ru-RU"/>
          </a:p>
        </c:txPr>
        <c:crossAx val="148494976"/>
        <c:crosses val="autoZero"/>
        <c:auto val="0"/>
        <c:lblAlgn val="ctr"/>
        <c:lblOffset val="100"/>
        <c:tickLblSkip val="1"/>
        <c:tickMarkSkip val="1"/>
        <c:noMultiLvlLbl val="0"/>
      </c:catAx>
      <c:valAx>
        <c:axId val="148494976"/>
        <c:scaling>
          <c:orientation val="minMax"/>
        </c:scaling>
        <c:delete val="0"/>
        <c:axPos val="l"/>
        <c:numFmt formatCode="General" sourceLinked="1"/>
        <c:majorTickMark val="out"/>
        <c:minorTickMark val="none"/>
        <c:tickLblPos val="nextTo"/>
        <c:spPr>
          <a:ln w="3173">
            <a:solidFill>
              <a:srgbClr val="000000"/>
            </a:solidFill>
            <a:prstDash val="solid"/>
          </a:ln>
        </c:spPr>
        <c:txPr>
          <a:bodyPr rot="0" vert="horz"/>
          <a:lstStyle/>
          <a:p>
            <a:pPr>
              <a:defRPr sz="1050"/>
            </a:pPr>
            <a:endParaRPr lang="ru-RU"/>
          </a:p>
        </c:txPr>
        <c:crossAx val="148493440"/>
        <c:crosses val="autoZero"/>
        <c:crossBetween val="between"/>
      </c:valAx>
      <c:spPr>
        <a:noFill/>
        <a:ln w="25382">
          <a:noFill/>
        </a:ln>
      </c:spPr>
    </c:plotArea>
    <c:plotVisOnly val="1"/>
    <c:dispBlanksAs val="gap"/>
    <c:showDLblsOverMax val="0"/>
  </c:chart>
  <c:spPr>
    <a:noFill/>
    <a:ln>
      <a:noFill/>
    </a:ln>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24094745090007"/>
          <c:y val="0.32237337802654248"/>
          <c:w val="0.81744321496446803"/>
          <c:h val="0.5776462279564456"/>
        </c:manualLayout>
      </c:layout>
      <c:lineChart>
        <c:grouping val="standard"/>
        <c:varyColors val="0"/>
        <c:ser>
          <c:idx val="1"/>
          <c:order val="0"/>
          <c:dLbls>
            <c:dLbl>
              <c:idx val="0"/>
              <c:layout>
                <c:manualLayout>
                  <c:x val="-9.2470780193248683E-2"/>
                  <c:y val="-5.2836034727117523E-2"/>
                </c:manualLayout>
              </c:layout>
              <c:showLegendKey val="0"/>
              <c:showVal val="1"/>
              <c:showCatName val="0"/>
              <c:showSerName val="0"/>
              <c:showPercent val="0"/>
              <c:showBubbleSize val="0"/>
            </c:dLbl>
            <c:dLbl>
              <c:idx val="1"/>
              <c:layout>
                <c:manualLayout>
                  <c:x val="-9.2470780193248739E-2"/>
                  <c:y val="-4.916157045090469E-2"/>
                </c:manualLayout>
              </c:layout>
              <c:showLegendKey val="0"/>
              <c:showVal val="1"/>
              <c:showCatName val="0"/>
              <c:showSerName val="0"/>
              <c:showPercent val="0"/>
              <c:showBubbleSize val="0"/>
            </c:dLbl>
            <c:dLbl>
              <c:idx val="2"/>
              <c:layout>
                <c:manualLayout>
                  <c:x val="-9.2470780193248683E-2"/>
                  <c:y val="-4.916157045090469E-2"/>
                </c:manualLayout>
              </c:layout>
              <c:showLegendKey val="0"/>
              <c:showVal val="1"/>
              <c:showCatName val="0"/>
              <c:showSerName val="0"/>
              <c:showPercent val="0"/>
              <c:showBubbleSize val="0"/>
            </c:dLbl>
            <c:dLbl>
              <c:idx val="3"/>
              <c:layout>
                <c:manualLayout>
                  <c:x val="-9.2470780193248739E-2"/>
                  <c:y val="-5.5701378099999407E-2"/>
                </c:manualLayout>
              </c:layout>
              <c:showLegendKey val="0"/>
              <c:showVal val="1"/>
              <c:showCatName val="0"/>
              <c:showSerName val="0"/>
              <c:showPercent val="0"/>
              <c:showBubbleSize val="0"/>
            </c:dLbl>
            <c:dLbl>
              <c:idx val="4"/>
              <c:layout>
                <c:manualLayout>
                  <c:x val="-3.3625588730790745E-2"/>
                  <c:y val="-7.8186931464619733E-2"/>
                </c:manualLayout>
              </c:layout>
              <c:showLegendKey val="0"/>
              <c:showVal val="1"/>
              <c:showCatName val="0"/>
              <c:showSerName val="0"/>
              <c:showPercent val="0"/>
              <c:showBubbleSize val="0"/>
            </c:dLbl>
            <c:txPr>
              <a:bodyPr/>
              <a:lstStyle/>
              <a:p>
                <a:pPr>
                  <a:defRPr b="1" i="0"/>
                </a:pPr>
                <a:endParaRPr lang="ru-RU"/>
              </a:p>
            </c:txPr>
            <c:showLegendKey val="0"/>
            <c:showVal val="1"/>
            <c:showCatName val="0"/>
            <c:showSerName val="0"/>
            <c:showPercent val="0"/>
            <c:showBubbleSize val="0"/>
            <c:showLeaderLines val="0"/>
          </c:dLbls>
          <c:cat>
            <c:numRef>
              <c:f>'[Диаграмма в Microsoft Word]Лист1'!$A$2:$A$6</c:f>
              <c:numCache>
                <c:formatCode>General</c:formatCode>
                <c:ptCount val="5"/>
                <c:pt idx="0">
                  <c:v>2018</c:v>
                </c:pt>
                <c:pt idx="1">
                  <c:v>2019</c:v>
                </c:pt>
                <c:pt idx="2">
                  <c:v>2020</c:v>
                </c:pt>
                <c:pt idx="3">
                  <c:v>2021</c:v>
                </c:pt>
                <c:pt idx="4">
                  <c:v>2022</c:v>
                </c:pt>
              </c:numCache>
            </c:numRef>
          </c:cat>
          <c:val>
            <c:numRef>
              <c:f>'[Диаграмма в Microsoft Word]Лист1'!$B$2:$B$6</c:f>
              <c:numCache>
                <c:formatCode>General</c:formatCode>
                <c:ptCount val="5"/>
                <c:pt idx="0">
                  <c:v>21234</c:v>
                </c:pt>
                <c:pt idx="1">
                  <c:v>21167</c:v>
                </c:pt>
                <c:pt idx="2">
                  <c:v>20116</c:v>
                </c:pt>
                <c:pt idx="3">
                  <c:v>20176</c:v>
                </c:pt>
                <c:pt idx="4">
                  <c:v>17931</c:v>
                </c:pt>
              </c:numCache>
            </c:numRef>
          </c:val>
          <c:smooth val="0"/>
        </c:ser>
        <c:dLbls>
          <c:showLegendKey val="0"/>
          <c:showVal val="0"/>
          <c:showCatName val="0"/>
          <c:showSerName val="0"/>
          <c:showPercent val="0"/>
          <c:showBubbleSize val="0"/>
        </c:dLbls>
        <c:marker val="1"/>
        <c:smooth val="0"/>
        <c:axId val="148441728"/>
        <c:axId val="148595072"/>
      </c:lineChart>
      <c:catAx>
        <c:axId val="148441728"/>
        <c:scaling>
          <c:orientation val="minMax"/>
        </c:scaling>
        <c:delete val="0"/>
        <c:axPos val="b"/>
        <c:numFmt formatCode="General" sourceLinked="1"/>
        <c:majorTickMark val="out"/>
        <c:minorTickMark val="none"/>
        <c:tickLblPos val="nextTo"/>
        <c:txPr>
          <a:bodyPr/>
          <a:lstStyle/>
          <a:p>
            <a:pPr>
              <a:defRPr b="1"/>
            </a:pPr>
            <a:endParaRPr lang="ru-RU"/>
          </a:p>
        </c:txPr>
        <c:crossAx val="148595072"/>
        <c:crosses val="autoZero"/>
        <c:auto val="1"/>
        <c:lblAlgn val="ctr"/>
        <c:lblOffset val="100"/>
        <c:noMultiLvlLbl val="0"/>
      </c:catAx>
      <c:valAx>
        <c:axId val="148595072"/>
        <c:scaling>
          <c:orientation val="minMax"/>
        </c:scaling>
        <c:delete val="0"/>
        <c:axPos val="l"/>
        <c:numFmt formatCode="General" sourceLinked="1"/>
        <c:majorTickMark val="out"/>
        <c:minorTickMark val="none"/>
        <c:tickLblPos val="nextTo"/>
        <c:txPr>
          <a:bodyPr/>
          <a:lstStyle/>
          <a:p>
            <a:pPr>
              <a:defRPr b="1"/>
            </a:pPr>
            <a:endParaRPr lang="ru-RU"/>
          </a:p>
        </c:txPr>
        <c:crossAx val="148441728"/>
        <c:crosses val="autoZero"/>
        <c:crossBetween val="between"/>
        <c:majorUnit val="3000"/>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3329187975214441"/>
          <c:y val="0.27883899278215285"/>
          <c:w val="0.65781183537624865"/>
          <c:h val="0.62472851049868983"/>
        </c:manualLayout>
      </c:layout>
      <c:lineChart>
        <c:grouping val="stacked"/>
        <c:varyColors val="0"/>
        <c:ser>
          <c:idx val="0"/>
          <c:order val="0"/>
          <c:tx>
            <c:strRef>
              <c:f>Лист1!$B$1</c:f>
              <c:strCache>
                <c:ptCount val="1"/>
                <c:pt idx="0">
                  <c:v>Ряд 2</c:v>
                </c:pt>
              </c:strCache>
            </c:strRef>
          </c:tx>
          <c:dLbls>
            <c:dLbl>
              <c:idx val="0"/>
              <c:layout>
                <c:manualLayout>
                  <c:x val="-6.8727287525532033E-2"/>
                  <c:y val="-6.7634801567029945E-2"/>
                </c:manualLayout>
              </c:layout>
              <c:showLegendKey val="0"/>
              <c:showVal val="1"/>
              <c:showCatName val="0"/>
              <c:showSerName val="0"/>
              <c:showPercent val="0"/>
              <c:showBubbleSize val="0"/>
            </c:dLbl>
            <c:dLbl>
              <c:idx val="1"/>
              <c:layout>
                <c:manualLayout>
                  <c:x val="-5.7730921521446994E-2"/>
                  <c:y val="-3.6418739305323841E-2"/>
                </c:manualLayout>
              </c:layout>
              <c:showLegendKey val="0"/>
              <c:showVal val="1"/>
              <c:showCatName val="0"/>
              <c:showSerName val="0"/>
              <c:showPercent val="0"/>
              <c:showBubbleSize val="0"/>
            </c:dLbl>
            <c:dLbl>
              <c:idx val="2"/>
              <c:layout>
                <c:manualLayout>
                  <c:x val="-5.223367697594513E-2"/>
                  <c:y val="-6.25E-2"/>
                </c:manualLayout>
              </c:layout>
              <c:showLegendKey val="0"/>
              <c:showVal val="1"/>
              <c:showCatName val="0"/>
              <c:showSerName val="0"/>
              <c:showPercent val="0"/>
              <c:showBubbleSize val="0"/>
            </c:dLbl>
            <c:dLbl>
              <c:idx val="3"/>
              <c:layout>
                <c:manualLayout>
                  <c:x val="-6.3228297011515944E-2"/>
                  <c:y val="-5.2131971881574334E-2"/>
                </c:manualLayout>
              </c:layout>
              <c:showLegendKey val="0"/>
              <c:showVal val="1"/>
              <c:showCatName val="0"/>
              <c:showSerName val="0"/>
              <c:showPercent val="0"/>
              <c:showBubbleSize val="0"/>
            </c:dLbl>
            <c:dLbl>
              <c:idx val="4"/>
              <c:layout>
                <c:manualLayout>
                  <c:x val="-6.0479240619710897E-2"/>
                  <c:y val="-5.7345169069731597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75766</c:v>
                </c:pt>
                <c:pt idx="1">
                  <c:v>80204</c:v>
                </c:pt>
                <c:pt idx="2">
                  <c:v>74838</c:v>
                </c:pt>
                <c:pt idx="3">
                  <c:v>75309</c:v>
                </c:pt>
                <c:pt idx="4">
                  <c:v>69674</c:v>
                </c:pt>
              </c:numCache>
            </c:numRef>
          </c:val>
          <c:smooth val="0"/>
        </c:ser>
        <c:dLbls>
          <c:showLegendKey val="0"/>
          <c:showVal val="1"/>
          <c:showCatName val="0"/>
          <c:showSerName val="0"/>
          <c:showPercent val="0"/>
          <c:showBubbleSize val="0"/>
        </c:dLbls>
        <c:marker val="1"/>
        <c:smooth val="0"/>
        <c:axId val="148593664"/>
        <c:axId val="150800256"/>
      </c:lineChart>
      <c:catAx>
        <c:axId val="14859366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50800256"/>
        <c:crosses val="autoZero"/>
        <c:auto val="1"/>
        <c:lblAlgn val="ctr"/>
        <c:lblOffset val="100"/>
        <c:noMultiLvlLbl val="0"/>
      </c:catAx>
      <c:valAx>
        <c:axId val="150800256"/>
        <c:scaling>
          <c:orientation val="minMax"/>
          <c:min val="60000"/>
        </c:scaling>
        <c:delete val="0"/>
        <c:axPos val="l"/>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48593664"/>
        <c:crosses val="autoZero"/>
        <c:crossBetween val="between"/>
        <c:majorUnit val="10000"/>
      </c:valAx>
    </c:plotArea>
    <c:plotVisOnly val="1"/>
    <c:dispBlanksAs val="zero"/>
    <c:showDLblsOverMax val="0"/>
  </c:chart>
  <c:spPr>
    <a:ln>
      <a:noFill/>
    </a:ln>
  </c:sp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bg1"/>
        </a:solidFill>
      </c:spPr>
    </c:sideWall>
    <c:backWall>
      <c:thickness val="0"/>
      <c:spPr>
        <a:solidFill>
          <a:schemeClr val="bg1"/>
        </a:solidFill>
      </c:spPr>
    </c:backWall>
    <c:plotArea>
      <c:layout/>
      <c:bar3DChart>
        <c:barDir val="col"/>
        <c:grouping val="clustered"/>
        <c:varyColors val="0"/>
        <c:ser>
          <c:idx val="0"/>
          <c:order val="0"/>
          <c:tx>
            <c:strRef>
              <c:f>Лист1!$B$1</c:f>
              <c:strCache>
                <c:ptCount val="1"/>
                <c:pt idx="0">
                  <c:v> на развитие индивидуальной трудовой деятельности, приобретение оборудования</c:v>
                </c:pt>
              </c:strCache>
            </c:strRef>
          </c:tx>
          <c:invertIfNegative val="0"/>
          <c:dLbls>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1">
                  <c:v>2018</c:v>
                </c:pt>
                <c:pt idx="2">
                  <c:v>2019</c:v>
                </c:pt>
                <c:pt idx="3">
                  <c:v>2020</c:v>
                </c:pt>
                <c:pt idx="4">
                  <c:v>2021</c:v>
                </c:pt>
                <c:pt idx="5">
                  <c:v>2022</c:v>
                </c:pt>
              </c:numCache>
            </c:numRef>
          </c:cat>
          <c:val>
            <c:numRef>
              <c:f>Лист1!$B$2:$B$7</c:f>
              <c:numCache>
                <c:formatCode>General</c:formatCode>
                <c:ptCount val="6"/>
                <c:pt idx="1">
                  <c:v>5</c:v>
                </c:pt>
                <c:pt idx="2">
                  <c:v>11</c:v>
                </c:pt>
                <c:pt idx="3">
                  <c:v>9</c:v>
                </c:pt>
                <c:pt idx="4">
                  <c:v>76</c:v>
                </c:pt>
                <c:pt idx="5">
                  <c:v>151</c:v>
                </c:pt>
              </c:numCache>
            </c:numRef>
          </c:val>
        </c:ser>
        <c:ser>
          <c:idx val="1"/>
          <c:order val="1"/>
          <c:tx>
            <c:strRef>
              <c:f>Лист1!$C$1</c:f>
              <c:strCache>
                <c:ptCount val="1"/>
                <c:pt idx="0">
                  <c:v>на ремонт жилья</c:v>
                </c:pt>
              </c:strCache>
            </c:strRef>
          </c:tx>
          <c:invertIfNegative val="0"/>
          <c:dLbls>
            <c:txPr>
              <a:bodyPr/>
              <a:lstStyle/>
              <a:p>
                <a:pPr>
                  <a:defRPr sz="1050" b="1"/>
                </a:pPr>
                <a:endParaRPr lang="ru-RU"/>
              </a:p>
            </c:txPr>
            <c:showLegendKey val="0"/>
            <c:showVal val="1"/>
            <c:showCatName val="0"/>
            <c:showSerName val="0"/>
            <c:showPercent val="0"/>
            <c:showBubbleSize val="0"/>
            <c:showLeaderLines val="0"/>
          </c:dLbls>
          <c:cat>
            <c:numRef>
              <c:f>Лист1!$A$2:$A$7</c:f>
              <c:numCache>
                <c:formatCode>General</c:formatCode>
                <c:ptCount val="6"/>
                <c:pt idx="1">
                  <c:v>2018</c:v>
                </c:pt>
                <c:pt idx="2">
                  <c:v>2019</c:v>
                </c:pt>
                <c:pt idx="3">
                  <c:v>2020</c:v>
                </c:pt>
                <c:pt idx="4">
                  <c:v>2021</c:v>
                </c:pt>
                <c:pt idx="5">
                  <c:v>2022</c:v>
                </c:pt>
              </c:numCache>
            </c:numRef>
          </c:cat>
          <c:val>
            <c:numRef>
              <c:f>Лист1!$C$2:$C$7</c:f>
              <c:numCache>
                <c:formatCode>General</c:formatCode>
                <c:ptCount val="6"/>
                <c:pt idx="1">
                  <c:v>0</c:v>
                </c:pt>
                <c:pt idx="2">
                  <c:v>0</c:v>
                </c:pt>
                <c:pt idx="3">
                  <c:v>0</c:v>
                </c:pt>
                <c:pt idx="4">
                  <c:v>0</c:v>
                </c:pt>
                <c:pt idx="5">
                  <c:v>0</c:v>
                </c:pt>
              </c:numCache>
            </c:numRef>
          </c:val>
        </c:ser>
        <c:ser>
          <c:idx val="2"/>
          <c:order val="2"/>
          <c:tx>
            <c:strRef>
              <c:f>Лист1!$D$1</c:f>
              <c:strCache>
                <c:ptCount val="1"/>
                <c:pt idx="0">
                  <c:v>на организацию подсобного хозяйства</c:v>
                </c:pt>
              </c:strCache>
            </c:strRef>
          </c:tx>
          <c:spPr>
            <a:solidFill>
              <a:srgbClr val="00B050"/>
            </a:solidFill>
          </c:spPr>
          <c:invertIfNegative val="0"/>
          <c:dLbls>
            <c:dLbl>
              <c:idx val="2"/>
              <c:spPr/>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numRef>
              <c:f>Лист1!$A$2:$A$7</c:f>
              <c:numCache>
                <c:formatCode>General</c:formatCode>
                <c:ptCount val="6"/>
                <c:pt idx="1">
                  <c:v>2018</c:v>
                </c:pt>
                <c:pt idx="2">
                  <c:v>2019</c:v>
                </c:pt>
                <c:pt idx="3">
                  <c:v>2020</c:v>
                </c:pt>
                <c:pt idx="4">
                  <c:v>2021</c:v>
                </c:pt>
                <c:pt idx="5">
                  <c:v>2022</c:v>
                </c:pt>
              </c:numCache>
            </c:numRef>
          </c:cat>
          <c:val>
            <c:numRef>
              <c:f>Лист1!$D$2:$D$7</c:f>
              <c:numCache>
                <c:formatCode>General</c:formatCode>
                <c:ptCount val="6"/>
                <c:pt idx="1">
                  <c:v>12</c:v>
                </c:pt>
                <c:pt idx="2">
                  <c:v>31</c:v>
                </c:pt>
                <c:pt idx="3">
                  <c:v>55</c:v>
                </c:pt>
                <c:pt idx="4">
                  <c:v>8</c:v>
                </c:pt>
                <c:pt idx="5">
                  <c:v>9</c:v>
                </c:pt>
              </c:numCache>
            </c:numRef>
          </c:val>
        </c:ser>
        <c:ser>
          <c:idx val="3"/>
          <c:order val="3"/>
          <c:tx>
            <c:strRef>
              <c:f>Лист1!$E$1</c:f>
              <c:strCache>
                <c:ptCount val="1"/>
                <c:pt idx="0">
                  <c:v>на благоустройство частного дома</c:v>
                </c:pt>
              </c:strCache>
            </c:strRef>
          </c:tx>
          <c:invertIfNegative val="0"/>
          <c:dLbls>
            <c:txPr>
              <a:bodyPr/>
              <a:lstStyle/>
              <a:p>
                <a:pPr>
                  <a:defRPr sz="1050" b="1"/>
                </a:pPr>
                <a:endParaRPr lang="ru-RU"/>
              </a:p>
            </c:txPr>
            <c:showLegendKey val="0"/>
            <c:showVal val="1"/>
            <c:showCatName val="0"/>
            <c:showSerName val="0"/>
            <c:showPercent val="0"/>
            <c:showBubbleSize val="0"/>
            <c:showLeaderLines val="0"/>
          </c:dLbls>
          <c:cat>
            <c:numRef>
              <c:f>Лист1!$A$2:$A$7</c:f>
              <c:numCache>
                <c:formatCode>General</c:formatCode>
                <c:ptCount val="6"/>
                <c:pt idx="1">
                  <c:v>2018</c:v>
                </c:pt>
                <c:pt idx="2">
                  <c:v>2019</c:v>
                </c:pt>
                <c:pt idx="3">
                  <c:v>2020</c:v>
                </c:pt>
                <c:pt idx="4">
                  <c:v>2021</c:v>
                </c:pt>
                <c:pt idx="5">
                  <c:v>2022</c:v>
                </c:pt>
              </c:numCache>
            </c:numRef>
          </c:cat>
          <c:val>
            <c:numRef>
              <c:f>Лист1!$E$2:$E$7</c:f>
              <c:numCache>
                <c:formatCode>General</c:formatCode>
                <c:ptCount val="6"/>
                <c:pt idx="1">
                  <c:v>0</c:v>
                </c:pt>
                <c:pt idx="2">
                  <c:v>0</c:v>
                </c:pt>
                <c:pt idx="3">
                  <c:v>0</c:v>
                </c:pt>
                <c:pt idx="4">
                  <c:v>0</c:v>
                </c:pt>
                <c:pt idx="5">
                  <c:v>0</c:v>
                </c:pt>
              </c:numCache>
            </c:numRef>
          </c:val>
        </c:ser>
        <c:ser>
          <c:idx val="4"/>
          <c:order val="4"/>
          <c:tx>
            <c:strRef>
              <c:f>Лист1!$F$1</c:f>
              <c:strCache>
                <c:ptCount val="1"/>
                <c:pt idx="0">
                  <c:v>на жизнеобеспечение</c:v>
                </c:pt>
              </c:strCache>
            </c:strRef>
          </c:tx>
          <c:invertIfNegative val="0"/>
          <c:dLbls>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1">
                  <c:v>2018</c:v>
                </c:pt>
                <c:pt idx="2">
                  <c:v>2019</c:v>
                </c:pt>
                <c:pt idx="3">
                  <c:v>2020</c:v>
                </c:pt>
                <c:pt idx="4">
                  <c:v>2021</c:v>
                </c:pt>
                <c:pt idx="5">
                  <c:v>2022</c:v>
                </c:pt>
              </c:numCache>
            </c:numRef>
          </c:cat>
          <c:val>
            <c:numRef>
              <c:f>Лист1!$F$2:$F$7</c:f>
              <c:numCache>
                <c:formatCode>General</c:formatCode>
                <c:ptCount val="6"/>
                <c:pt idx="1">
                  <c:v>159</c:v>
                </c:pt>
                <c:pt idx="2">
                  <c:v>161</c:v>
                </c:pt>
                <c:pt idx="3">
                  <c:v>11</c:v>
                </c:pt>
                <c:pt idx="4">
                  <c:v>92</c:v>
                </c:pt>
                <c:pt idx="5">
                  <c:v>72</c:v>
                </c:pt>
              </c:numCache>
            </c:numRef>
          </c:val>
        </c:ser>
        <c:ser>
          <c:idx val="5"/>
          <c:order val="5"/>
          <c:tx>
            <c:strRef>
              <c:f>Лист1!$G$1</c:f>
              <c:strCache>
                <c:ptCount val="1"/>
                <c:pt idx="0">
                  <c:v>на поиск работы</c:v>
                </c:pt>
              </c:strCache>
            </c:strRef>
          </c:tx>
          <c:invertIfNegative val="0"/>
          <c:cat>
            <c:numRef>
              <c:f>Лист1!$A$2:$A$7</c:f>
              <c:numCache>
                <c:formatCode>General</c:formatCode>
                <c:ptCount val="6"/>
                <c:pt idx="1">
                  <c:v>2018</c:v>
                </c:pt>
                <c:pt idx="2">
                  <c:v>2019</c:v>
                </c:pt>
                <c:pt idx="3">
                  <c:v>2020</c:v>
                </c:pt>
                <c:pt idx="4">
                  <c:v>2021</c:v>
                </c:pt>
                <c:pt idx="5">
                  <c:v>2022</c:v>
                </c:pt>
              </c:numCache>
            </c:numRef>
          </c:cat>
          <c:val>
            <c:numRef>
              <c:f>Лист1!$G$2:$G$7</c:f>
              <c:numCache>
                <c:formatCode>General</c:formatCode>
                <c:ptCount val="6"/>
                <c:pt idx="4">
                  <c:v>41</c:v>
                </c:pt>
                <c:pt idx="5">
                  <c:v>50</c:v>
                </c:pt>
              </c:numCache>
            </c:numRef>
          </c:val>
        </c:ser>
        <c:dLbls>
          <c:showLegendKey val="0"/>
          <c:showVal val="1"/>
          <c:showCatName val="0"/>
          <c:showSerName val="0"/>
          <c:showPercent val="0"/>
          <c:showBubbleSize val="0"/>
        </c:dLbls>
        <c:gapWidth val="150"/>
        <c:shape val="cylinder"/>
        <c:axId val="151132032"/>
        <c:axId val="151133568"/>
        <c:axId val="0"/>
      </c:bar3DChart>
      <c:catAx>
        <c:axId val="151132032"/>
        <c:scaling>
          <c:orientation val="minMax"/>
        </c:scaling>
        <c:delete val="0"/>
        <c:axPos val="b"/>
        <c:numFmt formatCode="General" sourceLinked="1"/>
        <c:majorTickMark val="out"/>
        <c:minorTickMark val="none"/>
        <c:tickLblPos val="nextTo"/>
        <c:crossAx val="151133568"/>
        <c:crosses val="autoZero"/>
        <c:auto val="1"/>
        <c:lblAlgn val="ctr"/>
        <c:lblOffset val="100"/>
        <c:noMultiLvlLbl val="0"/>
      </c:catAx>
      <c:valAx>
        <c:axId val="151133568"/>
        <c:scaling>
          <c:orientation val="minMax"/>
        </c:scaling>
        <c:delete val="0"/>
        <c:axPos val="l"/>
        <c:majorGridlines/>
        <c:numFmt formatCode="General" sourceLinked="1"/>
        <c:majorTickMark val="out"/>
        <c:minorTickMark val="none"/>
        <c:tickLblPos val="nextTo"/>
        <c:crossAx val="151132032"/>
        <c:crosses val="autoZero"/>
        <c:crossBetween val="between"/>
      </c:valAx>
      <c:spPr>
        <a:noFill/>
      </c:spPr>
    </c:plotArea>
    <c:legend>
      <c:legendPos val="r"/>
      <c:layout>
        <c:manualLayout>
          <c:xMode val="edge"/>
          <c:yMode val="edge"/>
          <c:x val="0.66594193984147521"/>
          <c:y val="7.8276201119819991E-2"/>
          <c:w val="0.31913126024503458"/>
          <c:h val="0.92172372897832211"/>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spPr>
    <a:solidFill>
      <a:schemeClr val="bg1"/>
    </a:solidFill>
    <a:ln w="25400" cap="flat" cmpd="sng" algn="ctr">
      <a:noFill/>
      <a:prstDash val="solid"/>
    </a:ln>
    <a:effectLst/>
  </c:spPr>
  <c:txPr>
    <a:bodyPr/>
    <a:lstStyle/>
    <a:p>
      <a:pPr algn="just">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overlay val="0"/>
    </c:title>
    <c:autoTitleDeleted val="0"/>
    <c:view3D>
      <c:rotX val="15"/>
      <c:rotY val="20"/>
      <c:depthPercent val="120"/>
      <c:rAngAx val="1"/>
    </c:view3D>
    <c:floor>
      <c:thickness val="0"/>
    </c:floor>
    <c:sideWall>
      <c:thickness val="0"/>
    </c:sideWall>
    <c:backWall>
      <c:thickness val="0"/>
    </c:backWall>
    <c:plotArea>
      <c:layout>
        <c:manualLayout>
          <c:layoutTarget val="inner"/>
          <c:xMode val="edge"/>
          <c:yMode val="edge"/>
          <c:x val="4.7671400049352795E-2"/>
          <c:y val="0.14824603446308543"/>
          <c:w val="0.95232859995064656"/>
          <c:h val="0.62258130777131049"/>
        </c:manualLayout>
      </c:layout>
      <c:bar3DChart>
        <c:barDir val="col"/>
        <c:grouping val="clustered"/>
        <c:varyColors val="0"/>
        <c:ser>
          <c:idx val="0"/>
          <c:order val="0"/>
          <c:tx>
            <c:strRef>
              <c:f>Sheet1!$A$2</c:f>
              <c:strCache>
                <c:ptCount val="1"/>
              </c:strCache>
            </c:strRef>
          </c:tx>
          <c:spPr>
            <a:solidFill>
              <a:srgbClr val="00B0F0"/>
            </a:solidFill>
          </c:spPr>
          <c:invertIfNegative val="0"/>
          <c:dLbls>
            <c:dLbl>
              <c:idx val="0"/>
              <c:layout>
                <c:manualLayout>
                  <c:x val="3.2779235928842619E-3"/>
                  <c:y val="0.23992035478323964"/>
                </c:manualLayout>
              </c:layout>
              <c:showLegendKey val="0"/>
              <c:showVal val="1"/>
              <c:showCatName val="0"/>
              <c:showSerName val="0"/>
              <c:showPercent val="0"/>
              <c:showBubbleSize val="0"/>
            </c:dLbl>
            <c:dLbl>
              <c:idx val="1"/>
              <c:layout>
                <c:manualLayout>
                  <c:x val="3.590551181102403E-3"/>
                  <c:y val="0.24155911545539752"/>
                </c:manualLayout>
              </c:layout>
              <c:showLegendKey val="0"/>
              <c:showVal val="1"/>
              <c:showCatName val="0"/>
              <c:showSerName val="0"/>
              <c:showPercent val="0"/>
              <c:showBubbleSize val="0"/>
            </c:dLbl>
            <c:dLbl>
              <c:idx val="2"/>
              <c:layout>
                <c:manualLayout>
                  <c:x val="-4.0594925634295913E-4"/>
                  <c:y val="0.23428304220593121"/>
                </c:manualLayout>
              </c:layout>
              <c:showLegendKey val="0"/>
              <c:showVal val="1"/>
              <c:showCatName val="0"/>
              <c:showSerName val="0"/>
              <c:showPercent val="0"/>
              <c:showBubbleSize val="0"/>
            </c:dLbl>
            <c:dLbl>
              <c:idx val="3"/>
              <c:layout>
                <c:manualLayout>
                  <c:x val="5.032909347869978E-3"/>
                  <c:y val="0.23940145412857874"/>
                </c:manualLayout>
              </c:layout>
              <c:showLegendKey val="0"/>
              <c:showVal val="1"/>
              <c:showCatName val="0"/>
              <c:showSerName val="0"/>
              <c:showPercent val="0"/>
              <c:showBubbleSize val="0"/>
            </c:dLbl>
            <c:dLbl>
              <c:idx val="4"/>
              <c:layout>
                <c:manualLayout>
                  <c:x val="2.2497700607937089E-3"/>
                  <c:y val="0.23801067969952031"/>
                </c:manualLayout>
              </c:layout>
              <c:showLegendKey val="0"/>
              <c:showVal val="1"/>
              <c:showCatName val="0"/>
              <c:showSerName val="0"/>
              <c:showPercent val="0"/>
              <c:showBubbleSize val="0"/>
            </c:dLbl>
            <c:dLbl>
              <c:idx val="5"/>
              <c:layout>
                <c:manualLayout>
                  <c:x val="1.6952744225471501E-2"/>
                  <c:y val="-3.520241387980888E-2"/>
                </c:manualLayout>
              </c:layout>
              <c:showLegendKey val="0"/>
              <c:showVal val="1"/>
              <c:showCatName val="0"/>
              <c:showSerName val="0"/>
              <c:showPercent val="0"/>
              <c:showBubbleSize val="0"/>
            </c:dLbl>
            <c:numFmt formatCode="#,##0.0" sourceLinked="0"/>
            <c:txPr>
              <a:bodyPr/>
              <a:lstStyle/>
              <a:p>
                <a:pPr>
                  <a:defRPr sz="1200" b="1"/>
                </a:pPr>
                <a:endParaRPr lang="ru-RU"/>
              </a:p>
            </c:txPr>
            <c:showLegendKey val="0"/>
            <c:showVal val="1"/>
            <c:showCatName val="0"/>
            <c:showSerName val="0"/>
            <c:showPercent val="0"/>
            <c:showBubbleSize val="0"/>
            <c:showLeaderLines val="0"/>
          </c:dLbls>
          <c:cat>
            <c:numRef>
              <c:f>Sheet1!$F$1:$J$1</c:f>
              <c:numCache>
                <c:formatCode>General</c:formatCode>
                <c:ptCount val="5"/>
                <c:pt idx="0">
                  <c:v>2018</c:v>
                </c:pt>
                <c:pt idx="1">
                  <c:v>2019</c:v>
                </c:pt>
                <c:pt idx="2">
                  <c:v>2020</c:v>
                </c:pt>
                <c:pt idx="3">
                  <c:v>2021</c:v>
                </c:pt>
                <c:pt idx="4">
                  <c:v>2022</c:v>
                </c:pt>
              </c:numCache>
            </c:numRef>
          </c:cat>
          <c:val>
            <c:numRef>
              <c:f>Sheet1!$F$2:$J$2</c:f>
              <c:numCache>
                <c:formatCode>0.0</c:formatCode>
                <c:ptCount val="5"/>
                <c:pt idx="0">
                  <c:v>24.7</c:v>
                </c:pt>
                <c:pt idx="1">
                  <c:v>24.9</c:v>
                </c:pt>
                <c:pt idx="2">
                  <c:v>23.6</c:v>
                </c:pt>
                <c:pt idx="3">
                  <c:v>22.761999999999986</c:v>
                </c:pt>
                <c:pt idx="4">
                  <c:v>22.4</c:v>
                </c:pt>
              </c:numCache>
            </c:numRef>
          </c:val>
        </c:ser>
        <c:dLbls>
          <c:showLegendKey val="0"/>
          <c:showVal val="0"/>
          <c:showCatName val="0"/>
          <c:showSerName val="0"/>
          <c:showPercent val="0"/>
          <c:showBubbleSize val="0"/>
        </c:dLbls>
        <c:gapWidth val="151"/>
        <c:gapDepth val="39"/>
        <c:shape val="box"/>
        <c:axId val="146780544"/>
        <c:axId val="146782080"/>
        <c:axId val="0"/>
      </c:bar3DChart>
      <c:catAx>
        <c:axId val="146780544"/>
        <c:scaling>
          <c:orientation val="minMax"/>
        </c:scaling>
        <c:delete val="0"/>
        <c:axPos val="b"/>
        <c:numFmt formatCode="General" sourceLinked="1"/>
        <c:majorTickMark val="out"/>
        <c:minorTickMark val="none"/>
        <c:tickLblPos val="low"/>
        <c:txPr>
          <a:bodyPr rot="0" vert="horz"/>
          <a:lstStyle/>
          <a:p>
            <a:pPr>
              <a:defRPr sz="1200" b="1"/>
            </a:pPr>
            <a:endParaRPr lang="ru-RU"/>
          </a:p>
        </c:txPr>
        <c:crossAx val="146782080"/>
        <c:crosses val="autoZero"/>
        <c:auto val="1"/>
        <c:lblAlgn val="ctr"/>
        <c:lblOffset val="100"/>
        <c:tickLblSkip val="1"/>
        <c:tickMarkSkip val="1"/>
        <c:noMultiLvlLbl val="0"/>
      </c:catAx>
      <c:valAx>
        <c:axId val="146782080"/>
        <c:scaling>
          <c:orientation val="minMax"/>
          <c:max val="30"/>
          <c:min val="0"/>
        </c:scaling>
        <c:delete val="0"/>
        <c:axPos val="l"/>
        <c:majorGridlines>
          <c:spPr>
            <a:ln>
              <a:noFill/>
            </a:ln>
          </c:spPr>
        </c:majorGridlines>
        <c:numFmt formatCode="0" sourceLinked="0"/>
        <c:majorTickMark val="out"/>
        <c:minorTickMark val="none"/>
        <c:tickLblPos val="nextTo"/>
        <c:txPr>
          <a:bodyPr rot="0" vert="horz"/>
          <a:lstStyle/>
          <a:p>
            <a:pPr>
              <a:defRPr sz="1200" b="1"/>
            </a:pPr>
            <a:endParaRPr lang="ru-RU"/>
          </a:p>
        </c:txPr>
        <c:crossAx val="146780544"/>
        <c:crosses val="autoZero"/>
        <c:crossBetween val="between"/>
        <c:majorUnit val="5"/>
      </c:valAx>
      <c:spPr>
        <a:noFill/>
        <a:ln w="25399">
          <a:noFill/>
        </a:ln>
      </c:spPr>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Word]Лист1'!$B$1</c:f>
              <c:strCache>
                <c:ptCount val="1"/>
                <c:pt idx="0">
                  <c:v>чел.</c:v>
                </c:pt>
              </c:strCache>
            </c:strRef>
          </c:tx>
          <c:invertIfNegative val="0"/>
          <c:dLbls>
            <c:dLbl>
              <c:idx val="0"/>
              <c:layout>
                <c:manualLayout>
                  <c:x val="5.5555555555555558E-3"/>
                  <c:y val="-1.4433551301425228E-2"/>
                </c:manualLayout>
              </c:layout>
              <c:showLegendKey val="0"/>
              <c:showVal val="1"/>
              <c:showCatName val="0"/>
              <c:showSerName val="0"/>
              <c:showPercent val="0"/>
              <c:showBubbleSize val="0"/>
            </c:dLbl>
            <c:dLbl>
              <c:idx val="1"/>
              <c:layout>
                <c:manualLayout>
                  <c:x val="1.3888888888888919E-2"/>
                  <c:y val="0"/>
                </c:manualLayout>
              </c:layout>
              <c:showLegendKey val="0"/>
              <c:showVal val="1"/>
              <c:showCatName val="0"/>
              <c:showSerName val="0"/>
              <c:showPercent val="0"/>
              <c:showBubbleSize val="0"/>
            </c:dLbl>
            <c:dLbl>
              <c:idx val="2"/>
              <c:layout>
                <c:manualLayout>
                  <c:x val="1.3888888888888919E-2"/>
                  <c:y val="0"/>
                </c:manualLayout>
              </c:layout>
              <c:showLegendKey val="0"/>
              <c:showVal val="1"/>
              <c:showCatName val="0"/>
              <c:showSerName val="0"/>
              <c:showPercent val="0"/>
              <c:showBubbleSize val="0"/>
            </c:dLbl>
            <c:dLbl>
              <c:idx val="3"/>
              <c:layout>
                <c:manualLayout>
                  <c:x val="8.3333333333333367E-3"/>
                  <c:y val="0"/>
                </c:manualLayout>
              </c:layout>
              <c:showLegendKey val="0"/>
              <c:showVal val="1"/>
              <c:showCatName val="0"/>
              <c:showSerName val="0"/>
              <c:showPercent val="0"/>
              <c:showBubbleSize val="0"/>
            </c:dLbl>
            <c:dLbl>
              <c:idx val="4"/>
              <c:layout>
                <c:manualLayout>
                  <c:x val="5.5555555555555558E-3"/>
                  <c:y val="-9.6223675342834748E-3"/>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'[Диаграмма в Microsoft Word]Лист1'!$A$13:$A$17</c:f>
              <c:numCache>
                <c:formatCode>General</c:formatCode>
                <c:ptCount val="5"/>
                <c:pt idx="0">
                  <c:v>2018</c:v>
                </c:pt>
                <c:pt idx="1">
                  <c:v>2019</c:v>
                </c:pt>
                <c:pt idx="2">
                  <c:v>2020</c:v>
                </c:pt>
                <c:pt idx="3">
                  <c:v>2021</c:v>
                </c:pt>
                <c:pt idx="4">
                  <c:v>2022</c:v>
                </c:pt>
              </c:numCache>
            </c:numRef>
          </c:cat>
          <c:val>
            <c:numRef>
              <c:f>'[Диаграмма в Microsoft Word]Лист1'!$B$13:$B$17</c:f>
              <c:numCache>
                <c:formatCode>General</c:formatCode>
                <c:ptCount val="5"/>
                <c:pt idx="0">
                  <c:v>709</c:v>
                </c:pt>
                <c:pt idx="1">
                  <c:v>709</c:v>
                </c:pt>
                <c:pt idx="2">
                  <c:v>557</c:v>
                </c:pt>
                <c:pt idx="3">
                  <c:v>524</c:v>
                </c:pt>
                <c:pt idx="4">
                  <c:v>520</c:v>
                </c:pt>
              </c:numCache>
            </c:numRef>
          </c:val>
        </c:ser>
        <c:dLbls>
          <c:showLegendKey val="0"/>
          <c:showVal val="0"/>
          <c:showCatName val="0"/>
          <c:showSerName val="0"/>
          <c:showPercent val="0"/>
          <c:showBubbleSize val="0"/>
        </c:dLbls>
        <c:gapWidth val="150"/>
        <c:shape val="cylinder"/>
        <c:axId val="151207936"/>
        <c:axId val="151209472"/>
        <c:axId val="0"/>
      </c:bar3DChart>
      <c:catAx>
        <c:axId val="151207936"/>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51209472"/>
        <c:crosses val="autoZero"/>
        <c:auto val="1"/>
        <c:lblAlgn val="ctr"/>
        <c:lblOffset val="100"/>
        <c:noMultiLvlLbl val="0"/>
      </c:catAx>
      <c:valAx>
        <c:axId val="151209472"/>
        <c:scaling>
          <c:orientation val="minMax"/>
        </c:scaling>
        <c:delete val="0"/>
        <c:axPos val="l"/>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51207936"/>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bg1"/>
        </a:solidFill>
      </c:spPr>
    </c:sideWall>
    <c:backWall>
      <c:thickness val="0"/>
      <c:spPr>
        <a:solidFill>
          <a:schemeClr val="bg1"/>
        </a:solidFill>
      </c:spPr>
    </c:backWall>
    <c:plotArea>
      <c:layout/>
      <c:bar3DChart>
        <c:barDir val="col"/>
        <c:grouping val="clustered"/>
        <c:varyColors val="0"/>
        <c:ser>
          <c:idx val="0"/>
          <c:order val="0"/>
          <c:tx>
            <c:strRef>
              <c:f>Лист1!$B$1</c:f>
              <c:strCache>
                <c:ptCount val="1"/>
                <c:pt idx="0">
                  <c:v>чел.</c:v>
                </c:pt>
              </c:strCache>
            </c:strRef>
          </c:tx>
          <c:invertIfNegative val="0"/>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53</c:v>
                </c:pt>
                <c:pt idx="1">
                  <c:v>83</c:v>
                </c:pt>
                <c:pt idx="2">
                  <c:v>82</c:v>
                </c:pt>
                <c:pt idx="3">
                  <c:v>95</c:v>
                </c:pt>
                <c:pt idx="4">
                  <c:v>75</c:v>
                </c:pt>
              </c:numCache>
            </c:numRef>
          </c:val>
        </c:ser>
        <c:ser>
          <c:idx val="1"/>
          <c:order val="1"/>
          <c:tx>
            <c:strRef>
              <c:f>Лист1!$C$1</c:f>
              <c:strCache>
                <c:ptCount val="1"/>
                <c:pt idx="0">
                  <c:v>тыс.руб.</c:v>
                </c:pt>
              </c:strCache>
            </c:strRef>
          </c:tx>
          <c:invertIfNegative val="0"/>
          <c:dLbls>
            <c:dLbl>
              <c:idx val="3"/>
              <c:layout>
                <c:manualLayout>
                  <c:x val="2.6936026936026942E-3"/>
                  <c:y val="-2.0414574162481668E-2"/>
                </c:manualLayout>
              </c:layou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pt idx="0">
                  <c:v>3724.4</c:v>
                </c:pt>
                <c:pt idx="1">
                  <c:v>6056.4</c:v>
                </c:pt>
                <c:pt idx="2">
                  <c:v>6449.5</c:v>
                </c:pt>
                <c:pt idx="3">
                  <c:v>7465</c:v>
                </c:pt>
                <c:pt idx="4">
                  <c:v>7184.8</c:v>
                </c:pt>
              </c:numCache>
            </c:numRef>
          </c:val>
        </c:ser>
        <c:dLbls>
          <c:showLegendKey val="0"/>
          <c:showVal val="1"/>
          <c:showCatName val="0"/>
          <c:showSerName val="0"/>
          <c:showPercent val="0"/>
          <c:showBubbleSize val="0"/>
        </c:dLbls>
        <c:gapWidth val="150"/>
        <c:shape val="cylinder"/>
        <c:axId val="151232896"/>
        <c:axId val="151236992"/>
        <c:axId val="0"/>
      </c:bar3DChart>
      <c:catAx>
        <c:axId val="151232896"/>
        <c:scaling>
          <c:orientation val="minMax"/>
        </c:scaling>
        <c:delete val="0"/>
        <c:axPos val="b"/>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51236992"/>
        <c:crosses val="autoZero"/>
        <c:auto val="1"/>
        <c:lblAlgn val="ctr"/>
        <c:lblOffset val="100"/>
        <c:noMultiLvlLbl val="0"/>
      </c:catAx>
      <c:valAx>
        <c:axId val="151236992"/>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51232896"/>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solidFill>
      <a:schemeClr val="bg1"/>
    </a:solidFill>
    <a:ln w="25400" cap="flat" cmpd="sng" algn="ctr">
      <a:no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заключенных договоров</c:v>
                </c:pt>
              </c:strCache>
            </c:strRef>
          </c:tx>
          <c:marker>
            <c:symbol val="none"/>
          </c:marker>
          <c:dLbls>
            <c:dLbl>
              <c:idx val="1"/>
              <c:layout>
                <c:manualLayout>
                  <c:x val="-3.9936947060948615E-2"/>
                  <c:y val="0.10021412162455062"/>
                </c:manualLayout>
              </c:layout>
              <c:dLblPos val="r"/>
              <c:showLegendKey val="0"/>
              <c:showVal val="1"/>
              <c:showCatName val="0"/>
              <c:showSerName val="0"/>
              <c:showPercent val="0"/>
              <c:showBubbleSize val="0"/>
            </c:dLbl>
            <c:dLbl>
              <c:idx val="2"/>
              <c:layout>
                <c:manualLayout>
                  <c:x val="-4.9468438006282534E-2"/>
                  <c:y val="6.7185644315374313E-2"/>
                </c:manualLayout>
              </c:layout>
              <c:dLblPos val="r"/>
              <c:showLegendKey val="0"/>
              <c:showVal val="1"/>
              <c:showCatName val="0"/>
              <c:showSerName val="0"/>
              <c:showPercent val="0"/>
              <c:showBubbleSize val="0"/>
            </c:dLbl>
            <c:dLbl>
              <c:idx val="3"/>
              <c:layout>
                <c:manualLayout>
                  <c:x val="-4.3114110709393062E-2"/>
                  <c:y val="5.6176151878982283E-2"/>
                </c:manualLayout>
              </c:layout>
              <c:dLblPos val="r"/>
              <c:showLegendKey val="0"/>
              <c:showVal val="1"/>
              <c:showCatName val="0"/>
              <c:showSerName val="0"/>
              <c:showPercent val="0"/>
              <c:showBubbleSize val="0"/>
            </c:dLbl>
            <c:dLbl>
              <c:idx val="4"/>
              <c:layout>
                <c:manualLayout>
                  <c:x val="-3.6759783412504042E-2"/>
                  <c:y val="5.6176151878982283E-2"/>
                </c:manualLayout>
              </c:layout>
              <c:dLblPos val="r"/>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dLblPos val="b"/>
            <c:showLegendKey val="0"/>
            <c:showVal val="1"/>
            <c:showCatName val="0"/>
            <c:showSerName val="0"/>
            <c:showPercent val="0"/>
            <c:showBubbleSize val="0"/>
            <c:showLeaderLines val="0"/>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85</c:v>
                </c:pt>
                <c:pt idx="1">
                  <c:v>85</c:v>
                </c:pt>
                <c:pt idx="2">
                  <c:v>85</c:v>
                </c:pt>
                <c:pt idx="3">
                  <c:v>55</c:v>
                </c:pt>
                <c:pt idx="4">
                  <c:v>67</c:v>
                </c:pt>
              </c:numCache>
            </c:numRef>
          </c:val>
          <c:smooth val="0"/>
        </c:ser>
        <c:dLbls>
          <c:showLegendKey val="0"/>
          <c:showVal val="0"/>
          <c:showCatName val="0"/>
          <c:showSerName val="0"/>
          <c:showPercent val="0"/>
          <c:showBubbleSize val="0"/>
        </c:dLbls>
        <c:marker val="1"/>
        <c:smooth val="0"/>
        <c:axId val="150880640"/>
        <c:axId val="150882176"/>
      </c:lineChart>
      <c:catAx>
        <c:axId val="150880640"/>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50882176"/>
        <c:crosses val="autoZero"/>
        <c:auto val="1"/>
        <c:lblAlgn val="ctr"/>
        <c:lblOffset val="100"/>
        <c:noMultiLvlLbl val="0"/>
      </c:catAx>
      <c:valAx>
        <c:axId val="150882176"/>
        <c:scaling>
          <c:orientation val="minMax"/>
        </c:scaling>
        <c:delete val="0"/>
        <c:axPos val="l"/>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50880640"/>
        <c:crosses val="autoZero"/>
        <c:crossBetween val="between"/>
      </c:valAx>
      <c:spPr>
        <a:solidFill>
          <a:schemeClr val="bg1"/>
        </a:solidFill>
      </c:spPr>
    </c:plotArea>
    <c:plotVisOnly val="1"/>
    <c:dispBlanksAs val="zero"/>
    <c:showDLblsOverMax val="0"/>
  </c:chart>
  <c:spPr>
    <a:solidFill>
      <a:schemeClr val="bg1"/>
    </a:solidFill>
    <a:ln w="25400" cap="flat" cmpd="sng" algn="ctr">
      <a:solidFill>
        <a:schemeClr val="bg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Средний показатель собираемости платежей</a:t>
            </a:r>
            <a:r>
              <a:rPr lang="ru-RU" sz="1200" baseline="0">
                <a:latin typeface="Times New Roman" pitchFamily="18" charset="0"/>
                <a:cs typeface="Times New Roman" pitchFamily="18" charset="0"/>
              </a:rPr>
              <a:t> с населения , %</a:t>
            </a:r>
            <a:endParaRPr lang="ru-RU" sz="1200">
              <a:latin typeface="Times New Roman" pitchFamily="18" charset="0"/>
              <a:cs typeface="Times New Roman" pitchFamily="18" charset="0"/>
            </a:endParaRPr>
          </a:p>
        </c:rich>
      </c:tx>
      <c:layout>
        <c:manualLayout>
          <c:xMode val="edge"/>
          <c:yMode val="edge"/>
          <c:x val="0.12784672725989396"/>
          <c:y val="5.0587214733751502E-2"/>
        </c:manualLayout>
      </c:layout>
      <c:overlay val="0"/>
    </c:title>
    <c:autoTitleDeleted val="0"/>
    <c:plotArea>
      <c:layout>
        <c:manualLayout>
          <c:layoutTarget val="inner"/>
          <c:xMode val="edge"/>
          <c:yMode val="edge"/>
          <c:x val="0.10088589441783695"/>
          <c:y val="0.18564749321589041"/>
          <c:w val="0.87227954746961611"/>
          <c:h val="0.69458723829187163"/>
        </c:manualLayout>
      </c:layout>
      <c:lineChart>
        <c:grouping val="stacked"/>
        <c:varyColors val="0"/>
        <c:ser>
          <c:idx val="0"/>
          <c:order val="0"/>
          <c:tx>
            <c:strRef>
              <c:f>'[Диаграмма в Microsoft Office Word]Лист1'!$B$10</c:f>
              <c:strCache>
                <c:ptCount val="1"/>
                <c:pt idx="0">
                  <c:v>% сбора</c:v>
                </c:pt>
              </c:strCache>
            </c:strRef>
          </c:tx>
          <c:spPr>
            <a:ln>
              <a:solidFill>
                <a:srgbClr val="7030A0"/>
              </a:solidFill>
            </a:ln>
          </c:spPr>
          <c:dLbls>
            <c:dLbl>
              <c:idx val="0"/>
              <c:layout>
                <c:manualLayout>
                  <c:x val="-6.7911714770797937E-2"/>
                  <c:y val="-5.9405940594059396E-2"/>
                </c:manualLayout>
              </c:layout>
              <c:dLblPos val="r"/>
              <c:showLegendKey val="0"/>
              <c:showVal val="1"/>
              <c:showCatName val="0"/>
              <c:showSerName val="0"/>
              <c:showPercent val="0"/>
              <c:showBubbleSize val="0"/>
            </c:dLbl>
            <c:dLbl>
              <c:idx val="1"/>
              <c:layout>
                <c:manualLayout>
                  <c:x val="-5.4329371816639126E-2"/>
                  <c:y val="-5.9405940594059396E-2"/>
                </c:manualLayout>
              </c:layout>
              <c:dLblPos val="r"/>
              <c:showLegendKey val="0"/>
              <c:showVal val="1"/>
              <c:showCatName val="0"/>
              <c:showSerName val="0"/>
              <c:showPercent val="0"/>
              <c:showBubbleSize val="0"/>
            </c:dLbl>
            <c:dLbl>
              <c:idx val="2"/>
              <c:layout>
                <c:manualLayout>
                  <c:x val="-4.5274476513865305E-2"/>
                  <c:y val="-2.9702970297029802E-2"/>
                </c:manualLayout>
              </c:layout>
              <c:dLblPos val="r"/>
              <c:showLegendKey val="0"/>
              <c:showVal val="1"/>
              <c:showCatName val="0"/>
              <c:showSerName val="0"/>
              <c:showPercent val="0"/>
              <c:showBubbleSize val="0"/>
            </c:dLbl>
            <c:dLbl>
              <c:idx val="3"/>
              <c:layout>
                <c:manualLayout>
                  <c:x val="6.7911714770798439E-3"/>
                  <c:y val="-4.2904290429043618E-2"/>
                </c:manualLayout>
              </c:layout>
              <c:dLblPos val="r"/>
              <c:showLegendKey val="0"/>
              <c:showVal val="1"/>
              <c:showCatName val="0"/>
              <c:showSerName val="0"/>
              <c:showPercent val="0"/>
              <c:showBubbleSize val="0"/>
            </c:dLbl>
            <c:dLbl>
              <c:idx val="4"/>
              <c:layout>
                <c:manualLayout>
                  <c:x val="-6.7911714770798439E-3"/>
                  <c:y val="-5.6105610561056105E-2"/>
                </c:manualLayout>
              </c:layout>
              <c:dLblPos val="r"/>
              <c:showLegendKey val="0"/>
              <c:showVal val="1"/>
              <c:showCatName val="0"/>
              <c:showSerName val="0"/>
              <c:showPercent val="0"/>
              <c:showBubbleSize val="0"/>
            </c:dLbl>
            <c:dLbl>
              <c:idx val="5"/>
              <c:layout>
                <c:manualLayout>
                  <c:x val="-3.3955857385398983E-2"/>
                  <c:y val="-4.6204620462046313E-2"/>
                </c:manualLayout>
              </c:layout>
              <c:dLblPos val="r"/>
              <c:showLegendKey val="0"/>
              <c:showVal val="1"/>
              <c:showCatName val="0"/>
              <c:showSerName val="0"/>
              <c:showPercent val="0"/>
              <c:showBubbleSize val="0"/>
            </c:dLbl>
            <c:dLbl>
              <c:idx val="6"/>
              <c:layout>
                <c:manualLayout>
                  <c:x val="-1.8655374263784087E-2"/>
                  <c:y val="-6.4633323996555733E-2"/>
                </c:manualLayout>
              </c:layout>
              <c:showLegendKey val="0"/>
              <c:showVal val="1"/>
              <c:showCatName val="0"/>
              <c:showSerName val="0"/>
              <c:showPercent val="0"/>
              <c:showBubbleSize val="0"/>
            </c:dLbl>
            <c:numFmt formatCode="0.0%" sourceLinked="0"/>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'[Диаграмма в Microsoft Office Word]Лист1'!$A$11:$A$17</c:f>
              <c:strCache>
                <c:ptCount val="7"/>
                <c:pt idx="0">
                  <c:v>2016 год</c:v>
                </c:pt>
                <c:pt idx="1">
                  <c:v>2017 год</c:v>
                </c:pt>
                <c:pt idx="2">
                  <c:v>2018 год</c:v>
                </c:pt>
                <c:pt idx="3">
                  <c:v>2019 год</c:v>
                </c:pt>
                <c:pt idx="4">
                  <c:v>2020 год</c:v>
                </c:pt>
                <c:pt idx="5">
                  <c:v>2021 год</c:v>
                </c:pt>
                <c:pt idx="6">
                  <c:v>2022 год</c:v>
                </c:pt>
              </c:strCache>
            </c:strRef>
          </c:cat>
          <c:val>
            <c:numRef>
              <c:f>'[Диаграмма в Microsoft Office Word]Лист1'!$B$11:$B$17</c:f>
              <c:numCache>
                <c:formatCode>0.00%</c:formatCode>
                <c:ptCount val="7"/>
                <c:pt idx="0">
                  <c:v>0.91249999999999998</c:v>
                </c:pt>
                <c:pt idx="1">
                  <c:v>0.98380000000000001</c:v>
                </c:pt>
                <c:pt idx="2">
                  <c:v>1.0524</c:v>
                </c:pt>
                <c:pt idx="3">
                  <c:v>1.0212999999999905</c:v>
                </c:pt>
                <c:pt idx="4">
                  <c:v>0.99809999999999999</c:v>
                </c:pt>
                <c:pt idx="5">
                  <c:v>0.99329999999999996</c:v>
                </c:pt>
                <c:pt idx="6">
                  <c:v>0.99429999999999996</c:v>
                </c:pt>
              </c:numCache>
            </c:numRef>
          </c:val>
          <c:smooth val="0"/>
        </c:ser>
        <c:dLbls>
          <c:showLegendKey val="0"/>
          <c:showVal val="0"/>
          <c:showCatName val="0"/>
          <c:showSerName val="0"/>
          <c:showPercent val="0"/>
          <c:showBubbleSize val="0"/>
        </c:dLbls>
        <c:marker val="1"/>
        <c:smooth val="0"/>
        <c:axId val="150910464"/>
        <c:axId val="150912000"/>
      </c:lineChart>
      <c:catAx>
        <c:axId val="150910464"/>
        <c:scaling>
          <c:orientation val="minMax"/>
        </c:scaling>
        <c:delete val="0"/>
        <c:axPos val="b"/>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150912000"/>
        <c:crosses val="autoZero"/>
        <c:auto val="1"/>
        <c:lblAlgn val="ctr"/>
        <c:lblOffset val="100"/>
        <c:noMultiLvlLbl val="0"/>
      </c:catAx>
      <c:valAx>
        <c:axId val="150912000"/>
        <c:scaling>
          <c:orientation val="minMax"/>
        </c:scaling>
        <c:delete val="0"/>
        <c:axPos val="l"/>
        <c:majorGridlines/>
        <c:numFmt formatCode="0%" sourceLinked="0"/>
        <c:majorTickMark val="out"/>
        <c:minorTickMark val="none"/>
        <c:tickLblPos val="nextTo"/>
        <c:txPr>
          <a:bodyPr/>
          <a:lstStyle/>
          <a:p>
            <a:pPr>
              <a:defRPr sz="1100" b="1">
                <a:latin typeface="Times New Roman" pitchFamily="18" charset="0"/>
                <a:cs typeface="Times New Roman" pitchFamily="18" charset="0"/>
              </a:defRPr>
            </a:pPr>
            <a:endParaRPr lang="ru-RU"/>
          </a:p>
        </c:txPr>
        <c:crossAx val="150910464"/>
        <c:crosses val="autoZero"/>
        <c:crossBetween val="between"/>
      </c:valAx>
    </c:plotArea>
    <c:plotVisOnly val="1"/>
    <c:dispBlanksAs val="zero"/>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Индекс оценки уровня загрязненности атмосферного воздуха (ИЗА)</a:t>
            </a:r>
          </a:p>
        </c:rich>
      </c:tx>
      <c:layout>
        <c:manualLayout>
          <c:xMode val="edge"/>
          <c:yMode val="edge"/>
          <c:x val="0.14559811925349841"/>
          <c:y val="1.1628446842551061E-2"/>
        </c:manualLayout>
      </c:layout>
      <c:overlay val="0"/>
    </c:title>
    <c:autoTitleDeleted val="0"/>
    <c:view3D>
      <c:rotX val="10"/>
      <c:rotY val="10"/>
      <c:depthPercent val="100"/>
      <c:rAngAx val="1"/>
    </c:view3D>
    <c:floor>
      <c:thickness val="0"/>
      <c:spPr>
        <a:solidFill>
          <a:schemeClr val="bg1"/>
        </a:solidFill>
      </c:spPr>
    </c:floor>
    <c:sideWall>
      <c:thickness val="0"/>
      <c:spPr>
        <a:noFill/>
        <a:ln w="25400">
          <a:noFill/>
        </a:ln>
      </c:spPr>
    </c:sideWall>
    <c:backWall>
      <c:thickness val="0"/>
      <c:spPr>
        <a:noFill/>
        <a:ln w="25400">
          <a:noFill/>
        </a:ln>
      </c:spPr>
    </c:backWall>
    <c:plotArea>
      <c:layout>
        <c:manualLayout>
          <c:layoutTarget val="inner"/>
          <c:xMode val="edge"/>
          <c:yMode val="edge"/>
          <c:x val="9.9866661052395195E-2"/>
          <c:y val="0.16311461067366578"/>
          <c:w val="0.90013334900301645"/>
          <c:h val="0.64927914313741164"/>
        </c:manualLayout>
      </c:layout>
      <c:bar3DChart>
        <c:barDir val="col"/>
        <c:grouping val="clustered"/>
        <c:varyColors val="0"/>
        <c:ser>
          <c:idx val="0"/>
          <c:order val="0"/>
          <c:tx>
            <c:strRef>
              <c:f>Лист1!$B$1</c:f>
              <c:strCache>
                <c:ptCount val="1"/>
                <c:pt idx="0">
                  <c:v>Столбец1</c:v>
                </c:pt>
              </c:strCache>
            </c:strRef>
          </c:tx>
          <c:spPr>
            <a:solidFill>
              <a:srgbClr val="0070C0"/>
            </a:solidFill>
            <a:scene3d>
              <a:camera prst="orthographicFront"/>
              <a:lightRig rig="threePt" dir="t">
                <a:rot lat="0" lon="0" rev="1200000"/>
              </a:lightRig>
            </a:scene3d>
            <a:sp3d>
              <a:bevelT w="38100" h="38100"/>
              <a:bevelB w="38100" h="38100"/>
            </a:sp3d>
          </c:spPr>
          <c:invertIfNegative val="0"/>
          <c:dLbls>
            <c:dLbl>
              <c:idx val="0"/>
              <c:layout>
                <c:manualLayout>
                  <c:x val="1.9771032894392521E-3"/>
                  <c:y val="0.22153085515473364"/>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layout>
                <c:manualLayout>
                  <c:x val="8.4294591381207078E-3"/>
                  <c:y val="0.20987934647704098"/>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dLbl>
            <c:dLbl>
              <c:idx val="2"/>
              <c:layout>
                <c:manualLayout>
                  <c:x val="8.6038390500333267E-3"/>
                  <c:y val="0.20934627357627081"/>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dLbl>
            <c:dLbl>
              <c:idx val="3"/>
              <c:layout>
                <c:manualLayout>
                  <c:x val="2.7221810948845422E-3"/>
                  <c:y val="0.21136747441453541"/>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1000" b="1"/>
                </a:pPr>
                <a:endParaRPr lang="ru-RU"/>
              </a:p>
            </c:txPr>
            <c:showLegendKey val="0"/>
            <c:showVal val="0"/>
            <c:showCatName val="0"/>
            <c:showSerName val="0"/>
            <c:showPercent val="0"/>
            <c:showBubbleSize val="0"/>
          </c:dLbls>
          <c:cat>
            <c:numRef>
              <c:f>Лист1!$A$2:$A$6</c:f>
              <c:numCache>
                <c:formatCode>General</c:formatCode>
                <c:ptCount val="5"/>
                <c:pt idx="0">
                  <c:v>2018</c:v>
                </c:pt>
                <c:pt idx="1">
                  <c:v>2019</c:v>
                </c:pt>
                <c:pt idx="2">
                  <c:v>2020</c:v>
                </c:pt>
                <c:pt idx="3">
                  <c:v>2021</c:v>
                </c:pt>
                <c:pt idx="4">
                  <c:v>2022</c:v>
                </c:pt>
              </c:numCache>
            </c:numRef>
          </c:cat>
          <c:val>
            <c:numRef>
              <c:f>Лист1!$B$2:$B$6</c:f>
              <c:numCache>
                <c:formatCode>0.0</c:formatCode>
                <c:ptCount val="5"/>
                <c:pt idx="0">
                  <c:v>3</c:v>
                </c:pt>
                <c:pt idx="1">
                  <c:v>3</c:v>
                </c:pt>
                <c:pt idx="2">
                  <c:v>3</c:v>
                </c:pt>
                <c:pt idx="3">
                  <c:v>3</c:v>
                </c:pt>
                <c:pt idx="4">
                  <c:v>5</c:v>
                </c:pt>
              </c:numCache>
            </c:numRef>
          </c:val>
        </c:ser>
        <c:dLbls>
          <c:showLegendKey val="0"/>
          <c:showVal val="0"/>
          <c:showCatName val="0"/>
          <c:showSerName val="0"/>
          <c:showPercent val="0"/>
          <c:showBubbleSize val="0"/>
        </c:dLbls>
        <c:gapWidth val="96"/>
        <c:shape val="box"/>
        <c:axId val="151004672"/>
        <c:axId val="151006208"/>
        <c:axId val="0"/>
      </c:bar3DChart>
      <c:catAx>
        <c:axId val="151004672"/>
        <c:scaling>
          <c:orientation val="minMax"/>
        </c:scaling>
        <c:delete val="0"/>
        <c:axPos val="b"/>
        <c:numFmt formatCode="General" sourceLinked="1"/>
        <c:majorTickMark val="none"/>
        <c:minorTickMark val="none"/>
        <c:tickLblPos val="nextTo"/>
        <c:txPr>
          <a:bodyPr/>
          <a:lstStyle/>
          <a:p>
            <a:pPr>
              <a:defRPr sz="900" b="1"/>
            </a:pPr>
            <a:endParaRPr lang="ru-RU"/>
          </a:p>
        </c:txPr>
        <c:crossAx val="151006208"/>
        <c:crosses val="autoZero"/>
        <c:auto val="1"/>
        <c:lblAlgn val="ctr"/>
        <c:lblOffset val="100"/>
        <c:noMultiLvlLbl val="0"/>
      </c:catAx>
      <c:valAx>
        <c:axId val="151006208"/>
        <c:scaling>
          <c:orientation val="minMax"/>
          <c:max val="5"/>
        </c:scaling>
        <c:delete val="0"/>
        <c:axPos val="l"/>
        <c:numFmt formatCode="0.0" sourceLinked="1"/>
        <c:majorTickMark val="out"/>
        <c:minorTickMark val="none"/>
        <c:tickLblPos val="nextTo"/>
        <c:txPr>
          <a:bodyPr/>
          <a:lstStyle/>
          <a:p>
            <a:pPr>
              <a:defRPr sz="1000" b="1">
                <a:latin typeface="Times New Roman" pitchFamily="18" charset="0"/>
                <a:cs typeface="Times New Roman" pitchFamily="18" charset="0"/>
              </a:defRPr>
            </a:pPr>
            <a:endParaRPr lang="ru-RU"/>
          </a:p>
        </c:txPr>
        <c:crossAx val="151004672"/>
        <c:crosses val="autoZero"/>
        <c:crossBetween val="between"/>
        <c:majorUnit val="1"/>
      </c:valAx>
      <c:spPr>
        <a:noFill/>
        <a:ln w="25388">
          <a:noFill/>
        </a:ln>
      </c:spPr>
    </c:plotArea>
    <c:plotVisOnly val="1"/>
    <c:dispBlanksAs val="gap"/>
    <c:showDLblsOverMax val="0"/>
  </c:chart>
  <c:spPr>
    <a:ln>
      <a:noFill/>
    </a:ln>
  </c:spPr>
  <c:txPr>
    <a:bodyPr/>
    <a:lstStyle/>
    <a:p>
      <a:pPr>
        <a:defRPr sz="1000">
          <a:latin typeface="Century Gothic" pitchFamily="34" charset="0"/>
        </a:defRPr>
      </a:pPr>
      <a:endParaRPr lang="ru-RU"/>
    </a:p>
  </c:tx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10"/>
      <c:rotY val="10"/>
      <c:depthPercent val="100"/>
      <c:rAngAx val="1"/>
    </c:view3D>
    <c:floor>
      <c:thickness val="0"/>
      <c:spPr>
        <a:solidFill>
          <a:prstClr val="white">
            <a:lumMod val="85000"/>
          </a:prstClr>
        </a:solidFill>
      </c:spPr>
    </c:floor>
    <c:sideWall>
      <c:thickness val="0"/>
      <c:spPr>
        <a:ln>
          <a:noFill/>
        </a:ln>
      </c:spPr>
    </c:sideWall>
    <c:backWall>
      <c:thickness val="0"/>
      <c:spPr>
        <a:blipFill>
          <a:blip xmlns:r="http://schemas.openxmlformats.org/officeDocument/2006/relationships" r:embed="rId2"/>
          <a:stretch>
            <a:fillRect/>
          </a:stretch>
        </a:blipFill>
        <a:ln>
          <a:noFill/>
        </a:ln>
      </c:spPr>
    </c:backWall>
    <c:plotArea>
      <c:layout>
        <c:manualLayout>
          <c:layoutTarget val="inner"/>
          <c:xMode val="edge"/>
          <c:yMode val="edge"/>
          <c:x val="6.6768151959637492E-2"/>
          <c:y val="0.21530359879511704"/>
          <c:w val="0.92833269627704307"/>
          <c:h val="0.56886910109390687"/>
        </c:manualLayout>
      </c:layout>
      <c:bar3DChart>
        <c:barDir val="col"/>
        <c:grouping val="stacked"/>
        <c:varyColors val="0"/>
        <c:ser>
          <c:idx val="0"/>
          <c:order val="0"/>
          <c:tx>
            <c:strRef>
              <c:f>Лист1!$B$1</c:f>
              <c:strCache>
                <c:ptCount val="1"/>
                <c:pt idx="0">
                  <c:v>Столбец1</c:v>
                </c:pt>
              </c:strCache>
            </c:strRef>
          </c:tx>
          <c:spPr>
            <a:solidFill>
              <a:srgbClr val="0070C0"/>
            </a:solidFill>
            <a:scene3d>
              <a:camera prst="orthographicFront"/>
              <a:lightRig rig="threePt" dir="t">
                <a:rot lat="0" lon="0" rev="1200000"/>
              </a:lightRig>
            </a:scene3d>
            <a:sp3d>
              <a:bevelT w="38100" h="38100"/>
              <a:bevelB w="38100" h="38100"/>
            </a:sp3d>
          </c:spPr>
          <c:invertIfNegative val="0"/>
          <c:dLbls>
            <c:dLbl>
              <c:idx val="0"/>
              <c:layout>
                <c:manualLayout>
                  <c:x val="8.5044456054855794E-3"/>
                  <c:y val="-1.8606916172214119E-2"/>
                </c:manualLayout>
              </c:layout>
              <c:showLegendKey val="0"/>
              <c:showVal val="1"/>
              <c:showCatName val="0"/>
              <c:showSerName val="0"/>
              <c:showPercent val="0"/>
              <c:showBubbleSize val="0"/>
            </c:dLbl>
            <c:dLbl>
              <c:idx val="1"/>
              <c:layout>
                <c:manualLayout>
                  <c:x val="5.2152061438594114E-3"/>
                  <c:y val="-4.9397045550659104E-3"/>
                </c:manualLayout>
              </c:layout>
              <c:showLegendKey val="0"/>
              <c:showVal val="1"/>
              <c:showCatName val="0"/>
              <c:showSerName val="0"/>
              <c:showPercent val="0"/>
              <c:showBubbleSize val="0"/>
            </c:dLbl>
            <c:dLbl>
              <c:idx val="2"/>
              <c:layout>
                <c:manualLayout>
                  <c:x val="5.1585668644032528E-3"/>
                  <c:y val="-1.0771345978869588E-2"/>
                </c:manualLayout>
              </c:layout>
              <c:showLegendKey val="0"/>
              <c:showVal val="1"/>
              <c:showCatName val="0"/>
              <c:showSerName val="0"/>
              <c:showPercent val="0"/>
              <c:showBubbleSize val="0"/>
            </c:dLbl>
            <c:dLbl>
              <c:idx val="3"/>
              <c:layout>
                <c:manualLayout>
                  <c:x val="7.6056149176303104E-3"/>
                  <c:y val="-5.7536518700100113E-3"/>
                </c:manualLayout>
              </c:layout>
              <c:showLegendKey val="0"/>
              <c:showVal val="1"/>
              <c:showCatName val="0"/>
              <c:showSerName val="0"/>
              <c:showPercent val="0"/>
              <c:showBubbleSize val="0"/>
            </c:dLbl>
            <c:spPr>
              <a:noFill/>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2.9</c:v>
                </c:pt>
                <c:pt idx="1">
                  <c:v>2.4</c:v>
                </c:pt>
                <c:pt idx="2">
                  <c:v>2.6</c:v>
                </c:pt>
                <c:pt idx="3">
                  <c:v>2.7</c:v>
                </c:pt>
                <c:pt idx="4">
                  <c:v>2.9</c:v>
                </c:pt>
              </c:numCache>
            </c:numRef>
          </c:val>
        </c:ser>
        <c:dLbls>
          <c:showLegendKey val="0"/>
          <c:showVal val="0"/>
          <c:showCatName val="0"/>
          <c:showSerName val="0"/>
          <c:showPercent val="0"/>
          <c:showBubbleSize val="0"/>
        </c:dLbls>
        <c:gapWidth val="96"/>
        <c:shape val="box"/>
        <c:axId val="151184128"/>
        <c:axId val="151186048"/>
        <c:axId val="0"/>
      </c:bar3DChart>
      <c:catAx>
        <c:axId val="151184128"/>
        <c:scaling>
          <c:orientation val="minMax"/>
        </c:scaling>
        <c:delete val="0"/>
        <c:axPos val="b"/>
        <c:title>
          <c:tx>
            <c:rich>
              <a:bodyPr/>
              <a:lstStyle/>
              <a:p>
                <a:pPr>
                  <a:defRPr sz="1100">
                    <a:latin typeface="Times New Roman" pitchFamily="18" charset="0"/>
                    <a:cs typeface="Times New Roman" pitchFamily="18" charset="0"/>
                  </a:defRPr>
                </a:pPr>
                <a:r>
                  <a:rPr lang="ru-RU" sz="1100" b="1">
                    <a:latin typeface="Times New Roman" pitchFamily="18" charset="0"/>
                    <a:cs typeface="Times New Roman" pitchFamily="18" charset="0"/>
                  </a:rPr>
                  <a:t>Динамика выбросов загрязняющих веществ в атмосферный воздух от стационарных источников,тыс. тонн</a:t>
                </a:r>
              </a:p>
            </c:rich>
          </c:tx>
          <c:layout>
            <c:manualLayout>
              <c:xMode val="edge"/>
              <c:yMode val="edge"/>
              <c:x val="0.17582855240440079"/>
              <c:y val="3.4274534871332966E-2"/>
            </c:manualLayout>
          </c:layout>
          <c:overlay val="0"/>
        </c:title>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ru-RU"/>
          </a:p>
        </c:txPr>
        <c:crossAx val="151186048"/>
        <c:crosses val="autoZero"/>
        <c:auto val="1"/>
        <c:lblAlgn val="ctr"/>
        <c:lblOffset val="100"/>
        <c:noMultiLvlLbl val="0"/>
      </c:catAx>
      <c:valAx>
        <c:axId val="151186048"/>
        <c:scaling>
          <c:orientation val="minMax"/>
        </c:scaling>
        <c:delete val="0"/>
        <c:axPos val="l"/>
        <c:numFmt formatCode="General" sourceLinked="1"/>
        <c:majorTickMark val="out"/>
        <c:minorTickMark val="none"/>
        <c:tickLblPos val="nextTo"/>
        <c:txPr>
          <a:bodyPr/>
          <a:lstStyle/>
          <a:p>
            <a:pPr>
              <a:defRPr sz="1000" b="1"/>
            </a:pPr>
            <a:endParaRPr lang="ru-RU"/>
          </a:p>
        </c:txPr>
        <c:crossAx val="151184128"/>
        <c:crosses val="autoZero"/>
        <c:crossBetween val="between"/>
      </c:valAx>
      <c:spPr>
        <a:noFill/>
        <a:ln w="25377">
          <a:noFill/>
        </a:ln>
      </c:spPr>
    </c:plotArea>
    <c:plotVisOnly val="1"/>
    <c:dispBlanksAs val="gap"/>
    <c:showDLblsOverMax val="0"/>
  </c:chart>
  <c:spPr>
    <a:ln>
      <a:noFill/>
    </a:ln>
  </c:spPr>
  <c:txPr>
    <a:bodyPr/>
    <a:lstStyle/>
    <a:p>
      <a:pPr>
        <a:defRPr sz="1000">
          <a:latin typeface="Century Gothic" pitchFamily="34" charset="0"/>
        </a:defRPr>
      </a:pPr>
      <a:endParaRPr lang="ru-RU"/>
    </a:p>
  </c:txPr>
  <c:externalData r:id="rId3">
    <c:autoUpdate val="0"/>
  </c:externalData>
  <c:userShapes r:id="rId4"/>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Объем сброса сточных вод, имеющих загрязняющие вещества, млн.куб.м/год</a:t>
            </a:r>
          </a:p>
        </c:rich>
      </c:tx>
      <c:layout>
        <c:manualLayout>
          <c:xMode val="edge"/>
          <c:yMode val="edge"/>
          <c:x val="0.14395076076745394"/>
          <c:y val="2.5719993191977292E-3"/>
        </c:manualLayout>
      </c:layout>
      <c:overlay val="1"/>
    </c:title>
    <c:autoTitleDeleted val="0"/>
    <c:view3D>
      <c:rotX val="10"/>
      <c:rotY val="10"/>
      <c:depthPercent val="100"/>
      <c:rAngAx val="1"/>
    </c:view3D>
    <c:floor>
      <c:thickness val="0"/>
      <c:spPr>
        <a:solidFill>
          <a:schemeClr val="bg1"/>
        </a:solidFill>
      </c:spPr>
    </c:floor>
    <c:sideWall>
      <c:thickness val="0"/>
    </c:sideWall>
    <c:backWall>
      <c:thickness val="0"/>
    </c:backWall>
    <c:plotArea>
      <c:layout>
        <c:manualLayout>
          <c:layoutTarget val="inner"/>
          <c:xMode val="edge"/>
          <c:yMode val="edge"/>
          <c:x val="8.3122022318812674E-2"/>
          <c:y val="0.16484507144940241"/>
          <c:w val="0.91762870630574378"/>
          <c:h val="0.74824267934250765"/>
        </c:manualLayout>
      </c:layout>
      <c:bar3DChart>
        <c:barDir val="col"/>
        <c:grouping val="clustered"/>
        <c:varyColors val="0"/>
        <c:ser>
          <c:idx val="0"/>
          <c:order val="0"/>
          <c:tx>
            <c:strRef>
              <c:f>Лист1!$B$1</c:f>
              <c:strCache>
                <c:ptCount val="1"/>
                <c:pt idx="0">
                  <c:v>Ряд 1</c:v>
                </c:pt>
              </c:strCache>
            </c:strRef>
          </c:tx>
          <c:spPr>
            <a:solidFill>
              <a:srgbClr val="0070C0"/>
            </a:solidFill>
            <a:scene3d>
              <a:camera prst="orthographicFront"/>
              <a:lightRig rig="threePt" dir="t">
                <a:rot lat="0" lon="0" rev="1200000"/>
              </a:lightRig>
            </a:scene3d>
            <a:sp3d>
              <a:bevelT w="38100" h="38100"/>
              <a:bevelB w="38100" h="38100"/>
            </a:sp3d>
          </c:spPr>
          <c:invertIfNegative val="0"/>
          <c:dLbls>
            <c:dLbl>
              <c:idx val="0"/>
              <c:layout>
                <c:manualLayout>
                  <c:x val="1.022101035957078E-2"/>
                  <c:y val="-7.1809572190573304E-3"/>
                </c:manualLayout>
              </c:layout>
              <c:showLegendKey val="0"/>
              <c:showVal val="1"/>
              <c:showCatName val="0"/>
              <c:showSerName val="0"/>
              <c:showPercent val="0"/>
              <c:showBubbleSize val="0"/>
            </c:dLbl>
            <c:dLbl>
              <c:idx val="1"/>
              <c:layout>
                <c:manualLayout>
                  <c:x val="1.2109661204010283E-2"/>
                  <c:y val="-9.7882119573762961E-3"/>
                </c:manualLayout>
              </c:layout>
              <c:showLegendKey val="0"/>
              <c:showVal val="1"/>
              <c:showCatName val="0"/>
              <c:showSerName val="0"/>
              <c:showPercent val="0"/>
              <c:showBubbleSize val="0"/>
            </c:dLbl>
            <c:dLbl>
              <c:idx val="2"/>
              <c:layout>
                <c:manualLayout>
                  <c:x val="1.0976507795183481E-2"/>
                  <c:y val="-1.6592522708854945E-2"/>
                </c:manualLayout>
              </c:layout>
              <c:showLegendKey val="0"/>
              <c:showVal val="1"/>
              <c:showCatName val="0"/>
              <c:showSerName val="0"/>
              <c:showPercent val="0"/>
              <c:showBubbleSize val="0"/>
            </c:dLbl>
            <c:dLbl>
              <c:idx val="3"/>
              <c:layout>
                <c:manualLayout>
                  <c:x val="1.8022870816061281E-2"/>
                  <c:y val="-1.8531151348019092E-2"/>
                </c:manualLayout>
              </c:layout>
              <c:showLegendKey val="0"/>
              <c:showVal val="1"/>
              <c:showCatName val="0"/>
              <c:showSerName val="0"/>
              <c:showPercent val="0"/>
              <c:showBubbleSize val="0"/>
            </c:dLbl>
            <c:dLbl>
              <c:idx val="5"/>
              <c:tx>
                <c:rich>
                  <a:bodyPr/>
                  <a:lstStyle/>
                  <a:p>
                    <a:r>
                      <a:rPr lang="ru-RU" sz="1000">
                        <a:latin typeface="Times New Roman" pitchFamily="18" charset="0"/>
                        <a:cs typeface="Times New Roman" pitchFamily="18" charset="0"/>
                      </a:rPr>
                      <a:t>3</a:t>
                    </a:r>
                    <a:r>
                      <a:rPr lang="ru-RU"/>
                      <a:t>0,0</a:t>
                    </a:r>
                    <a:endParaRPr lang="en-US"/>
                  </a:p>
                </c:rich>
              </c:tx>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28.7</c:v>
                </c:pt>
                <c:pt idx="1">
                  <c:v>29.5</c:v>
                </c:pt>
                <c:pt idx="2">
                  <c:v>29.7</c:v>
                </c:pt>
                <c:pt idx="3">
                  <c:v>26.5</c:v>
                </c:pt>
                <c:pt idx="4">
                  <c:v>25.8</c:v>
                </c:pt>
              </c:numCache>
            </c:numRef>
          </c:val>
        </c:ser>
        <c:dLbls>
          <c:showLegendKey val="0"/>
          <c:showVal val="0"/>
          <c:showCatName val="0"/>
          <c:showSerName val="0"/>
          <c:showPercent val="0"/>
          <c:showBubbleSize val="0"/>
        </c:dLbls>
        <c:gapWidth val="96"/>
        <c:shape val="box"/>
        <c:axId val="151433216"/>
        <c:axId val="151434752"/>
        <c:axId val="0"/>
      </c:bar3DChart>
      <c:catAx>
        <c:axId val="151433216"/>
        <c:scaling>
          <c:orientation val="minMax"/>
        </c:scaling>
        <c:delete val="0"/>
        <c:axPos val="b"/>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ru-RU"/>
          </a:p>
        </c:txPr>
        <c:crossAx val="151434752"/>
        <c:crosses val="autoZero"/>
        <c:auto val="1"/>
        <c:lblAlgn val="ctr"/>
        <c:lblOffset val="100"/>
        <c:noMultiLvlLbl val="0"/>
      </c:catAx>
      <c:valAx>
        <c:axId val="151434752"/>
        <c:scaling>
          <c:orientation val="minMax"/>
          <c:max val="40"/>
          <c:min val="0"/>
        </c:scaling>
        <c:delete val="0"/>
        <c:axPos val="l"/>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ru-RU"/>
          </a:p>
        </c:txPr>
        <c:crossAx val="151433216"/>
        <c:crosses val="autoZero"/>
        <c:crossBetween val="between"/>
      </c:valAx>
      <c:spPr>
        <a:noFill/>
        <a:ln w="25400">
          <a:noFill/>
        </a:ln>
      </c:spPr>
    </c:plotArea>
    <c:plotVisOnly val="1"/>
    <c:dispBlanksAs val="gap"/>
    <c:showDLblsOverMax val="0"/>
  </c:chart>
  <c:spPr>
    <a:ln>
      <a:noFill/>
    </a:ln>
  </c:spPr>
  <c:txPr>
    <a:bodyPr/>
    <a:lstStyle/>
    <a:p>
      <a:pPr>
        <a:defRPr sz="1000">
          <a:latin typeface="Century Gothic" pitchFamily="34" charset="0"/>
          <a:cs typeface="Times New Roman" pitchFamily="18" charset="0"/>
        </a:defRPr>
      </a:pPr>
      <a:endParaRPr lang="ru-RU"/>
    </a:p>
  </c:txPr>
  <c:externalData r:id="rId2">
    <c:autoUpdate val="0"/>
  </c:externalData>
  <c:userShapes r:id="rId3"/>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sz="1200"/>
            </a:pPr>
            <a:r>
              <a:rPr lang="ru-RU" sz="1200"/>
              <a:t>Количество зарегистрированных преступлений, ед.</a:t>
            </a:r>
          </a:p>
        </c:rich>
      </c:tx>
      <c:overlay val="0"/>
    </c:title>
    <c:autoTitleDeleted val="0"/>
    <c:view3D>
      <c:rotX val="15"/>
      <c:rotY val="20"/>
      <c:depthPercent val="100"/>
      <c:rAngAx val="1"/>
    </c:view3D>
    <c:floor>
      <c:thickness val="0"/>
    </c:floor>
    <c:sideWall>
      <c:thickness val="0"/>
      <c:spPr>
        <a:ln>
          <a:noFill/>
        </a:ln>
      </c:spPr>
    </c:sideWall>
    <c:backWall>
      <c:thickness val="0"/>
      <c:spPr>
        <a:ln>
          <a:noFill/>
        </a:ln>
      </c:spPr>
    </c:backWall>
    <c:plotArea>
      <c:layout/>
      <c:bar3DChart>
        <c:barDir val="col"/>
        <c:grouping val="clustered"/>
        <c:varyColors val="0"/>
        <c:ser>
          <c:idx val="0"/>
          <c:order val="0"/>
          <c:tx>
            <c:strRef>
              <c:f>Лист1!$B$1</c:f>
              <c:strCache>
                <c:ptCount val="1"/>
                <c:pt idx="0">
                  <c:v>Ряд 1</c:v>
                </c:pt>
              </c:strCache>
            </c:strRef>
          </c:tx>
          <c:spPr>
            <a:solidFill>
              <a:srgbClr val="0070C0"/>
            </a:solidFill>
            <a:effectLst/>
            <a:scene3d>
              <a:camera prst="orthographicFront"/>
              <a:lightRig rig="threePt" dir="t"/>
            </a:scene3d>
            <a:sp3d>
              <a:bevelT w="38100" h="38100"/>
              <a:bevelB w="38100" h="38100"/>
            </a:sp3d>
          </c:spPr>
          <c:invertIfNegative val="0"/>
          <c:dLbls>
            <c:dLbl>
              <c:idx val="0"/>
              <c:layout>
                <c:manualLayout>
                  <c:x val="1.4250632112941078E-2"/>
                  <c:y val="-2.6414510686166605E-2"/>
                </c:manualLayout>
              </c:layout>
              <c:showLegendKey val="0"/>
              <c:showVal val="1"/>
              <c:showCatName val="0"/>
              <c:showSerName val="0"/>
              <c:showPercent val="0"/>
              <c:showBubbleSize val="0"/>
            </c:dLbl>
            <c:dLbl>
              <c:idx val="1"/>
              <c:layout>
                <c:manualLayout>
                  <c:x val="1.1830802208788304E-2"/>
                  <c:y val="-1.3147262842144698E-2"/>
                </c:manualLayout>
              </c:layout>
              <c:showLegendKey val="0"/>
              <c:showVal val="1"/>
              <c:showCatName val="0"/>
              <c:showSerName val="0"/>
              <c:showPercent val="0"/>
              <c:showBubbleSize val="0"/>
            </c:dLbl>
            <c:dLbl>
              <c:idx val="2"/>
              <c:layout>
                <c:manualLayout>
                  <c:x val="9.8972048045930568E-3"/>
                  <c:y val="-3.6335301837270496E-2"/>
                </c:manualLayout>
              </c:layout>
              <c:showLegendKey val="0"/>
              <c:showVal val="1"/>
              <c:showCatName val="0"/>
              <c:showSerName val="0"/>
              <c:showPercent val="0"/>
              <c:showBubbleSize val="0"/>
            </c:dLbl>
            <c:dLbl>
              <c:idx val="3"/>
              <c:layout>
                <c:manualLayout>
                  <c:x val="1.004110738703488E-2"/>
                  <c:y val="-3.6646044244469454E-2"/>
                </c:manualLayout>
              </c:layout>
              <c:showLegendKey val="0"/>
              <c:showVal val="1"/>
              <c:showCatName val="0"/>
              <c:showSerName val="0"/>
              <c:showPercent val="0"/>
              <c:showBubbleSize val="0"/>
            </c:dLbl>
            <c:dLbl>
              <c:idx val="4"/>
              <c:layout>
                <c:manualLayout>
                  <c:x val="9.2394866120355228E-3"/>
                  <c:y val="-1.345753655793026E-2"/>
                </c:manualLayout>
              </c:layout>
              <c:showLegendKey val="0"/>
              <c:showVal val="1"/>
              <c:showCatName val="0"/>
              <c:showSerName val="0"/>
              <c:showPercent val="0"/>
              <c:showBubbleSize val="0"/>
            </c:dLbl>
            <c:dLbl>
              <c:idx val="5"/>
              <c:layout>
                <c:manualLayout>
                  <c:x val="4.6255198136530545E-3"/>
                  <c:y val="-9.4894442542529881E-3"/>
                </c:manualLayout>
              </c:layout>
              <c:showLegendKey val="0"/>
              <c:showVal val="1"/>
              <c:showCatName val="0"/>
              <c:showSerName val="0"/>
              <c:showPercent val="0"/>
              <c:showBubbleSize val="0"/>
            </c:dLbl>
            <c:txPr>
              <a:bodyPr/>
              <a:lstStyle/>
              <a:p>
                <a:pPr>
                  <a:defRPr sz="1100" b="1"/>
                </a:pPr>
                <a:endParaRPr lang="ru-RU"/>
              </a:p>
            </c:txPr>
            <c:showLegendKey val="0"/>
            <c:showVal val="1"/>
            <c:showCatName val="0"/>
            <c:showSerName val="0"/>
            <c:showPercent val="0"/>
            <c:showBubbleSize val="0"/>
            <c:showLeaderLines val="0"/>
          </c:dLbls>
          <c:cat>
            <c:numRef>
              <c:f>Лист1!$A$2:$A$9</c:f>
              <c:numCache>
                <c:formatCode>General</c:formatCode>
                <c:ptCount val="8"/>
                <c:pt idx="0">
                  <c:v>2015</c:v>
                </c:pt>
                <c:pt idx="1">
                  <c:v>2016</c:v>
                </c:pt>
                <c:pt idx="2">
                  <c:v>2017</c:v>
                </c:pt>
                <c:pt idx="3">
                  <c:v>2018</c:v>
                </c:pt>
                <c:pt idx="4">
                  <c:v>2019</c:v>
                </c:pt>
                <c:pt idx="5">
                  <c:v>2020</c:v>
                </c:pt>
                <c:pt idx="6">
                  <c:v>2021</c:v>
                </c:pt>
                <c:pt idx="7">
                  <c:v>2022</c:v>
                </c:pt>
              </c:numCache>
            </c:numRef>
          </c:cat>
          <c:val>
            <c:numRef>
              <c:f>Лист1!$B$2:$B$9</c:f>
              <c:numCache>
                <c:formatCode>General</c:formatCode>
                <c:ptCount val="8"/>
                <c:pt idx="0">
                  <c:v>2944</c:v>
                </c:pt>
                <c:pt idx="1">
                  <c:v>2544</c:v>
                </c:pt>
                <c:pt idx="2">
                  <c:v>2302</c:v>
                </c:pt>
                <c:pt idx="3">
                  <c:v>2485</c:v>
                </c:pt>
                <c:pt idx="4">
                  <c:v>2664</c:v>
                </c:pt>
                <c:pt idx="5">
                  <c:v>2547</c:v>
                </c:pt>
                <c:pt idx="6">
                  <c:v>2200</c:v>
                </c:pt>
                <c:pt idx="7">
                  <c:v>2678</c:v>
                </c:pt>
              </c:numCache>
            </c:numRef>
          </c:val>
        </c:ser>
        <c:dLbls>
          <c:showLegendKey val="0"/>
          <c:showVal val="0"/>
          <c:showCatName val="0"/>
          <c:showSerName val="0"/>
          <c:showPercent val="0"/>
          <c:showBubbleSize val="0"/>
        </c:dLbls>
        <c:gapWidth val="150"/>
        <c:shape val="box"/>
        <c:axId val="151075072"/>
        <c:axId val="151076864"/>
        <c:axId val="0"/>
      </c:bar3DChart>
      <c:catAx>
        <c:axId val="151075072"/>
        <c:scaling>
          <c:orientation val="minMax"/>
        </c:scaling>
        <c:delete val="0"/>
        <c:axPos val="b"/>
        <c:numFmt formatCode="General" sourceLinked="1"/>
        <c:majorTickMark val="out"/>
        <c:minorTickMark val="none"/>
        <c:tickLblPos val="nextTo"/>
        <c:txPr>
          <a:bodyPr/>
          <a:lstStyle/>
          <a:p>
            <a:pPr>
              <a:defRPr sz="1100" b="1"/>
            </a:pPr>
            <a:endParaRPr lang="ru-RU"/>
          </a:p>
        </c:txPr>
        <c:crossAx val="151076864"/>
        <c:crosses val="autoZero"/>
        <c:auto val="1"/>
        <c:lblAlgn val="ctr"/>
        <c:lblOffset val="100"/>
        <c:noMultiLvlLbl val="0"/>
      </c:catAx>
      <c:valAx>
        <c:axId val="151076864"/>
        <c:scaling>
          <c:orientation val="minMax"/>
        </c:scaling>
        <c:delete val="0"/>
        <c:axPos val="l"/>
        <c:numFmt formatCode="General" sourceLinked="1"/>
        <c:majorTickMark val="out"/>
        <c:minorTickMark val="none"/>
        <c:tickLblPos val="nextTo"/>
        <c:txPr>
          <a:bodyPr/>
          <a:lstStyle/>
          <a:p>
            <a:pPr>
              <a:defRPr sz="1100" b="1"/>
            </a:pPr>
            <a:endParaRPr lang="ru-RU"/>
          </a:p>
        </c:txPr>
        <c:crossAx val="151075072"/>
        <c:crosses val="autoZero"/>
        <c:crossBetween val="between"/>
      </c:valAx>
      <c:spPr>
        <a:noFill/>
        <a:ln w="25363">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barChart>
        <c:barDir val="col"/>
        <c:grouping val="clustered"/>
        <c:varyColors val="0"/>
        <c:ser>
          <c:idx val="0"/>
          <c:order val="0"/>
          <c:tx>
            <c:strRef>
              <c:f>Лист1!$C$1</c:f>
              <c:strCache>
                <c:ptCount val="1"/>
                <c:pt idx="0">
                  <c:v>2018</c:v>
                </c:pt>
              </c:strCache>
            </c:strRef>
          </c:tx>
          <c:spPr>
            <a:scene3d>
              <a:camera prst="orthographicFront"/>
              <a:lightRig rig="threePt" dir="t"/>
            </a:scene3d>
            <a:sp3d>
              <a:bevelT w="50800" h="50800"/>
              <a:bevelB w="50800" h="50800"/>
            </a:sp3d>
          </c:spPr>
          <c:invertIfNegative val="0"/>
          <c:dLbls>
            <c:dLbl>
              <c:idx val="2"/>
              <c:tx>
                <c:rich>
                  <a:bodyPr/>
                  <a:lstStyle/>
                  <a:p>
                    <a:r>
                      <a:rPr lang="ru-RU" sz="1050" b="1">
                        <a:latin typeface="Times New Roman" pitchFamily="18" charset="0"/>
                        <a:cs typeface="Times New Roman" pitchFamily="18" charset="0"/>
                      </a:rPr>
                      <a:t>5</a:t>
                    </a:r>
                    <a:r>
                      <a:rPr lang="ru-RU"/>
                      <a:t>3</a:t>
                    </a:r>
                    <a:endParaRPr lang="en-US"/>
                  </a:p>
                </c:rich>
              </c:tx>
              <c:showLegendKey val="0"/>
              <c:showVal val="1"/>
              <c:showCatName val="0"/>
              <c:showSerName val="0"/>
              <c:showPercent val="0"/>
              <c:showBubbleSize val="0"/>
            </c:dLbl>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Лист1!$B$2:$B$4</c:f>
              <c:strCache>
                <c:ptCount val="3"/>
                <c:pt idx="0">
                  <c:v>количество НКО, КТОС, участвующих в решении вопросов местного значения </c:v>
                </c:pt>
                <c:pt idx="1">
                  <c:v>количество мероприятий, реализуемых НКО, КТОС</c:v>
                </c:pt>
                <c:pt idx="2">
                  <c:v>доля населения, участвующего в организации общественного самоуправления</c:v>
                </c:pt>
              </c:strCache>
            </c:strRef>
          </c:cat>
          <c:val>
            <c:numRef>
              <c:f>Лист1!$C$2:$C$4</c:f>
              <c:numCache>
                <c:formatCode>General</c:formatCode>
                <c:ptCount val="3"/>
                <c:pt idx="0">
                  <c:v>65</c:v>
                </c:pt>
                <c:pt idx="1">
                  <c:v>67</c:v>
                </c:pt>
                <c:pt idx="2">
                  <c:v>56</c:v>
                </c:pt>
              </c:numCache>
            </c:numRef>
          </c:val>
        </c:ser>
        <c:ser>
          <c:idx val="1"/>
          <c:order val="1"/>
          <c:tx>
            <c:strRef>
              <c:f>Лист1!$D$1</c:f>
              <c:strCache>
                <c:ptCount val="1"/>
                <c:pt idx="0">
                  <c:v>2019</c:v>
                </c:pt>
              </c:strCache>
            </c:strRef>
          </c:tx>
          <c:spPr>
            <a:scene3d>
              <a:camera prst="orthographicFront"/>
              <a:lightRig rig="threePt" dir="t"/>
            </a:scene3d>
            <a:sp3d>
              <a:bevelT w="50800" h="50800"/>
              <a:bevelB w="50800" h="50800"/>
            </a:sp3d>
          </c:spPr>
          <c:invertIfNegative val="0"/>
          <c:dLbls>
            <c:dLbl>
              <c:idx val="2"/>
              <c:tx>
                <c:rich>
                  <a:bodyPr/>
                  <a:lstStyle/>
                  <a:p>
                    <a:r>
                      <a:rPr lang="ru-RU" sz="1050" b="1">
                        <a:latin typeface="Times New Roman" pitchFamily="18" charset="0"/>
                        <a:cs typeface="Times New Roman" pitchFamily="18" charset="0"/>
                      </a:rPr>
                      <a:t>5</a:t>
                    </a:r>
                    <a:r>
                      <a:rPr lang="ru-RU"/>
                      <a:t>4</a:t>
                    </a:r>
                    <a:endParaRPr lang="en-US"/>
                  </a:p>
                </c:rich>
              </c:tx>
              <c:showLegendKey val="0"/>
              <c:showVal val="1"/>
              <c:showCatName val="0"/>
              <c:showSerName val="0"/>
              <c:showPercent val="0"/>
              <c:showBubbleSize val="0"/>
            </c:dLbl>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Лист1!$B$2:$B$4</c:f>
              <c:strCache>
                <c:ptCount val="3"/>
                <c:pt idx="0">
                  <c:v>количество НКО, КТОС, участвующих в решении вопросов местного значения </c:v>
                </c:pt>
                <c:pt idx="1">
                  <c:v>количество мероприятий, реализуемых НКО, КТОС</c:v>
                </c:pt>
                <c:pt idx="2">
                  <c:v>доля населения, участвующего в организации общественного самоуправления</c:v>
                </c:pt>
              </c:strCache>
            </c:strRef>
          </c:cat>
          <c:val>
            <c:numRef>
              <c:f>Лист1!$D$2:$D$4</c:f>
              <c:numCache>
                <c:formatCode>General</c:formatCode>
                <c:ptCount val="3"/>
                <c:pt idx="0">
                  <c:v>69</c:v>
                </c:pt>
                <c:pt idx="1">
                  <c:v>79</c:v>
                </c:pt>
                <c:pt idx="2">
                  <c:v>59</c:v>
                </c:pt>
              </c:numCache>
            </c:numRef>
          </c:val>
        </c:ser>
        <c:ser>
          <c:idx val="2"/>
          <c:order val="2"/>
          <c:tx>
            <c:strRef>
              <c:f>Лист1!$E$1</c:f>
              <c:strCache>
                <c:ptCount val="1"/>
                <c:pt idx="0">
                  <c:v>2020</c:v>
                </c:pt>
              </c:strCache>
            </c:strRef>
          </c:tx>
          <c:spPr>
            <a:scene3d>
              <a:camera prst="orthographicFront"/>
              <a:lightRig rig="threePt" dir="t"/>
            </a:scene3d>
            <a:sp3d>
              <a:bevelT w="50800" h="50800"/>
              <a:bevelB w="50800" h="50800"/>
            </a:sp3d>
          </c:spPr>
          <c:invertIfNegative val="0"/>
          <c:dLbls>
            <c:dLbl>
              <c:idx val="2"/>
              <c:tx>
                <c:rich>
                  <a:bodyPr/>
                  <a:lstStyle/>
                  <a:p>
                    <a:r>
                      <a:rPr lang="en-US" sz="1050" b="1"/>
                      <a:t>6</a:t>
                    </a:r>
                    <a:r>
                      <a:rPr lang="en-US"/>
                      <a:t>0</a:t>
                    </a:r>
                    <a:r>
                      <a:rPr lang="ru-RU"/>
                      <a:t> </a:t>
                    </a:r>
                    <a:endParaRPr lang="en-US"/>
                  </a:p>
                </c:rich>
              </c:tx>
              <c:showLegendKey val="0"/>
              <c:showVal val="1"/>
              <c:showCatName val="0"/>
              <c:showSerName val="0"/>
              <c:showPercent val="0"/>
              <c:showBubbleSize val="0"/>
            </c:dLbl>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Лист1!$B$2:$B$4</c:f>
              <c:strCache>
                <c:ptCount val="3"/>
                <c:pt idx="0">
                  <c:v>количество НКО, КТОС, участвующих в решении вопросов местного значения </c:v>
                </c:pt>
                <c:pt idx="1">
                  <c:v>количество мероприятий, реализуемых НКО, КТОС</c:v>
                </c:pt>
                <c:pt idx="2">
                  <c:v>доля населения, участвующего в организации общественного самоуправления</c:v>
                </c:pt>
              </c:strCache>
            </c:strRef>
          </c:cat>
          <c:val>
            <c:numRef>
              <c:f>Лист1!$E$2:$E$4</c:f>
              <c:numCache>
                <c:formatCode>General</c:formatCode>
                <c:ptCount val="3"/>
                <c:pt idx="0">
                  <c:v>79</c:v>
                </c:pt>
                <c:pt idx="1">
                  <c:v>56</c:v>
                </c:pt>
                <c:pt idx="2">
                  <c:v>60</c:v>
                </c:pt>
              </c:numCache>
            </c:numRef>
          </c:val>
        </c:ser>
        <c:ser>
          <c:idx val="3"/>
          <c:order val="3"/>
          <c:tx>
            <c:strRef>
              <c:f>Лист1!$F$1</c:f>
              <c:strCache>
                <c:ptCount val="1"/>
                <c:pt idx="0">
                  <c:v>2021</c:v>
                </c:pt>
              </c:strCache>
            </c:strRef>
          </c:tx>
          <c:spPr>
            <a:scene3d>
              <a:camera prst="orthographicFront"/>
              <a:lightRig rig="threePt" dir="t"/>
            </a:scene3d>
            <a:sp3d>
              <a:bevelT w="50800" h="50800"/>
              <a:bevelB w="50800" h="50800"/>
            </a:sp3d>
          </c:spPr>
          <c:invertIfNegative val="0"/>
          <c:dLbls>
            <c:dLbl>
              <c:idx val="2"/>
              <c:tx>
                <c:rich>
                  <a:bodyPr/>
                  <a:lstStyle/>
                  <a:p>
                    <a:r>
                      <a:rPr lang="en-US" sz="1050" b="1"/>
                      <a:t>6</a:t>
                    </a:r>
                    <a:r>
                      <a:rPr lang="en-US"/>
                      <a:t>0</a:t>
                    </a:r>
                  </a:p>
                </c:rich>
              </c:tx>
              <c:showLegendKey val="0"/>
              <c:showVal val="1"/>
              <c:showCatName val="0"/>
              <c:showSerName val="0"/>
              <c:showPercent val="0"/>
              <c:showBubbleSize val="0"/>
            </c:dLbl>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Лист1!$B$2:$B$4</c:f>
              <c:strCache>
                <c:ptCount val="3"/>
                <c:pt idx="0">
                  <c:v>количество НКО, КТОС, участвующих в решении вопросов местного значения </c:v>
                </c:pt>
                <c:pt idx="1">
                  <c:v>количество мероприятий, реализуемых НКО, КТОС</c:v>
                </c:pt>
                <c:pt idx="2">
                  <c:v>доля населения, участвующего в организации общественного самоуправления</c:v>
                </c:pt>
              </c:strCache>
            </c:strRef>
          </c:cat>
          <c:val>
            <c:numRef>
              <c:f>Лист1!$F$2:$F$4</c:f>
              <c:numCache>
                <c:formatCode>General</c:formatCode>
                <c:ptCount val="3"/>
                <c:pt idx="0">
                  <c:v>80</c:v>
                </c:pt>
                <c:pt idx="1">
                  <c:v>61</c:v>
                </c:pt>
                <c:pt idx="2">
                  <c:v>60</c:v>
                </c:pt>
              </c:numCache>
            </c:numRef>
          </c:val>
        </c:ser>
        <c:ser>
          <c:idx val="4"/>
          <c:order val="4"/>
          <c:tx>
            <c:strRef>
              <c:f>Лист1!$G$1</c:f>
              <c:strCache>
                <c:ptCount val="1"/>
                <c:pt idx="0">
                  <c:v>2022</c:v>
                </c:pt>
              </c:strCache>
            </c:strRef>
          </c:tx>
          <c:invertIfNegative val="0"/>
          <c:dLbls>
            <c:dLbl>
              <c:idx val="2"/>
              <c:tx>
                <c:rich>
                  <a:bodyPr/>
                  <a:lstStyle/>
                  <a:p>
                    <a:r>
                      <a:rPr lang="en-US" sz="1050" b="1">
                        <a:latin typeface="Times New Roman" pitchFamily="18" charset="0"/>
                        <a:cs typeface="Times New Roman" pitchFamily="18" charset="0"/>
                      </a:rPr>
                      <a:t>6</a:t>
                    </a:r>
                    <a:r>
                      <a:rPr lang="en-US" b="0">
                        <a:latin typeface="Times New Roman" pitchFamily="18" charset="0"/>
                        <a:cs typeface="Times New Roman" pitchFamily="18" charset="0"/>
                      </a:rPr>
                      <a:t>4</a:t>
                    </a:r>
                  </a:p>
                </c:rich>
              </c:tx>
              <c:showLegendKey val="0"/>
              <c:showVal val="1"/>
              <c:showCatName val="0"/>
              <c:showSerName val="0"/>
              <c:showPercent val="0"/>
              <c:showBubbleSize val="0"/>
            </c:dLbl>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Лист1!$B$2:$B$4</c:f>
              <c:strCache>
                <c:ptCount val="3"/>
                <c:pt idx="0">
                  <c:v>количество НКО, КТОС, участвующих в решении вопросов местного значения </c:v>
                </c:pt>
                <c:pt idx="1">
                  <c:v>количество мероприятий, реализуемых НКО, КТОС</c:v>
                </c:pt>
                <c:pt idx="2">
                  <c:v>доля населения, участвующего в организации общественного самоуправления</c:v>
                </c:pt>
              </c:strCache>
            </c:strRef>
          </c:cat>
          <c:val>
            <c:numRef>
              <c:f>Лист1!$G$2:$G$4</c:f>
              <c:numCache>
                <c:formatCode>General</c:formatCode>
                <c:ptCount val="3"/>
                <c:pt idx="0">
                  <c:v>80</c:v>
                </c:pt>
                <c:pt idx="1">
                  <c:v>74</c:v>
                </c:pt>
                <c:pt idx="2">
                  <c:v>64</c:v>
                </c:pt>
              </c:numCache>
            </c:numRef>
          </c:val>
        </c:ser>
        <c:dLbls>
          <c:showLegendKey val="0"/>
          <c:showVal val="1"/>
          <c:showCatName val="0"/>
          <c:showSerName val="0"/>
          <c:showPercent val="0"/>
          <c:showBubbleSize val="0"/>
        </c:dLbls>
        <c:gapWidth val="75"/>
        <c:axId val="151507712"/>
        <c:axId val="151509248"/>
      </c:barChart>
      <c:catAx>
        <c:axId val="151507712"/>
        <c:scaling>
          <c:orientation val="minMax"/>
        </c:scaling>
        <c:delete val="0"/>
        <c:axPos val="b"/>
        <c:majorTickMark val="none"/>
        <c:minorTickMark val="none"/>
        <c:tickLblPos val="nextTo"/>
        <c:txPr>
          <a:bodyPr/>
          <a:lstStyle/>
          <a:p>
            <a:pPr>
              <a:defRPr sz="1100" b="1" baseline="0">
                <a:latin typeface="Times New Roman" pitchFamily="18" charset="0"/>
                <a:cs typeface="Times New Roman" pitchFamily="18" charset="0"/>
              </a:defRPr>
            </a:pPr>
            <a:endParaRPr lang="ru-RU"/>
          </a:p>
        </c:txPr>
        <c:crossAx val="151509248"/>
        <c:crosses val="autoZero"/>
        <c:auto val="1"/>
        <c:lblAlgn val="ctr"/>
        <c:lblOffset val="100"/>
        <c:noMultiLvlLbl val="0"/>
      </c:catAx>
      <c:valAx>
        <c:axId val="151509248"/>
        <c:scaling>
          <c:orientation val="minMax"/>
        </c:scaling>
        <c:delete val="0"/>
        <c:axPos val="l"/>
        <c:numFmt formatCode="General" sourceLinked="1"/>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51507712"/>
        <c:crosses val="autoZero"/>
        <c:crossBetween val="between"/>
      </c:valAx>
      <c:spPr>
        <a:noFill/>
      </c:spPr>
    </c:plotArea>
    <c:legend>
      <c:legendPos val="b"/>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Земли застроенных территорий (для эксплуатации и строительства объектов различного разрешенного использования), общей</a:t>
            </a:r>
            <a:r>
              <a:rPr lang="ru-RU" sz="1200" baseline="0"/>
              <a:t> площадью </a:t>
            </a:r>
            <a:r>
              <a:rPr lang="en-US" sz="1200" baseline="0"/>
              <a:t>60</a:t>
            </a:r>
            <a:r>
              <a:rPr lang="ru-RU" sz="1200" baseline="0"/>
              <a:t>97,1 </a:t>
            </a:r>
            <a:r>
              <a:rPr lang="ru-RU" sz="1200"/>
              <a:t>га</a:t>
            </a:r>
          </a:p>
        </c:rich>
      </c:tx>
      <c:layout>
        <c:manualLayout>
          <c:xMode val="edge"/>
          <c:yMode val="edge"/>
          <c:x val="0.13908433391527444"/>
          <c:y val="2.3127991354021931E-4"/>
        </c:manualLayout>
      </c:layout>
      <c:overlay val="0"/>
    </c:title>
    <c:autoTitleDeleted val="0"/>
    <c:view3D>
      <c:rotX val="20"/>
      <c:rotY val="10"/>
      <c:rAngAx val="0"/>
      <c:perspective val="10"/>
    </c:view3D>
    <c:floor>
      <c:thickness val="0"/>
    </c:floor>
    <c:sideWall>
      <c:thickness val="0"/>
    </c:sideWall>
    <c:backWall>
      <c:thickness val="0"/>
    </c:backWall>
    <c:plotArea>
      <c:layout>
        <c:manualLayout>
          <c:layoutTarget val="inner"/>
          <c:xMode val="edge"/>
          <c:yMode val="edge"/>
          <c:x val="0.27470408832820797"/>
          <c:y val="0.18310088689894155"/>
          <c:w val="0.45772406719670738"/>
          <c:h val="0.46268538136362025"/>
        </c:manualLayout>
      </c:layout>
      <c:pie3DChart>
        <c:varyColors val="1"/>
        <c:ser>
          <c:idx val="0"/>
          <c:order val="0"/>
          <c:tx>
            <c:strRef>
              <c:f>Лист1!$B$1</c:f>
              <c:strCache>
                <c:ptCount val="1"/>
                <c:pt idx="0">
                  <c:v>гектары</c:v>
                </c:pt>
              </c:strCache>
            </c:strRef>
          </c:tx>
          <c:spPr>
            <a:scene3d>
              <a:camera prst="orthographicFront"/>
              <a:lightRig rig="threePt" dir="t"/>
            </a:scene3d>
            <a:sp3d prstMaterial="softEdge">
              <a:bevelT w="88900" h="88900"/>
              <a:bevelB w="88900" h="88900"/>
            </a:sp3d>
          </c:spPr>
          <c:explosion val="13"/>
          <c:dPt>
            <c:idx val="0"/>
            <c:bubble3D val="0"/>
            <c:explosion val="10"/>
            <c:spPr>
              <a:solidFill>
                <a:srgbClr val="002060"/>
              </a:solidFill>
              <a:scene3d>
                <a:camera prst="orthographicFront"/>
                <a:lightRig rig="threePt" dir="t"/>
              </a:scene3d>
              <a:sp3d prstMaterial="softEdge">
                <a:bevelT w="88900" h="88900"/>
                <a:bevelB w="88900" h="88900"/>
              </a:sp3d>
            </c:spPr>
          </c:dPt>
          <c:dPt>
            <c:idx val="1"/>
            <c:bubble3D val="0"/>
            <c:spPr>
              <a:solidFill>
                <a:srgbClr val="C00000"/>
              </a:solidFill>
              <a:scene3d>
                <a:camera prst="orthographicFront"/>
                <a:lightRig rig="threePt" dir="t"/>
              </a:scene3d>
              <a:sp3d prstMaterial="softEdge">
                <a:bevelT w="88900" h="88900"/>
                <a:bevelB w="88900" h="88900"/>
              </a:sp3d>
            </c:spPr>
          </c:dPt>
          <c:dPt>
            <c:idx val="2"/>
            <c:bubble3D val="0"/>
            <c:spPr>
              <a:solidFill>
                <a:srgbClr val="00B050"/>
              </a:solidFill>
              <a:scene3d>
                <a:camera prst="orthographicFront"/>
                <a:lightRig rig="threePt" dir="t"/>
              </a:scene3d>
              <a:sp3d prstMaterial="softEdge">
                <a:bevelT w="88900" h="88900"/>
                <a:bevelB w="88900" h="88900"/>
              </a:sp3d>
            </c:spPr>
          </c:dPt>
          <c:dPt>
            <c:idx val="3"/>
            <c:bubble3D val="0"/>
            <c:spPr>
              <a:solidFill>
                <a:srgbClr val="7030A0"/>
              </a:solidFill>
              <a:ln w="3176"/>
              <a:scene3d>
                <a:camera prst="orthographicFront"/>
                <a:lightRig rig="threePt" dir="t"/>
              </a:scene3d>
              <a:sp3d prstMaterial="softEdge">
                <a:bevelT w="88900" h="88900"/>
                <a:bevelB w="88900" h="88900"/>
              </a:sp3d>
            </c:spPr>
          </c:dPt>
          <c:dPt>
            <c:idx val="4"/>
            <c:bubble3D val="0"/>
            <c:spPr>
              <a:solidFill>
                <a:srgbClr val="00B0F0"/>
              </a:solidFill>
              <a:scene3d>
                <a:camera prst="orthographicFront"/>
                <a:lightRig rig="threePt" dir="t"/>
              </a:scene3d>
              <a:sp3d prstMaterial="softEdge">
                <a:bevelT w="88900" h="88900"/>
                <a:bevelB w="88900" h="88900"/>
              </a:sp3d>
            </c:spPr>
          </c:dPt>
          <c:dPt>
            <c:idx val="5"/>
            <c:bubble3D val="0"/>
            <c:spPr>
              <a:solidFill>
                <a:srgbClr val="FFFF00"/>
              </a:solidFill>
              <a:scene3d>
                <a:camera prst="orthographicFront"/>
                <a:lightRig rig="threePt" dir="t"/>
              </a:scene3d>
              <a:sp3d prstMaterial="softEdge">
                <a:bevelT w="88900" h="88900"/>
                <a:bevelB w="88900" h="88900"/>
              </a:sp3d>
            </c:spPr>
          </c:dPt>
          <c:dPt>
            <c:idx val="6"/>
            <c:bubble3D val="0"/>
            <c:spPr>
              <a:solidFill>
                <a:srgbClr val="0070C0"/>
              </a:solidFill>
              <a:scene3d>
                <a:camera prst="orthographicFront"/>
                <a:lightRig rig="threePt" dir="t"/>
              </a:scene3d>
              <a:sp3d prstMaterial="softEdge">
                <a:bevelT w="88900" h="88900"/>
                <a:bevelB w="88900" h="88900"/>
              </a:sp3d>
            </c:spPr>
          </c:dPt>
          <c:dLbls>
            <c:dLbl>
              <c:idx val="0"/>
              <c:layout>
                <c:manualLayout>
                  <c:x val="-4.0060469227960914E-3"/>
                  <c:y val="-3.3270558077590481E-2"/>
                </c:manualLayout>
              </c:layout>
              <c:tx>
                <c:rich>
                  <a:bodyPr/>
                  <a:lstStyle/>
                  <a:p>
                    <a:pPr>
                      <a:defRPr sz="1200" b="1"/>
                    </a:pPr>
                    <a:r>
                      <a:rPr lang="en-US" sz="1200" b="1"/>
                      <a:t>55</a:t>
                    </a:r>
                    <a:r>
                      <a:rPr lang="ru-RU" sz="1200" b="1"/>
                      <a:t>5,6</a:t>
                    </a:r>
                    <a:r>
                      <a:rPr lang="en-US" sz="1200" b="1"/>
                      <a:t>; 9%</a:t>
                    </a:r>
                    <a:endParaRPr lang="en-US"/>
                  </a:p>
                </c:rich>
              </c:tx>
              <c:spPr/>
              <c:dLblPos val="bestFit"/>
              <c:showLegendKey val="0"/>
              <c:showVal val="0"/>
              <c:showCatName val="0"/>
              <c:showSerName val="0"/>
              <c:showPercent val="0"/>
              <c:showBubbleSize val="0"/>
            </c:dLbl>
            <c:dLbl>
              <c:idx val="1"/>
              <c:layout>
                <c:manualLayout>
                  <c:x val="1.2018140768388207E-2"/>
                  <c:y val="-2.4952918558192882E-2"/>
                </c:manualLayout>
              </c:layout>
              <c:tx>
                <c:rich>
                  <a:bodyPr/>
                  <a:lstStyle/>
                  <a:p>
                    <a:pPr>
                      <a:defRPr sz="1200" b="1"/>
                    </a:pPr>
                    <a:r>
                      <a:rPr lang="ru-RU" sz="1200" b="1"/>
                      <a:t>822,1</a:t>
                    </a:r>
                    <a:r>
                      <a:rPr lang="en-US" sz="1200" b="1"/>
                      <a:t>; 13%</a:t>
                    </a:r>
                    <a:endParaRPr lang="en-US"/>
                  </a:p>
                </c:rich>
              </c:tx>
              <c:spPr/>
              <c:dLblPos val="bestFit"/>
              <c:showLegendKey val="0"/>
              <c:showVal val="0"/>
              <c:showCatName val="0"/>
              <c:showSerName val="0"/>
              <c:showPercent val="0"/>
              <c:showBubbleSize val="0"/>
            </c:dLbl>
            <c:dLbl>
              <c:idx val="2"/>
              <c:layout>
                <c:manualLayout>
                  <c:x val="2.8042328459572642E-2"/>
                  <c:y val="-2.4952918558192882E-2"/>
                </c:manualLayout>
              </c:layout>
              <c:tx>
                <c:rich>
                  <a:bodyPr/>
                  <a:lstStyle/>
                  <a:p>
                    <a:pPr>
                      <a:defRPr sz="1200" b="1"/>
                    </a:pPr>
                    <a:r>
                      <a:rPr lang="en-US" sz="1200" b="1"/>
                      <a:t>8</a:t>
                    </a:r>
                    <a:r>
                      <a:rPr lang="ru-RU" sz="1200" b="1"/>
                      <a:t>56,7</a:t>
                    </a:r>
                    <a:r>
                      <a:rPr lang="en-US" sz="1200" b="1"/>
                      <a:t>; 14%</a:t>
                    </a:r>
                    <a:endParaRPr lang="en-US"/>
                  </a:p>
                </c:rich>
              </c:tx>
              <c:spPr/>
              <c:dLblPos val="bestFit"/>
              <c:showLegendKey val="0"/>
              <c:showVal val="0"/>
              <c:showCatName val="0"/>
              <c:showSerName val="0"/>
              <c:showPercent val="0"/>
              <c:showBubbleSize val="0"/>
            </c:dLbl>
            <c:dLbl>
              <c:idx val="3"/>
              <c:layout>
                <c:manualLayout>
                  <c:x val="0.12218443114528124"/>
                  <c:y val="-7.624414814890961E-17"/>
                </c:manualLayout>
              </c:layout>
              <c:tx>
                <c:rich>
                  <a:bodyPr/>
                  <a:lstStyle/>
                  <a:p>
                    <a:pPr>
                      <a:defRPr sz="1200" b="1"/>
                    </a:pPr>
                    <a:r>
                      <a:rPr lang="en-US" sz="1200" b="1"/>
                      <a:t>13</a:t>
                    </a:r>
                    <a:r>
                      <a:rPr lang="ru-RU" sz="1200" b="1"/>
                      <a:t>94</a:t>
                    </a:r>
                    <a:r>
                      <a:rPr lang="en-US" sz="1200" b="1"/>
                      <a:t>,</a:t>
                    </a:r>
                    <a:r>
                      <a:rPr lang="ru-RU" sz="1200" b="1"/>
                      <a:t>6</a:t>
                    </a:r>
                    <a:r>
                      <a:rPr lang="en-US" sz="1200" b="1"/>
                      <a:t>; 23%</a:t>
                    </a:r>
                    <a:endParaRPr lang="en-US"/>
                  </a:p>
                </c:rich>
              </c:tx>
              <c:spPr/>
              <c:dLblPos val="bestFit"/>
              <c:showLegendKey val="0"/>
              <c:showVal val="0"/>
              <c:showCatName val="0"/>
              <c:showSerName val="0"/>
              <c:showPercent val="0"/>
              <c:showBubbleSize val="0"/>
            </c:dLbl>
            <c:dLbl>
              <c:idx val="4"/>
              <c:layout>
                <c:manualLayout>
                  <c:x val="1.4021164229786281E-2"/>
                  <c:y val="5.4064656876084832E-2"/>
                </c:manualLayout>
              </c:layout>
              <c:tx>
                <c:rich>
                  <a:bodyPr/>
                  <a:lstStyle/>
                  <a:p>
                    <a:pPr>
                      <a:defRPr sz="1200" b="1"/>
                    </a:pPr>
                    <a:r>
                      <a:rPr lang="ru-RU" sz="1200" b="1"/>
                      <a:t>345; 6%</a:t>
                    </a:r>
                    <a:endParaRPr lang="ru-RU"/>
                  </a:p>
                </c:rich>
              </c:tx>
              <c:spPr/>
              <c:dLblPos val="bestFit"/>
              <c:showLegendKey val="0"/>
              <c:showVal val="0"/>
              <c:showCatName val="0"/>
              <c:showSerName val="0"/>
              <c:showPercent val="0"/>
              <c:showBubbleSize val="0"/>
            </c:dLbl>
            <c:dLbl>
              <c:idx val="5"/>
              <c:layout>
                <c:manualLayout>
                  <c:x val="-3.2048375382369175E-2"/>
                  <c:y val="-1.6635279038795341E-2"/>
                </c:manualLayout>
              </c:layout>
              <c:tx>
                <c:rich>
                  <a:bodyPr/>
                  <a:lstStyle/>
                  <a:p>
                    <a:pPr>
                      <a:defRPr sz="1200" b="1"/>
                    </a:pPr>
                    <a:r>
                      <a:rPr lang="ru-RU" sz="1200" b="1"/>
                      <a:t>327; 5%</a:t>
                    </a:r>
                    <a:endParaRPr lang="ru-RU"/>
                  </a:p>
                </c:rich>
              </c:tx>
              <c:spPr/>
              <c:dLblPos val="bestFit"/>
              <c:showLegendKey val="0"/>
              <c:showVal val="0"/>
              <c:showCatName val="0"/>
              <c:showSerName val="0"/>
              <c:showPercent val="0"/>
              <c:showBubbleSize val="0"/>
            </c:dLbl>
            <c:dLbl>
              <c:idx val="6"/>
              <c:layout>
                <c:manualLayout>
                  <c:x val="-4.0060469227960784E-2"/>
                  <c:y val="-8.3176395193979621E-3"/>
                </c:manualLayout>
              </c:layout>
              <c:tx>
                <c:rich>
                  <a:bodyPr/>
                  <a:lstStyle/>
                  <a:p>
                    <a:pPr>
                      <a:defRPr sz="1200" b="1"/>
                    </a:pPr>
                    <a:r>
                      <a:rPr lang="ru-RU" sz="1200" b="1"/>
                      <a:t>890,1</a:t>
                    </a:r>
                    <a:r>
                      <a:rPr lang="en-US" sz="1200" b="1"/>
                      <a:t>; 15%</a:t>
                    </a:r>
                    <a:endParaRPr lang="en-US"/>
                  </a:p>
                </c:rich>
              </c:tx>
              <c:spPr/>
              <c:dLblPos val="bestFit"/>
              <c:showLegendKey val="0"/>
              <c:showVal val="0"/>
              <c:showCatName val="0"/>
              <c:showSerName val="0"/>
              <c:showPercent val="0"/>
              <c:showBubbleSize val="0"/>
            </c:dLbl>
            <c:dLbl>
              <c:idx val="7"/>
              <c:layout>
                <c:manualLayout>
                  <c:x val="-1.2018140768388207E-2"/>
                  <c:y val="-4.1588197596988098E-2"/>
                </c:manualLayout>
              </c:layout>
              <c:tx>
                <c:rich>
                  <a:bodyPr/>
                  <a:lstStyle/>
                  <a:p>
                    <a:pPr>
                      <a:defRPr sz="1200" b="1"/>
                    </a:pPr>
                    <a:r>
                      <a:rPr lang="ru-RU" sz="1200" b="1"/>
                      <a:t>906; 15%</a:t>
                    </a:r>
                    <a:endParaRPr lang="ru-RU"/>
                  </a:p>
                </c:rich>
              </c:tx>
              <c:spPr/>
              <c:dLblPos val="bestFit"/>
              <c:showLegendKey val="0"/>
              <c:showVal val="0"/>
              <c:showCatName val="0"/>
              <c:showSerName val="0"/>
              <c:showPercent val="0"/>
              <c:showBubbleSize val="0"/>
            </c:dLbl>
            <c:spPr>
              <a:noFill/>
              <a:ln w="25397">
                <a:noFill/>
              </a:ln>
            </c:spPr>
            <c:txPr>
              <a:bodyPr/>
              <a:lstStyle/>
              <a:p>
                <a:pPr>
                  <a:defRPr sz="1200" b="1"/>
                </a:pPr>
                <a:endParaRPr lang="ru-RU"/>
              </a:p>
            </c:txPr>
            <c:dLblPos val="outEnd"/>
            <c:showLegendKey val="0"/>
            <c:showVal val="1"/>
            <c:showCatName val="0"/>
            <c:showSerName val="0"/>
            <c:showPercent val="1"/>
            <c:showBubbleSize val="0"/>
            <c:showLeaderLines val="1"/>
          </c:dLbls>
          <c:cat>
            <c:strRef>
              <c:f>Лист1!$A$2:$A$9</c:f>
              <c:strCache>
                <c:ptCount val="8"/>
                <c:pt idx="0">
                  <c:v>земли жилой застройки  /многоэтажной</c:v>
                </c:pt>
                <c:pt idx="1">
                  <c:v>земли жилой застройки  /индивидуальной</c:v>
                </c:pt>
                <c:pt idx="2">
                  <c:v>земли общественно-деловой застройки </c:v>
                </c:pt>
                <c:pt idx="3">
                  <c:v>земли промышленности, энергетики и транспорта </c:v>
                </c:pt>
                <c:pt idx="4">
                  <c:v>инженерных коммуникаций, водного и железнодорожного транспорта </c:v>
                </c:pt>
                <c:pt idx="5">
                  <c:v>парки, скверы, бульваны, аллеи</c:v>
                </c:pt>
                <c:pt idx="6">
                  <c:v>под прочими объектами  </c:v>
                </c:pt>
                <c:pt idx="7">
                  <c:v>общего пользования (дороги)</c:v>
                </c:pt>
              </c:strCache>
            </c:strRef>
          </c:cat>
          <c:val>
            <c:numRef>
              <c:f>Лист1!$B$2:$B$9</c:f>
              <c:numCache>
                <c:formatCode>General</c:formatCode>
                <c:ptCount val="8"/>
                <c:pt idx="0">
                  <c:v>552</c:v>
                </c:pt>
                <c:pt idx="1">
                  <c:v>770</c:v>
                </c:pt>
                <c:pt idx="2">
                  <c:v>841.8</c:v>
                </c:pt>
                <c:pt idx="3">
                  <c:v>1388</c:v>
                </c:pt>
                <c:pt idx="4">
                  <c:v>345</c:v>
                </c:pt>
                <c:pt idx="5">
                  <c:v>327</c:v>
                </c:pt>
                <c:pt idx="6">
                  <c:v>900.2</c:v>
                </c:pt>
                <c:pt idx="7">
                  <c:v>902</c:v>
                </c:pt>
              </c:numCache>
            </c:numRef>
          </c:val>
        </c:ser>
        <c:dLbls>
          <c:showLegendKey val="0"/>
          <c:showVal val="1"/>
          <c:showCatName val="0"/>
          <c:showSerName val="0"/>
          <c:showPercent val="0"/>
          <c:showBubbleSize val="0"/>
          <c:showLeaderLines val="1"/>
        </c:dLbls>
      </c:pie3DChart>
      <c:spPr>
        <a:noFill/>
        <a:ln w="25397">
          <a:noFill/>
        </a:ln>
      </c:spPr>
    </c:plotArea>
    <c:legend>
      <c:legendPos val="b"/>
      <c:layout>
        <c:manualLayout>
          <c:xMode val="edge"/>
          <c:yMode val="edge"/>
          <c:x val="0"/>
          <c:y val="0.65845813390973185"/>
          <c:w val="0.99968868144875567"/>
          <c:h val="0.34154176316196033"/>
        </c:manualLayout>
      </c:layout>
      <c:overlay val="1"/>
      <c:txPr>
        <a:bodyPr/>
        <a:lstStyle/>
        <a:p>
          <a:pPr>
            <a:defRPr sz="1200"/>
          </a:pPr>
          <a:endParaRPr lang="ru-RU"/>
        </a:p>
      </c:txPr>
    </c:legend>
    <c:plotVisOnly val="1"/>
    <c:dispBlanksAs val="zero"/>
    <c:showDLblsOverMax val="0"/>
  </c:chart>
  <c:spPr>
    <a:ln>
      <a:noFill/>
    </a:ln>
    <a:scene3d>
      <a:camera prst="orthographicFront"/>
      <a:lightRig rig="threePt" dir="t"/>
    </a:scene3d>
    <a:sp3d>
      <a:bevelB/>
    </a:sp3d>
  </c:spPr>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overlay val="0"/>
    </c:title>
    <c:autoTitleDeleted val="0"/>
    <c:view3D>
      <c:rotX val="15"/>
      <c:rotY val="20"/>
      <c:depthPercent val="120"/>
      <c:rAngAx val="1"/>
    </c:view3D>
    <c:floor>
      <c:thickness val="0"/>
    </c:floor>
    <c:sideWall>
      <c:thickness val="0"/>
    </c:sideWall>
    <c:backWall>
      <c:thickness val="0"/>
    </c:backWall>
    <c:plotArea>
      <c:layout>
        <c:manualLayout>
          <c:layoutTarget val="inner"/>
          <c:xMode val="edge"/>
          <c:yMode val="edge"/>
          <c:x val="4.7671400049352795E-2"/>
          <c:y val="0.1482460344630982"/>
          <c:w val="0.95232859995064656"/>
          <c:h val="0.62258130777131049"/>
        </c:manualLayout>
      </c:layout>
      <c:bar3DChart>
        <c:barDir val="col"/>
        <c:grouping val="clustered"/>
        <c:varyColors val="0"/>
        <c:ser>
          <c:idx val="0"/>
          <c:order val="0"/>
          <c:tx>
            <c:strRef>
              <c:f>Sheet1!$A$2</c:f>
              <c:strCache>
                <c:ptCount val="1"/>
              </c:strCache>
            </c:strRef>
          </c:tx>
          <c:spPr>
            <a:solidFill>
              <a:srgbClr val="00B0F0"/>
            </a:solidFill>
            <a:effectLst/>
            <a:scene3d>
              <a:camera prst="orthographicFront"/>
              <a:lightRig rig="threePt" dir="t">
                <a:rot lat="0" lon="0" rev="1200000"/>
              </a:lightRig>
            </a:scene3d>
            <a:sp3d>
              <a:bevelT w="38100" h="38100"/>
              <a:bevelB w="38100" h="38100"/>
            </a:sp3d>
          </c:spPr>
          <c:invertIfNegative val="0"/>
          <c:dLbls>
            <c:dLbl>
              <c:idx val="0"/>
              <c:layout>
                <c:manualLayout>
                  <c:x val="9.9875330757434274E-4"/>
                  <c:y val="0.26290891587484549"/>
                </c:manualLayout>
              </c:layout>
              <c:showLegendKey val="0"/>
              <c:showVal val="1"/>
              <c:showCatName val="0"/>
              <c:showSerName val="0"/>
              <c:showPercent val="0"/>
              <c:showBubbleSize val="0"/>
            </c:dLbl>
            <c:dLbl>
              <c:idx val="1"/>
              <c:layout>
                <c:manualLayout>
                  <c:x val="-9.6771606629339447E-4"/>
                  <c:y val="0.27221047081033944"/>
                </c:manualLayout>
              </c:layout>
              <c:showLegendKey val="0"/>
              <c:showVal val="1"/>
              <c:showCatName val="0"/>
              <c:showSerName val="0"/>
              <c:showPercent val="0"/>
              <c:showBubbleSize val="0"/>
            </c:dLbl>
            <c:dLbl>
              <c:idx val="2"/>
              <c:layout>
                <c:manualLayout>
                  <c:x val="-4.0599582091619427E-4"/>
                  <c:y val="0.31857432596686969"/>
                </c:manualLayout>
              </c:layout>
              <c:showLegendKey val="0"/>
              <c:showVal val="1"/>
              <c:showCatName val="0"/>
              <c:showSerName val="0"/>
              <c:showPercent val="0"/>
              <c:showBubbleSize val="0"/>
            </c:dLbl>
            <c:dLbl>
              <c:idx val="3"/>
              <c:layout>
                <c:manualLayout>
                  <c:x val="5.0328770500053018E-3"/>
                  <c:y val="0.33901875912350388"/>
                </c:manualLayout>
              </c:layout>
              <c:showLegendKey val="0"/>
              <c:showVal val="1"/>
              <c:showCatName val="0"/>
              <c:showSerName val="0"/>
              <c:showPercent val="0"/>
              <c:showBubbleSize val="0"/>
            </c:dLbl>
            <c:dLbl>
              <c:idx val="4"/>
              <c:layout>
                <c:manualLayout>
                  <c:x val="2.2497700607937692E-3"/>
                  <c:y val="0.32996470268805256"/>
                </c:manualLayout>
              </c:layout>
              <c:showLegendKey val="0"/>
              <c:showVal val="1"/>
              <c:showCatName val="0"/>
              <c:showSerName val="0"/>
              <c:showPercent val="0"/>
              <c:showBubbleSize val="0"/>
            </c:dLbl>
            <c:dLbl>
              <c:idx val="5"/>
              <c:layout>
                <c:manualLayout>
                  <c:x val="1.6952744225471501E-2"/>
                  <c:y val="-3.520241387980888E-2"/>
                </c:manualLayout>
              </c:layout>
              <c:showLegendKey val="0"/>
              <c:showVal val="1"/>
              <c:showCatName val="0"/>
              <c:showSerName val="0"/>
              <c:showPercent val="0"/>
              <c:showBubbleSize val="0"/>
            </c:dLbl>
            <c:numFmt formatCode="#,##0.0" sourceLinked="0"/>
            <c:txPr>
              <a:bodyPr/>
              <a:lstStyle/>
              <a:p>
                <a:pPr>
                  <a:defRPr sz="1200" b="1"/>
                </a:pPr>
                <a:endParaRPr lang="ru-RU"/>
              </a:p>
            </c:txPr>
            <c:showLegendKey val="0"/>
            <c:showVal val="1"/>
            <c:showCatName val="0"/>
            <c:showSerName val="0"/>
            <c:showPercent val="0"/>
            <c:showBubbleSize val="0"/>
            <c:showLeaderLines val="0"/>
          </c:dLbls>
          <c:cat>
            <c:numRef>
              <c:f>Sheet1!$D$1:$H$1</c:f>
              <c:numCache>
                <c:formatCode>General</c:formatCode>
                <c:ptCount val="5"/>
                <c:pt idx="0">
                  <c:v>2018</c:v>
                </c:pt>
                <c:pt idx="1">
                  <c:v>2019</c:v>
                </c:pt>
                <c:pt idx="2">
                  <c:v>2020</c:v>
                </c:pt>
                <c:pt idx="3">
                  <c:v>2021</c:v>
                </c:pt>
                <c:pt idx="4">
                  <c:v>2022</c:v>
                </c:pt>
              </c:numCache>
            </c:numRef>
          </c:cat>
          <c:val>
            <c:numRef>
              <c:f>Sheet1!$D$2:$H$2</c:f>
              <c:numCache>
                <c:formatCode>0.0</c:formatCode>
                <c:ptCount val="5"/>
                <c:pt idx="0">
                  <c:v>39.1</c:v>
                </c:pt>
                <c:pt idx="1">
                  <c:v>41.1</c:v>
                </c:pt>
                <c:pt idx="2">
                  <c:v>42.6</c:v>
                </c:pt>
                <c:pt idx="3">
                  <c:v>46.544000000000004</c:v>
                </c:pt>
                <c:pt idx="4">
                  <c:v>58.3</c:v>
                </c:pt>
              </c:numCache>
            </c:numRef>
          </c:val>
        </c:ser>
        <c:dLbls>
          <c:showLegendKey val="0"/>
          <c:showVal val="0"/>
          <c:showCatName val="0"/>
          <c:showSerName val="0"/>
          <c:showPercent val="0"/>
          <c:showBubbleSize val="0"/>
        </c:dLbls>
        <c:gapWidth val="151"/>
        <c:gapDepth val="39"/>
        <c:shape val="box"/>
        <c:axId val="146795136"/>
        <c:axId val="136524160"/>
        <c:axId val="0"/>
      </c:bar3DChart>
      <c:catAx>
        <c:axId val="146795136"/>
        <c:scaling>
          <c:orientation val="minMax"/>
        </c:scaling>
        <c:delete val="0"/>
        <c:axPos val="b"/>
        <c:numFmt formatCode="General" sourceLinked="1"/>
        <c:majorTickMark val="out"/>
        <c:minorTickMark val="none"/>
        <c:tickLblPos val="low"/>
        <c:txPr>
          <a:bodyPr rot="0" vert="horz"/>
          <a:lstStyle/>
          <a:p>
            <a:pPr>
              <a:defRPr sz="1200" b="1"/>
            </a:pPr>
            <a:endParaRPr lang="ru-RU"/>
          </a:p>
        </c:txPr>
        <c:crossAx val="136524160"/>
        <c:crosses val="autoZero"/>
        <c:auto val="1"/>
        <c:lblAlgn val="ctr"/>
        <c:lblOffset val="100"/>
        <c:tickLblSkip val="1"/>
        <c:tickMarkSkip val="1"/>
        <c:noMultiLvlLbl val="0"/>
      </c:catAx>
      <c:valAx>
        <c:axId val="136524160"/>
        <c:scaling>
          <c:orientation val="minMax"/>
          <c:max val="45"/>
          <c:min val="0"/>
        </c:scaling>
        <c:delete val="0"/>
        <c:axPos val="l"/>
        <c:numFmt formatCode="0" sourceLinked="0"/>
        <c:majorTickMark val="out"/>
        <c:minorTickMark val="none"/>
        <c:tickLblPos val="nextTo"/>
        <c:txPr>
          <a:bodyPr rot="0" vert="horz"/>
          <a:lstStyle/>
          <a:p>
            <a:pPr>
              <a:defRPr sz="1200" b="1"/>
            </a:pPr>
            <a:endParaRPr lang="ru-RU"/>
          </a:p>
        </c:txPr>
        <c:crossAx val="146795136"/>
        <c:crosses val="autoZero"/>
        <c:crossBetween val="between"/>
        <c:majorUnit val="10"/>
      </c:valAx>
      <c:spPr>
        <a:noFill/>
        <a:ln w="25399">
          <a:noFill/>
        </a:ln>
      </c:spPr>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2">
    <c:autoUpdate val="0"/>
  </c:externalData>
  <c:userShapes r:id="rId3"/>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7012675012184594E-2"/>
          <c:y val="5.58979912611242E-2"/>
          <c:w val="0.87090182405838079"/>
          <c:h val="0.814429679098158"/>
        </c:manualLayout>
      </c:layout>
      <c:bar3DChart>
        <c:barDir val="col"/>
        <c:grouping val="clustered"/>
        <c:varyColors val="0"/>
        <c:ser>
          <c:idx val="0"/>
          <c:order val="0"/>
          <c:tx>
            <c:strRef>
              <c:f>Лист1!$B$1</c:f>
              <c:strCache>
                <c:ptCount val="1"/>
                <c:pt idx="0">
                  <c:v>На учете</c:v>
                </c:pt>
              </c:strCache>
            </c:strRef>
          </c:tx>
          <c:spPr>
            <a:solidFill>
              <a:srgbClr val="9999FF"/>
            </a:solidFill>
            <a:ln w="12686">
              <a:solidFill>
                <a:srgbClr val="000000"/>
              </a:solidFill>
              <a:prstDash val="solid"/>
            </a:ln>
          </c:spPr>
          <c:invertIfNegative val="0"/>
          <c:dLbls>
            <c:dLbl>
              <c:idx val="0"/>
              <c:layout>
                <c:manualLayout>
                  <c:x val="2.0576385768156201E-2"/>
                  <c:y val="-1.2606968432743377E-2"/>
                </c:manualLayout>
              </c:layout>
              <c:numFmt formatCode="#,##0" sourceLinked="0"/>
              <c:spPr>
                <a:noFill/>
                <a:ln w="25373">
                  <a:noFill/>
                </a:ln>
              </c:spPr>
              <c:txPr>
                <a:bodyPr/>
                <a:lstStyle/>
                <a:p>
                  <a:pPr algn="ctr">
                    <a:defRPr b="1"/>
                  </a:pPr>
                  <a:endParaRPr lang="ru-RU"/>
                </a:p>
              </c:txPr>
              <c:showLegendKey val="0"/>
              <c:showVal val="1"/>
              <c:showCatName val="0"/>
              <c:showSerName val="0"/>
              <c:showPercent val="0"/>
              <c:showBubbleSize val="0"/>
            </c:dLbl>
            <c:dLbl>
              <c:idx val="1"/>
              <c:layout>
                <c:manualLayout>
                  <c:x val="2.0375790495171096E-2"/>
                  <c:y val="-1.8780880238071906E-2"/>
                </c:manualLayout>
              </c:layout>
              <c:numFmt formatCode="#,##0" sourceLinked="0"/>
              <c:spPr>
                <a:noFill/>
                <a:ln w="25373">
                  <a:noFill/>
                </a:ln>
              </c:spPr>
              <c:txPr>
                <a:bodyPr/>
                <a:lstStyle/>
                <a:p>
                  <a:pPr algn="ctr">
                    <a:defRPr b="1"/>
                  </a:pPr>
                  <a:endParaRPr lang="ru-RU"/>
                </a:p>
              </c:txPr>
              <c:showLegendKey val="0"/>
              <c:showVal val="1"/>
              <c:showCatName val="0"/>
              <c:showSerName val="0"/>
              <c:showPercent val="0"/>
              <c:showBubbleSize val="0"/>
            </c:dLbl>
            <c:dLbl>
              <c:idx val="2"/>
              <c:layout>
                <c:manualLayout>
                  <c:x val="7.3462157180724822E-3"/>
                  <c:y val="-1.6636528028933426E-2"/>
                </c:manualLayout>
              </c:layout>
              <c:numFmt formatCode="#,##0" sourceLinked="0"/>
              <c:spPr>
                <a:noFill/>
                <a:ln w="25373">
                  <a:noFill/>
                </a:ln>
              </c:spPr>
              <c:txPr>
                <a:bodyPr/>
                <a:lstStyle/>
                <a:p>
                  <a:pPr algn="ctr">
                    <a:defRPr b="1"/>
                  </a:pPr>
                  <a:endParaRPr lang="ru-RU"/>
                </a:p>
              </c:txPr>
              <c:showLegendKey val="0"/>
              <c:showVal val="1"/>
              <c:showCatName val="0"/>
              <c:showSerName val="0"/>
              <c:showPercent val="0"/>
              <c:showBubbleSize val="0"/>
            </c:dLbl>
            <c:dLbl>
              <c:idx val="3"/>
              <c:layout>
                <c:manualLayout>
                  <c:x val="7.5989136593657795E-3"/>
                  <c:y val="-4.1593354176116823E-3"/>
                </c:manualLayout>
              </c:layout>
              <c:numFmt formatCode="#,##0" sourceLinked="0"/>
              <c:spPr>
                <a:noFill/>
                <a:ln w="25373">
                  <a:noFill/>
                </a:ln>
              </c:spPr>
              <c:txPr>
                <a:bodyPr/>
                <a:lstStyle/>
                <a:p>
                  <a:pPr algn="ctr">
                    <a:defRPr b="1"/>
                  </a:pPr>
                  <a:endParaRPr lang="ru-RU"/>
                </a:p>
              </c:txPr>
              <c:showLegendKey val="0"/>
              <c:showVal val="1"/>
              <c:showCatName val="0"/>
              <c:showSerName val="0"/>
              <c:showPercent val="0"/>
              <c:showBubbleSize val="0"/>
            </c:dLbl>
            <c:spPr>
              <a:noFill/>
              <a:ln w="25373">
                <a:noFill/>
              </a:ln>
            </c:spPr>
            <c:txPr>
              <a:bodyPr/>
              <a:lstStyle/>
              <a:p>
                <a:pPr>
                  <a:defRPr b="1"/>
                </a:pPr>
                <a:endParaRPr lang="ru-RU"/>
              </a:p>
            </c:txPr>
            <c:showLegendKey val="0"/>
            <c:showVal val="1"/>
            <c:showCatName val="0"/>
            <c:showSerName val="0"/>
            <c:showPercent val="0"/>
            <c:showBubbleSize val="0"/>
            <c:showLeaderLines val="0"/>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0</c:formatCode>
                <c:ptCount val="6"/>
                <c:pt idx="0">
                  <c:v>102</c:v>
                </c:pt>
                <c:pt idx="1">
                  <c:v>134</c:v>
                </c:pt>
                <c:pt idx="2">
                  <c:v>78</c:v>
                </c:pt>
                <c:pt idx="3">
                  <c:v>53</c:v>
                </c:pt>
                <c:pt idx="4">
                  <c:v>40</c:v>
                </c:pt>
                <c:pt idx="5">
                  <c:v>32</c:v>
                </c:pt>
              </c:numCache>
            </c:numRef>
          </c:val>
        </c:ser>
        <c:ser>
          <c:idx val="1"/>
          <c:order val="1"/>
          <c:tx>
            <c:strRef>
              <c:f>Лист1!$C$1</c:f>
              <c:strCache>
                <c:ptCount val="1"/>
                <c:pt idx="0">
                  <c:v>Предоставлено земельных участков</c:v>
                </c:pt>
              </c:strCache>
            </c:strRef>
          </c:tx>
          <c:spPr>
            <a:solidFill>
              <a:srgbClr val="993366"/>
            </a:solidFill>
            <a:ln w="12686">
              <a:solidFill>
                <a:srgbClr val="000000"/>
              </a:solidFill>
              <a:prstDash val="solid"/>
            </a:ln>
          </c:spPr>
          <c:invertIfNegative val="0"/>
          <c:dLbls>
            <c:dLbl>
              <c:idx val="0"/>
              <c:layout>
                <c:manualLayout>
                  <c:x val="1.2475462899643778E-2"/>
                  <c:y val="-1.5630053476588485E-2"/>
                </c:manualLayout>
              </c:layout>
              <c:spPr>
                <a:noFill/>
                <a:ln w="25373">
                  <a:noFill/>
                </a:ln>
              </c:spPr>
              <c:txPr>
                <a:bodyPr/>
                <a:lstStyle/>
                <a:p>
                  <a:pPr algn="ctr">
                    <a:defRPr b="1"/>
                  </a:pPr>
                  <a:endParaRPr lang="ru-RU"/>
                </a:p>
              </c:txPr>
              <c:showLegendKey val="0"/>
              <c:showVal val="1"/>
              <c:showCatName val="0"/>
              <c:showSerName val="0"/>
              <c:showPercent val="0"/>
              <c:showBubbleSize val="0"/>
            </c:dLbl>
            <c:dLbl>
              <c:idx val="1"/>
              <c:layout>
                <c:manualLayout>
                  <c:x val="1.5215281712614709E-2"/>
                  <c:y val="-1.8780880238071906E-2"/>
                </c:manualLayout>
              </c:layout>
              <c:spPr>
                <a:noFill/>
                <a:ln w="25373">
                  <a:noFill/>
                </a:ln>
              </c:spPr>
              <c:txPr>
                <a:bodyPr/>
                <a:lstStyle/>
                <a:p>
                  <a:pPr algn="ctr">
                    <a:defRPr b="1"/>
                  </a:pPr>
                  <a:endParaRPr lang="ru-RU"/>
                </a:p>
              </c:txPr>
              <c:showLegendKey val="0"/>
              <c:showVal val="1"/>
              <c:showCatName val="0"/>
              <c:showSerName val="0"/>
              <c:showPercent val="0"/>
              <c:showBubbleSize val="0"/>
            </c:dLbl>
            <c:dLbl>
              <c:idx val="2"/>
              <c:layout>
                <c:manualLayout>
                  <c:x val="1.740411480822962E-2"/>
                  <c:y val="-7.2690732826571954E-3"/>
                </c:manualLayout>
              </c:layout>
              <c:spPr>
                <a:noFill/>
                <a:ln w="25373">
                  <a:noFill/>
                </a:ln>
              </c:spPr>
              <c:txPr>
                <a:bodyPr/>
                <a:lstStyle/>
                <a:p>
                  <a:pPr algn="ctr">
                    <a:defRPr b="1"/>
                  </a:pPr>
                  <a:endParaRPr lang="ru-RU"/>
                </a:p>
              </c:txPr>
              <c:showLegendKey val="0"/>
              <c:showVal val="1"/>
              <c:showCatName val="0"/>
              <c:showSerName val="0"/>
              <c:showPercent val="0"/>
              <c:showBubbleSize val="0"/>
            </c:dLbl>
            <c:dLbl>
              <c:idx val="3"/>
              <c:layout>
                <c:manualLayout>
                  <c:x val="2.064359821027404E-2"/>
                  <c:y val="-5.2085261494212104E-3"/>
                </c:manualLayout>
              </c:layout>
              <c:spPr>
                <a:noFill/>
                <a:ln w="25373">
                  <a:noFill/>
                </a:ln>
              </c:spPr>
              <c:txPr>
                <a:bodyPr/>
                <a:lstStyle/>
                <a:p>
                  <a:pPr algn="ctr">
                    <a:defRPr b="1"/>
                  </a:pPr>
                  <a:endParaRPr lang="ru-RU"/>
                </a:p>
              </c:txPr>
              <c:showLegendKey val="0"/>
              <c:showVal val="1"/>
              <c:showCatName val="0"/>
              <c:showSerName val="0"/>
              <c:showPercent val="0"/>
              <c:showBubbleSize val="0"/>
            </c:dLbl>
            <c:dLbl>
              <c:idx val="4"/>
              <c:layout>
                <c:manualLayout>
                  <c:x val="1.6507098052162501E-2"/>
                  <c:y val="0"/>
                </c:manualLayout>
              </c:layout>
              <c:spPr>
                <a:noFill/>
                <a:ln w="25373">
                  <a:noFill/>
                </a:ln>
              </c:spPr>
              <c:txPr>
                <a:bodyPr/>
                <a:lstStyle/>
                <a:p>
                  <a:pPr algn="ctr">
                    <a:defRPr b="1"/>
                  </a:pPr>
                  <a:endParaRPr lang="ru-RU"/>
                </a:p>
              </c:txPr>
              <c:showLegendKey val="0"/>
              <c:showVal val="1"/>
              <c:showCatName val="0"/>
              <c:showSerName val="0"/>
              <c:showPercent val="0"/>
              <c:showBubbleSize val="0"/>
            </c:dLbl>
            <c:dLbl>
              <c:idx val="5"/>
              <c:layout>
                <c:manualLayout>
                  <c:x val="2.3748939779474006E-2"/>
                  <c:y val="0"/>
                </c:manualLayout>
              </c:layout>
              <c:numFmt formatCode="0" sourceLinked="0"/>
              <c:spPr>
                <a:noFill/>
                <a:ln w="25373">
                  <a:noFill/>
                </a:ln>
              </c:spPr>
              <c:txPr>
                <a:bodyPr wrap="square" lIns="38100" tIns="19050" rIns="38100" bIns="19050" anchor="ctr">
                  <a:spAutoFit/>
                </a:bodyPr>
                <a:lstStyle/>
                <a:p>
                  <a:pPr>
                    <a:defRPr b="1"/>
                  </a:pPr>
                  <a:endParaRPr lang="ru-RU"/>
                </a:p>
              </c:txPr>
              <c:showLegendKey val="0"/>
              <c:showVal val="1"/>
              <c:showCatName val="0"/>
              <c:showSerName val="0"/>
              <c:showPercent val="0"/>
              <c:showBubbleSize val="0"/>
            </c:dLbl>
            <c:spPr>
              <a:noFill/>
              <a:ln w="25373">
                <a:noFill/>
              </a:ln>
            </c:spPr>
            <c:txPr>
              <a:bodyPr/>
              <a:lstStyle/>
              <a:p>
                <a:pPr>
                  <a:defRPr b="1"/>
                </a:pPr>
                <a:endParaRPr lang="ru-RU"/>
              </a:p>
            </c:txPr>
            <c:showLegendKey val="0"/>
            <c:showVal val="1"/>
            <c:showCatName val="0"/>
            <c:showSerName val="0"/>
            <c:showPercent val="0"/>
            <c:showBubbleSize val="0"/>
            <c:showLeaderLines val="0"/>
          </c:dLbls>
          <c:cat>
            <c:numRef>
              <c:f>Лист1!$A$2:$A$7</c:f>
              <c:numCache>
                <c:formatCode>General</c:formatCode>
                <c:ptCount val="6"/>
                <c:pt idx="0">
                  <c:v>2017</c:v>
                </c:pt>
                <c:pt idx="1">
                  <c:v>2018</c:v>
                </c:pt>
                <c:pt idx="2">
                  <c:v>2019</c:v>
                </c:pt>
                <c:pt idx="3">
                  <c:v>2020</c:v>
                </c:pt>
                <c:pt idx="4">
                  <c:v>2021</c:v>
                </c:pt>
                <c:pt idx="5">
                  <c:v>2022</c:v>
                </c:pt>
              </c:numCache>
            </c:numRef>
          </c:cat>
          <c:val>
            <c:numRef>
              <c:f>Лист1!$C$2:$C$7</c:f>
              <c:numCache>
                <c:formatCode>General</c:formatCode>
                <c:ptCount val="6"/>
                <c:pt idx="0">
                  <c:v>17</c:v>
                </c:pt>
                <c:pt idx="1">
                  <c:v>73</c:v>
                </c:pt>
                <c:pt idx="2">
                  <c:v>43</c:v>
                </c:pt>
                <c:pt idx="3">
                  <c:v>5</c:v>
                </c:pt>
                <c:pt idx="4">
                  <c:v>30</c:v>
                </c:pt>
                <c:pt idx="5" formatCode="0">
                  <c:v>17</c:v>
                </c:pt>
              </c:numCache>
            </c:numRef>
          </c:val>
        </c:ser>
        <c:dLbls>
          <c:showLegendKey val="0"/>
          <c:showVal val="0"/>
          <c:showCatName val="0"/>
          <c:showSerName val="0"/>
          <c:showPercent val="0"/>
          <c:showBubbleSize val="0"/>
        </c:dLbls>
        <c:gapWidth val="60"/>
        <c:shape val="box"/>
        <c:axId val="154235648"/>
        <c:axId val="154237184"/>
        <c:axId val="0"/>
      </c:bar3DChart>
      <c:catAx>
        <c:axId val="154235648"/>
        <c:scaling>
          <c:orientation val="minMax"/>
        </c:scaling>
        <c:delete val="0"/>
        <c:axPos val="b"/>
        <c:numFmt formatCode="General" sourceLinked="1"/>
        <c:majorTickMark val="out"/>
        <c:minorTickMark val="none"/>
        <c:tickLblPos val="nextTo"/>
        <c:txPr>
          <a:bodyPr/>
          <a:lstStyle/>
          <a:p>
            <a:pPr>
              <a:defRPr b="1"/>
            </a:pPr>
            <a:endParaRPr lang="ru-RU"/>
          </a:p>
        </c:txPr>
        <c:crossAx val="154237184"/>
        <c:crosses val="autoZero"/>
        <c:auto val="1"/>
        <c:lblAlgn val="ctr"/>
        <c:lblOffset val="100"/>
        <c:noMultiLvlLbl val="0"/>
      </c:catAx>
      <c:valAx>
        <c:axId val="154237184"/>
        <c:scaling>
          <c:orientation val="minMax"/>
          <c:max val="170"/>
          <c:min val="0"/>
        </c:scaling>
        <c:delete val="0"/>
        <c:axPos val="l"/>
        <c:majorGridlines/>
        <c:numFmt formatCode="0" sourceLinked="1"/>
        <c:majorTickMark val="out"/>
        <c:minorTickMark val="none"/>
        <c:tickLblPos val="nextTo"/>
        <c:txPr>
          <a:bodyPr/>
          <a:lstStyle/>
          <a:p>
            <a:pPr>
              <a:defRPr b="1"/>
            </a:pPr>
            <a:endParaRPr lang="ru-RU"/>
          </a:p>
        </c:txPr>
        <c:crossAx val="154235648"/>
        <c:crosses val="autoZero"/>
        <c:crossBetween val="between"/>
      </c:valAx>
      <c:spPr>
        <a:noFill/>
        <a:ln w="25373">
          <a:noFill/>
        </a:ln>
      </c:spPr>
    </c:plotArea>
    <c:plotVisOnly val="1"/>
    <c:dispBlanksAs val="gap"/>
    <c:showDLblsOverMax val="0"/>
  </c:chart>
  <c:spPr>
    <a:ln>
      <a:noFill/>
    </a:ln>
  </c:spPr>
  <c:txPr>
    <a:bodyPr/>
    <a:lstStyle/>
    <a:p>
      <a:pPr>
        <a:defRPr sz="1096">
          <a:latin typeface="Times New Roman" pitchFamily="18" charset="0"/>
          <a:cs typeface="Times New Roman" pitchFamily="18" charset="0"/>
        </a:defRPr>
      </a:pPr>
      <a:endParaRPr lang="ru-RU"/>
    </a:p>
  </c:txPr>
  <c:externalData r:id="rId2">
    <c:autoUpdate val="0"/>
  </c:externalData>
  <c:userShapes r:id="rId3"/>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17461496558239"/>
          <c:y val="7.4197566213314373E-2"/>
          <c:w val="0.74041915849803364"/>
          <c:h val="0.79179850565234711"/>
        </c:manualLayout>
      </c:layout>
      <c:barChart>
        <c:barDir val="col"/>
        <c:grouping val="clustered"/>
        <c:varyColors val="0"/>
        <c:ser>
          <c:idx val="0"/>
          <c:order val="0"/>
          <c:tx>
            <c:strRef>
              <c:f>Лист1!$B$1</c:f>
              <c:strCache>
                <c:ptCount val="1"/>
                <c:pt idx="0">
                  <c:v>Выставлено</c:v>
                </c:pt>
              </c:strCache>
            </c:strRef>
          </c:tx>
          <c:spPr>
            <a:solidFill>
              <a:srgbClr val="0070C0"/>
            </a:solidFill>
            <a:scene3d>
              <a:camera prst="orthographicFront"/>
              <a:lightRig rig="threePt" dir="t"/>
            </a:scene3d>
            <a:sp3d>
              <a:bevelT w="50800" h="50800"/>
              <a:bevelB w="50800" h="50800"/>
            </a:sp3d>
          </c:spPr>
          <c:invertIfNegative val="0"/>
          <c:dLbls>
            <c:spPr>
              <a:noFill/>
              <a:ln w="25361">
                <a:noFill/>
              </a:ln>
            </c:spPr>
            <c:showLegendKey val="0"/>
            <c:showVal val="1"/>
            <c:showCatName val="0"/>
            <c:showSerName val="0"/>
            <c:showPercent val="0"/>
            <c:showBubbleSize val="0"/>
            <c:showLeaderLines val="0"/>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Лист1!$B$2:$B$8</c:f>
              <c:numCache>
                <c:formatCode>General</c:formatCode>
                <c:ptCount val="7"/>
                <c:pt idx="0">
                  <c:v>5.8</c:v>
                </c:pt>
                <c:pt idx="1">
                  <c:v>4.7</c:v>
                </c:pt>
                <c:pt idx="2">
                  <c:v>9.1</c:v>
                </c:pt>
                <c:pt idx="3">
                  <c:v>8.2000000000000011</c:v>
                </c:pt>
                <c:pt idx="4">
                  <c:v>8.8000000000000007</c:v>
                </c:pt>
                <c:pt idx="5">
                  <c:v>11.7</c:v>
                </c:pt>
                <c:pt idx="6" formatCode="0.0">
                  <c:v>12</c:v>
                </c:pt>
              </c:numCache>
            </c:numRef>
          </c:val>
        </c:ser>
        <c:ser>
          <c:idx val="1"/>
          <c:order val="1"/>
          <c:tx>
            <c:strRef>
              <c:f>Лист1!$C$1</c:f>
              <c:strCache>
                <c:ptCount val="1"/>
                <c:pt idx="0">
                  <c:v>Продано</c:v>
                </c:pt>
              </c:strCache>
            </c:strRef>
          </c:tx>
          <c:spPr>
            <a:solidFill>
              <a:srgbClr val="C00000"/>
            </a:solidFill>
            <a:scene3d>
              <a:camera prst="orthographicFront"/>
              <a:lightRig rig="threePt" dir="t"/>
            </a:scene3d>
            <a:sp3d>
              <a:bevelT w="50800" h="50800"/>
              <a:bevelB w="50800" h="50800"/>
            </a:sp3d>
          </c:spPr>
          <c:invertIfNegative val="0"/>
          <c:dLbls>
            <c:dLbl>
              <c:idx val="0"/>
              <c:layout>
                <c:manualLayout>
                  <c:x val="0"/>
                  <c:y val="5.0227109588038815E-3"/>
                </c:manualLayout>
              </c:layout>
              <c:tx>
                <c:rich>
                  <a:bodyPr/>
                  <a:lstStyle/>
                  <a:p>
                    <a:r>
                      <a:rPr lang="en-US" sz="1100"/>
                      <a:t>4</a:t>
                    </a:r>
                    <a:r>
                      <a:rPr lang="en-US"/>
                      <a:t>,0</a:t>
                    </a:r>
                  </a:p>
                </c:rich>
              </c:tx>
              <c:dLblPos val="outEnd"/>
              <c:showLegendKey val="0"/>
              <c:showVal val="0"/>
              <c:showCatName val="0"/>
              <c:showSerName val="0"/>
              <c:showPercent val="0"/>
              <c:showBubbleSize val="0"/>
            </c:dLbl>
            <c:dLbl>
              <c:idx val="1"/>
              <c:layout>
                <c:manualLayout>
                  <c:x val="6.9143811778566823E-3"/>
                  <c:y val="1.3365881535139961E-2"/>
                </c:manualLayout>
              </c:layout>
              <c:dLblPos val="outEnd"/>
              <c:showLegendKey val="0"/>
              <c:showVal val="1"/>
              <c:showCatName val="0"/>
              <c:showSerName val="0"/>
              <c:showPercent val="0"/>
              <c:showBubbleSize val="0"/>
            </c:dLbl>
            <c:dLbl>
              <c:idx val="2"/>
              <c:layout>
                <c:manualLayout>
                  <c:x val="0"/>
                  <c:y val="2.6737967914438616E-2"/>
                </c:manualLayout>
              </c:layout>
              <c:tx>
                <c:rich>
                  <a:bodyPr/>
                  <a:lstStyle/>
                  <a:p>
                    <a:r>
                      <a:rPr lang="en-US" sz="1100"/>
                      <a:t>5</a:t>
                    </a:r>
                    <a:r>
                      <a:rPr lang="en-US"/>
                      <a:t>,0</a:t>
                    </a:r>
                  </a:p>
                </c:rich>
              </c:tx>
              <c:dLblPos val="outEnd"/>
              <c:showLegendKey val="0"/>
              <c:showVal val="0"/>
              <c:showCatName val="0"/>
              <c:showSerName val="0"/>
              <c:showPercent val="0"/>
              <c:showBubbleSize val="0"/>
            </c:dLbl>
            <c:spPr>
              <a:noFill/>
              <a:ln w="25361">
                <a:noFill/>
              </a:ln>
            </c:spPr>
            <c:showLegendKey val="0"/>
            <c:showVal val="1"/>
            <c:showCatName val="0"/>
            <c:showSerName val="0"/>
            <c:showPercent val="0"/>
            <c:showBubbleSize val="0"/>
            <c:showLeaderLines val="0"/>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Лист1!$C$2:$C$8</c:f>
              <c:numCache>
                <c:formatCode>General</c:formatCode>
                <c:ptCount val="7"/>
                <c:pt idx="0">
                  <c:v>4</c:v>
                </c:pt>
                <c:pt idx="1">
                  <c:v>2.5</c:v>
                </c:pt>
                <c:pt idx="2">
                  <c:v>5</c:v>
                </c:pt>
                <c:pt idx="3">
                  <c:v>2.4</c:v>
                </c:pt>
                <c:pt idx="4">
                  <c:v>2.7</c:v>
                </c:pt>
                <c:pt idx="5">
                  <c:v>3.5</c:v>
                </c:pt>
                <c:pt idx="6">
                  <c:v>4.5</c:v>
                </c:pt>
              </c:numCache>
            </c:numRef>
          </c:val>
        </c:ser>
        <c:dLbls>
          <c:showLegendKey val="0"/>
          <c:showVal val="0"/>
          <c:showCatName val="0"/>
          <c:showSerName val="0"/>
          <c:showPercent val="0"/>
          <c:showBubbleSize val="0"/>
        </c:dLbls>
        <c:gapWidth val="38"/>
        <c:axId val="151285120"/>
        <c:axId val="154117248"/>
      </c:barChart>
      <c:catAx>
        <c:axId val="151285120"/>
        <c:scaling>
          <c:orientation val="minMax"/>
        </c:scaling>
        <c:delete val="0"/>
        <c:axPos val="b"/>
        <c:numFmt formatCode="General" sourceLinked="1"/>
        <c:majorTickMark val="out"/>
        <c:minorTickMark val="none"/>
        <c:tickLblPos val="nextTo"/>
        <c:crossAx val="154117248"/>
        <c:crosses val="autoZero"/>
        <c:auto val="1"/>
        <c:lblAlgn val="ctr"/>
        <c:lblOffset val="100"/>
        <c:noMultiLvlLbl val="0"/>
      </c:catAx>
      <c:valAx>
        <c:axId val="154117248"/>
        <c:scaling>
          <c:orientation val="minMax"/>
        </c:scaling>
        <c:delete val="0"/>
        <c:axPos val="l"/>
        <c:numFmt formatCode="General" sourceLinked="1"/>
        <c:majorTickMark val="out"/>
        <c:minorTickMark val="none"/>
        <c:tickLblPos val="nextTo"/>
        <c:crossAx val="151285120"/>
        <c:crosses val="autoZero"/>
        <c:crossBetween val="between"/>
      </c:valAx>
    </c:plotArea>
    <c:legend>
      <c:legendPos val="r"/>
      <c:layout>
        <c:manualLayout>
          <c:xMode val="edge"/>
          <c:yMode val="edge"/>
          <c:x val="0.78860646325460004"/>
          <c:y val="7.38613228901943E-2"/>
          <c:w val="0.19065808180227589"/>
          <c:h val="0.2096887889013874"/>
        </c:manualLayout>
      </c:layout>
      <c:overlay val="0"/>
    </c:legend>
    <c:plotVisOnly val="1"/>
    <c:dispBlanksAs val="gap"/>
    <c:showDLblsOverMax val="0"/>
  </c:chart>
  <c:spPr>
    <a:ln>
      <a:noFill/>
    </a:ln>
  </c:spPr>
  <c:txPr>
    <a:bodyPr/>
    <a:lstStyle/>
    <a:p>
      <a:pPr>
        <a:defRPr sz="1100" b="1"/>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66436458012581"/>
          <c:y val="0.10586085321424374"/>
          <c:w val="0.68348235800133916"/>
          <c:h val="0.67533183352080994"/>
        </c:manualLayout>
      </c:layout>
      <c:barChart>
        <c:barDir val="col"/>
        <c:grouping val="clustered"/>
        <c:varyColors val="0"/>
        <c:ser>
          <c:idx val="0"/>
          <c:order val="0"/>
          <c:tx>
            <c:strRef>
              <c:f>Лист1!$B$1</c:f>
              <c:strCache>
                <c:ptCount val="1"/>
                <c:pt idx="0">
                  <c:v>Выставлено</c:v>
                </c:pt>
              </c:strCache>
            </c:strRef>
          </c:tx>
          <c:spPr>
            <a:solidFill>
              <a:srgbClr val="0070C0"/>
            </a:solidFill>
            <a:scene3d>
              <a:camera prst="orthographicFront"/>
              <a:lightRig rig="threePt" dir="t"/>
            </a:scene3d>
            <a:sp3d>
              <a:bevelT w="50800" h="50800"/>
              <a:bevelB w="50800" h="50800"/>
            </a:sp3d>
          </c:spPr>
          <c:invertIfNegative val="0"/>
          <c:dLbls>
            <c:spPr>
              <a:noFill/>
              <a:ln w="25363">
                <a:noFill/>
              </a:ln>
            </c:spPr>
            <c:txPr>
              <a:bodyPr/>
              <a:lstStyle/>
              <a:p>
                <a:pPr>
                  <a:defRPr sz="1100" b="1"/>
                </a:pPr>
                <a:endParaRPr lang="ru-RU"/>
              </a:p>
            </c:txPr>
            <c:showLegendKey val="0"/>
            <c:showVal val="1"/>
            <c:showCatName val="0"/>
            <c:showSerName val="0"/>
            <c:showPercent val="0"/>
            <c:showBubbleSize val="0"/>
            <c:showLeaderLines val="0"/>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Лист1!$B$2:$B$8</c:f>
              <c:numCache>
                <c:formatCode>General</c:formatCode>
                <c:ptCount val="7"/>
                <c:pt idx="0">
                  <c:v>14.6</c:v>
                </c:pt>
                <c:pt idx="1">
                  <c:v>16.5</c:v>
                </c:pt>
                <c:pt idx="2">
                  <c:v>3.8</c:v>
                </c:pt>
                <c:pt idx="3">
                  <c:v>12.5</c:v>
                </c:pt>
                <c:pt idx="4">
                  <c:v>26.3</c:v>
                </c:pt>
                <c:pt idx="5">
                  <c:v>11</c:v>
                </c:pt>
                <c:pt idx="6">
                  <c:v>25.1</c:v>
                </c:pt>
              </c:numCache>
            </c:numRef>
          </c:val>
        </c:ser>
        <c:ser>
          <c:idx val="1"/>
          <c:order val="1"/>
          <c:tx>
            <c:strRef>
              <c:f>Лист1!$C$1</c:f>
              <c:strCache>
                <c:ptCount val="1"/>
                <c:pt idx="0">
                  <c:v>Продано</c:v>
                </c:pt>
              </c:strCache>
            </c:strRef>
          </c:tx>
          <c:spPr>
            <a:solidFill>
              <a:srgbClr val="C00000"/>
            </a:solidFill>
            <a:scene3d>
              <a:camera prst="orthographicFront"/>
              <a:lightRig rig="threePt" dir="t"/>
            </a:scene3d>
            <a:sp3d>
              <a:bevelT w="50800" h="50800"/>
              <a:bevelB w="50800" h="50800"/>
            </a:sp3d>
          </c:spPr>
          <c:invertIfNegative val="0"/>
          <c:dLbls>
            <c:dLbl>
              <c:idx val="0"/>
              <c:layout>
                <c:manualLayout>
                  <c:x val="2.0851468912101712E-2"/>
                  <c:y val="0"/>
                </c:manualLayout>
              </c:layout>
              <c:dLblPos val="outEnd"/>
              <c:showLegendKey val="0"/>
              <c:showVal val="1"/>
              <c:showCatName val="0"/>
              <c:showSerName val="0"/>
              <c:showPercent val="0"/>
              <c:showBubbleSize val="0"/>
            </c:dLbl>
            <c:dLbl>
              <c:idx val="1"/>
              <c:layout>
                <c:manualLayout>
                  <c:x val="8.3405875648409639E-3"/>
                  <c:y val="-2.0048811752708194E-2"/>
                </c:manualLayout>
              </c:layout>
              <c:dLblPos val="outEnd"/>
              <c:showLegendKey val="0"/>
              <c:showVal val="1"/>
              <c:showCatName val="0"/>
              <c:showSerName val="0"/>
              <c:showPercent val="0"/>
              <c:showBubbleSize val="0"/>
            </c:dLbl>
            <c:dLbl>
              <c:idx val="2"/>
              <c:layout>
                <c:manualLayout>
                  <c:x val="2.0851468912101712E-2"/>
                  <c:y val="2.0048811752708194E-2"/>
                </c:manualLayout>
              </c:layout>
              <c:dLblPos val="outEnd"/>
              <c:showLegendKey val="0"/>
              <c:showVal val="1"/>
              <c:showCatName val="0"/>
              <c:showSerName val="0"/>
              <c:showPercent val="0"/>
              <c:showBubbleSize val="0"/>
            </c:dLbl>
            <c:dLbl>
              <c:idx val="3"/>
              <c:layout>
                <c:manualLayout>
                  <c:x val="1.2510881347261452E-2"/>
                  <c:y val="0"/>
                </c:manualLayout>
              </c:layout>
              <c:dLblPos val="outEnd"/>
              <c:showLegendKey val="0"/>
              <c:showVal val="1"/>
              <c:showCatName val="0"/>
              <c:showSerName val="0"/>
              <c:showPercent val="0"/>
              <c:showBubbleSize val="0"/>
            </c:dLbl>
            <c:dLbl>
              <c:idx val="4"/>
              <c:layout>
                <c:manualLayout>
                  <c:x val="2.2896393817974252E-2"/>
                  <c:y val="-1.1594202898550725E-2"/>
                </c:manualLayout>
              </c:layout>
              <c:dLblPos val="outEnd"/>
              <c:showLegendKey val="0"/>
              <c:showVal val="1"/>
              <c:showCatName val="0"/>
              <c:showSerName val="0"/>
              <c:showPercent val="0"/>
              <c:showBubbleSize val="0"/>
            </c:dLbl>
            <c:dLbl>
              <c:idx val="6"/>
              <c:layout>
                <c:manualLayout>
                  <c:x val="7.8431372549020561E-3"/>
                  <c:y val="0"/>
                </c:manualLayout>
              </c:layout>
              <c:showLegendKey val="0"/>
              <c:showVal val="1"/>
              <c:showCatName val="0"/>
              <c:showSerName val="0"/>
              <c:showPercent val="0"/>
              <c:showBubbleSize val="0"/>
            </c:dLbl>
            <c:spPr>
              <a:noFill/>
              <a:ln w="25363">
                <a:noFill/>
              </a:ln>
            </c:spPr>
            <c:txPr>
              <a:bodyPr/>
              <a:lstStyle/>
              <a:p>
                <a:pPr>
                  <a:defRPr sz="1100" b="1"/>
                </a:pPr>
                <a:endParaRPr lang="ru-RU"/>
              </a:p>
            </c:txPr>
            <c:showLegendKey val="0"/>
            <c:showVal val="1"/>
            <c:showCatName val="0"/>
            <c:showSerName val="0"/>
            <c:showPercent val="0"/>
            <c:showBubbleSize val="0"/>
            <c:showLeaderLines val="0"/>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Лист1!$C$2:$C$8</c:f>
              <c:numCache>
                <c:formatCode>General</c:formatCode>
                <c:ptCount val="7"/>
                <c:pt idx="0">
                  <c:v>4.3</c:v>
                </c:pt>
                <c:pt idx="1">
                  <c:v>3.5</c:v>
                </c:pt>
                <c:pt idx="2">
                  <c:v>1.4</c:v>
                </c:pt>
                <c:pt idx="3">
                  <c:v>4.3</c:v>
                </c:pt>
                <c:pt idx="4">
                  <c:v>5.0999999999999996</c:v>
                </c:pt>
                <c:pt idx="5">
                  <c:v>2.5</c:v>
                </c:pt>
                <c:pt idx="6">
                  <c:v>2.5</c:v>
                </c:pt>
              </c:numCache>
            </c:numRef>
          </c:val>
        </c:ser>
        <c:dLbls>
          <c:showLegendKey val="0"/>
          <c:showVal val="0"/>
          <c:showCatName val="0"/>
          <c:showSerName val="0"/>
          <c:showPercent val="0"/>
          <c:showBubbleSize val="0"/>
        </c:dLbls>
        <c:gapWidth val="80"/>
        <c:axId val="166828288"/>
        <c:axId val="166834176"/>
      </c:barChart>
      <c:catAx>
        <c:axId val="166828288"/>
        <c:scaling>
          <c:orientation val="minMax"/>
        </c:scaling>
        <c:delete val="0"/>
        <c:axPos val="b"/>
        <c:numFmt formatCode="General" sourceLinked="1"/>
        <c:majorTickMark val="out"/>
        <c:minorTickMark val="none"/>
        <c:tickLblPos val="nextTo"/>
        <c:txPr>
          <a:bodyPr/>
          <a:lstStyle/>
          <a:p>
            <a:pPr>
              <a:defRPr b="1"/>
            </a:pPr>
            <a:endParaRPr lang="ru-RU"/>
          </a:p>
        </c:txPr>
        <c:crossAx val="166834176"/>
        <c:crosses val="autoZero"/>
        <c:auto val="1"/>
        <c:lblAlgn val="ctr"/>
        <c:lblOffset val="100"/>
        <c:noMultiLvlLbl val="0"/>
      </c:catAx>
      <c:valAx>
        <c:axId val="166834176"/>
        <c:scaling>
          <c:orientation val="minMax"/>
        </c:scaling>
        <c:delete val="0"/>
        <c:axPos val="l"/>
        <c:numFmt formatCode="General" sourceLinked="1"/>
        <c:majorTickMark val="out"/>
        <c:minorTickMark val="none"/>
        <c:tickLblPos val="nextTo"/>
        <c:txPr>
          <a:bodyPr/>
          <a:lstStyle/>
          <a:p>
            <a:pPr>
              <a:defRPr b="1"/>
            </a:pPr>
            <a:endParaRPr lang="ru-RU"/>
          </a:p>
        </c:txPr>
        <c:crossAx val="166828288"/>
        <c:crosses val="autoZero"/>
        <c:crossBetween val="between"/>
      </c:valAx>
    </c:plotArea>
    <c:legend>
      <c:legendPos val="r"/>
      <c:layout>
        <c:manualLayout>
          <c:xMode val="edge"/>
          <c:yMode val="edge"/>
          <c:x val="0.77432868968302782"/>
          <c:y val="4.4039146269506987E-2"/>
          <c:w val="0.21041546088790589"/>
          <c:h val="0.1816199719221144"/>
        </c:manualLayout>
      </c:layout>
      <c:overlay val="0"/>
      <c:txPr>
        <a:bodyPr/>
        <a:lstStyle/>
        <a:p>
          <a:pPr>
            <a:defRPr sz="1000"/>
          </a:pPr>
          <a:endParaRPr lang="ru-RU"/>
        </a:p>
      </c:txPr>
    </c:legend>
    <c:plotVisOnly val="1"/>
    <c:dispBlanksAs val="gap"/>
    <c:showDLblsOverMax val="0"/>
  </c:chart>
  <c:spPr>
    <a:ln>
      <a:noFill/>
    </a:ln>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itchFamily="18" charset="0"/>
                <a:ea typeface="+mn-ea"/>
                <a:cs typeface="Times New Roman" pitchFamily="18" charset="0"/>
              </a:defRPr>
            </a:pPr>
            <a:r>
              <a:rPr lang="ru-RU" sz="1200" b="1">
                <a:solidFill>
                  <a:sysClr val="windowText" lastClr="000000"/>
                </a:solidFill>
                <a:latin typeface="Times New Roman" pitchFamily="18" charset="0"/>
                <a:cs typeface="Times New Roman" pitchFamily="18" charset="0"/>
              </a:rPr>
              <a:t>Показатели дебиторской задолженности, млн.руб.</a:t>
            </a:r>
          </a:p>
        </c:rich>
      </c:tx>
      <c:layout>
        <c:manualLayout>
          <c:xMode val="edge"/>
          <c:yMode val="edge"/>
          <c:x val="0.2081089816289583"/>
          <c:y val="4.5463938830336843E-2"/>
        </c:manualLayout>
      </c:layout>
      <c:overlay val="0"/>
      <c:spPr>
        <a:noFill/>
        <a:ln>
          <a:noFill/>
        </a:ln>
        <a:effectLst/>
      </c:spPr>
    </c:title>
    <c:autoTitleDeleted val="0"/>
    <c:plotArea>
      <c:layout>
        <c:manualLayout>
          <c:layoutTarget val="inner"/>
          <c:xMode val="edge"/>
          <c:yMode val="edge"/>
          <c:x val="6.3011628190439053E-2"/>
          <c:y val="0.16066252587991717"/>
          <c:w val="0.56679229337820025"/>
          <c:h val="0.65719958918179289"/>
        </c:manualLayout>
      </c:layout>
      <c:lineChart>
        <c:grouping val="standard"/>
        <c:varyColors val="0"/>
        <c:ser>
          <c:idx val="0"/>
          <c:order val="0"/>
          <c:tx>
            <c:strRef>
              <c:f>Лист1!$A$2</c:f>
              <c:strCache>
                <c:ptCount val="1"/>
                <c:pt idx="0">
                  <c:v>Задолженность по арендной плате и выкупу права за земельные участки</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9180695847362517E-2"/>
                  <c:y val="3.2258064516129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40C9-4129-BE93-2913BF2D0A7F}"/>
                </c:ext>
              </c:extLst>
            </c:dLbl>
            <c:dLbl>
              <c:idx val="1"/>
              <c:layout>
                <c:manualLayout>
                  <c:x val="-2.4510697772685542E-2"/>
                  <c:y val="5.71027534601653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40C9-4129-BE93-2913BF2D0A7F}"/>
                </c:ext>
              </c:extLst>
            </c:dLbl>
            <c:dLbl>
              <c:idx val="2"/>
              <c:layout>
                <c:manualLayout>
                  <c:x val="-2.7176217172213645E-2"/>
                  <c:y val="-2.82186948853615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4-40C9-4129-BE93-2913BF2D0A7F}"/>
                </c:ext>
              </c:extLst>
            </c:dLbl>
            <c:dLbl>
              <c:idx val="3"/>
              <c:layout>
                <c:manualLayout>
                  <c:x val="-3.3670033670033801E-2"/>
                  <c:y val="3.22580645161294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40C9-4129-BE93-2913BF2D0A7F}"/>
                </c:ext>
              </c:extLst>
            </c:dLbl>
            <c:dLbl>
              <c:idx val="4"/>
              <c:layout>
                <c:manualLayout>
                  <c:x val="-2.5057354924873917E-2"/>
                  <c:y val="-3.2258189948478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40C9-4129-BE93-2913BF2D0A7F}"/>
                </c:ext>
              </c:extLst>
            </c:dLbl>
            <c:dLbl>
              <c:idx val="5"/>
              <c:layout>
                <c:manualLayout>
                  <c:x val="-3.3670033670033801E-2"/>
                  <c:y val="3.225806451612947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40C9-4129-BE93-2913BF2D0A7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Лист1!$B$1:$G$1</c:f>
              <c:numCache>
                <c:formatCode>dd/mm/yyyy</c:formatCode>
                <c:ptCount val="6"/>
                <c:pt idx="0">
                  <c:v>43101</c:v>
                </c:pt>
                <c:pt idx="1">
                  <c:v>43466</c:v>
                </c:pt>
                <c:pt idx="2">
                  <c:v>43831</c:v>
                </c:pt>
                <c:pt idx="3">
                  <c:v>44197</c:v>
                </c:pt>
                <c:pt idx="4">
                  <c:v>44562</c:v>
                </c:pt>
                <c:pt idx="5">
                  <c:v>44927</c:v>
                </c:pt>
              </c:numCache>
            </c:numRef>
          </c:cat>
          <c:val>
            <c:numRef>
              <c:f>Лист1!$B$2:$G$2</c:f>
              <c:numCache>
                <c:formatCode>General</c:formatCode>
                <c:ptCount val="6"/>
                <c:pt idx="0">
                  <c:v>104.7</c:v>
                </c:pt>
                <c:pt idx="1">
                  <c:v>113.5</c:v>
                </c:pt>
                <c:pt idx="2">
                  <c:v>95.3</c:v>
                </c:pt>
                <c:pt idx="3">
                  <c:v>100.2</c:v>
                </c:pt>
                <c:pt idx="4">
                  <c:v>97.7</c:v>
                </c:pt>
                <c:pt idx="5">
                  <c:v>90.8</c:v>
                </c:pt>
              </c:numCache>
            </c:numRef>
          </c:val>
          <c:smooth val="0"/>
          <c:extLst xmlns:c16r2="http://schemas.microsoft.com/office/drawing/2015/06/chart">
            <c:ext xmlns:c16="http://schemas.microsoft.com/office/drawing/2014/chart" uri="{C3380CC4-5D6E-409C-BE32-E72D297353CC}">
              <c16:uniqueId val="{00000000-40C9-4129-BE93-2913BF2D0A7F}"/>
            </c:ext>
          </c:extLst>
        </c:ser>
        <c:ser>
          <c:idx val="1"/>
          <c:order val="1"/>
          <c:tx>
            <c:strRef>
              <c:f>Лист1!$A$3</c:f>
              <c:strCache>
                <c:ptCount val="1"/>
                <c:pt idx="0">
                  <c:v>Задолженность по арендной плате за недвижимое и движимое имущество</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1425309671122788E-2"/>
                  <c:y val="3.56147148273136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40C9-4129-BE93-2913BF2D0A7F}"/>
                </c:ext>
              </c:extLst>
            </c:dLbl>
            <c:dLbl>
              <c:idx val="1"/>
              <c:layout>
                <c:manualLayout>
                  <c:x val="-3.0879244244379989E-2"/>
                  <c:y val="4.26693885486534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40C9-4129-BE93-2913BF2D0A7F}"/>
                </c:ext>
              </c:extLst>
            </c:dLbl>
            <c:dLbl>
              <c:idx val="2"/>
              <c:layout>
                <c:manualLayout>
                  <c:x val="-3.3670033670033801E-2"/>
                  <c:y val="-2.50896057347670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40C9-4129-BE93-2913BF2D0A7F}"/>
                </c:ext>
              </c:extLst>
            </c:dLbl>
            <c:dLbl>
              <c:idx val="3"/>
              <c:layout>
                <c:manualLayout>
                  <c:x val="-2.2266576756898308E-2"/>
                  <c:y val="-2.85600411059728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40C9-4129-BE93-2913BF2D0A7F}"/>
                </c:ext>
              </c:extLst>
            </c:dLbl>
            <c:dLbl>
              <c:idx val="4"/>
              <c:layout>
                <c:manualLayout>
                  <c:x val="-2.178042739951153E-2"/>
                  <c:y val="-3.2258189948478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3-40C9-4129-BE93-2913BF2D0A7F}"/>
                </c:ext>
              </c:extLst>
            </c:dLbl>
            <c:dLbl>
              <c:idx val="5"/>
              <c:layout>
                <c:manualLayout>
                  <c:x val="-2.0688162804799615E-2"/>
                  <c:y val="-3.58421863933674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1-40C9-4129-BE93-2913BF2D0A7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Лист1!$B$1:$G$1</c:f>
              <c:numCache>
                <c:formatCode>dd/mm/yyyy</c:formatCode>
                <c:ptCount val="6"/>
                <c:pt idx="0">
                  <c:v>43101</c:v>
                </c:pt>
                <c:pt idx="1">
                  <c:v>43466</c:v>
                </c:pt>
                <c:pt idx="2">
                  <c:v>43831</c:v>
                </c:pt>
                <c:pt idx="3">
                  <c:v>44197</c:v>
                </c:pt>
                <c:pt idx="4">
                  <c:v>44562</c:v>
                </c:pt>
                <c:pt idx="5">
                  <c:v>44927</c:v>
                </c:pt>
              </c:numCache>
            </c:numRef>
          </c:cat>
          <c:val>
            <c:numRef>
              <c:f>Лист1!$B$3:$G$3</c:f>
              <c:numCache>
                <c:formatCode>General</c:formatCode>
                <c:ptCount val="6"/>
                <c:pt idx="0">
                  <c:v>10.1</c:v>
                </c:pt>
                <c:pt idx="1">
                  <c:v>15.3</c:v>
                </c:pt>
                <c:pt idx="2">
                  <c:v>12.4</c:v>
                </c:pt>
                <c:pt idx="3">
                  <c:v>7.3</c:v>
                </c:pt>
                <c:pt idx="4">
                  <c:v>7.1</c:v>
                </c:pt>
                <c:pt idx="5">
                  <c:v>6.9</c:v>
                </c:pt>
              </c:numCache>
            </c:numRef>
          </c:val>
          <c:smooth val="0"/>
          <c:extLst xmlns:c16r2="http://schemas.microsoft.com/office/drawing/2015/06/chart">
            <c:ext xmlns:c16="http://schemas.microsoft.com/office/drawing/2014/chart" uri="{C3380CC4-5D6E-409C-BE32-E72D297353CC}">
              <c16:uniqueId val="{00000001-40C9-4129-BE93-2913BF2D0A7F}"/>
            </c:ext>
          </c:extLst>
        </c:ser>
        <c:ser>
          <c:idx val="2"/>
          <c:order val="2"/>
          <c:tx>
            <c:strRef>
              <c:f>Лист1!$A$4</c:f>
              <c:strCache>
                <c:ptCount val="1"/>
                <c:pt idx="0">
                  <c:v>Задолженность по договорам купли продажи с рассрочкой платежа</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3.8159371492704854E-2"/>
                  <c:y val="-3.22580645161296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40C9-4129-BE93-2913BF2D0A7F}"/>
                </c:ext>
              </c:extLst>
            </c:dLbl>
            <c:dLbl>
              <c:idx val="1"/>
              <c:layout>
                <c:manualLayout>
                  <c:x val="-2.6935959630433201E-2"/>
                  <c:y val="-0.1031349342201801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40C9-4129-BE93-2913BF2D0A7F}"/>
                </c:ext>
              </c:extLst>
            </c:dLbl>
            <c:dLbl>
              <c:idx val="2"/>
              <c:layout>
                <c:manualLayout>
                  <c:x val="-3.3670033670033801E-2"/>
                  <c:y val="2.50896057347670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40C9-4129-BE93-2913BF2D0A7F}"/>
                </c:ext>
              </c:extLst>
            </c:dLbl>
            <c:dLbl>
              <c:idx val="3"/>
              <c:layout>
                <c:manualLayout>
                  <c:x val="-2.0688162804799615E-2"/>
                  <c:y val="2.15053673846324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40C9-4129-BE93-2913BF2D0A7F}"/>
                </c:ext>
              </c:extLst>
            </c:dLbl>
            <c:dLbl>
              <c:idx val="4"/>
              <c:layout>
                <c:manualLayout>
                  <c:x val="-1.8383400252984943E-2"/>
                  <c:y val="2.50896415725812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40C9-4129-BE93-2913BF2D0A7F}"/>
                </c:ext>
              </c:extLst>
            </c:dLbl>
            <c:dLbl>
              <c:idx val="5"/>
              <c:layout>
                <c:manualLayout>
                  <c:x val="-1.8383400252985328E-2"/>
                  <c:y val="2.514657889985974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40C9-4129-BE93-2913BF2D0A7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Лист1!$B$1:$G$1</c:f>
              <c:numCache>
                <c:formatCode>dd/mm/yyyy</c:formatCode>
                <c:ptCount val="6"/>
                <c:pt idx="0">
                  <c:v>43101</c:v>
                </c:pt>
                <c:pt idx="1">
                  <c:v>43466</c:v>
                </c:pt>
                <c:pt idx="2">
                  <c:v>43831</c:v>
                </c:pt>
                <c:pt idx="3">
                  <c:v>44197</c:v>
                </c:pt>
                <c:pt idx="4">
                  <c:v>44562</c:v>
                </c:pt>
                <c:pt idx="5">
                  <c:v>44927</c:v>
                </c:pt>
              </c:numCache>
            </c:numRef>
          </c:cat>
          <c:val>
            <c:numRef>
              <c:f>Лист1!$B$4:$G$4</c:f>
              <c:numCache>
                <c:formatCode>General</c:formatCode>
                <c:ptCount val="6"/>
                <c:pt idx="0">
                  <c:v>15.5</c:v>
                </c:pt>
                <c:pt idx="1">
                  <c:v>5.9</c:v>
                </c:pt>
                <c:pt idx="2">
                  <c:v>8.1</c:v>
                </c:pt>
                <c:pt idx="3">
                  <c:v>6.9</c:v>
                </c:pt>
                <c:pt idx="4" formatCode="0.0">
                  <c:v>5</c:v>
                </c:pt>
                <c:pt idx="5" formatCode="0.0">
                  <c:v>5</c:v>
                </c:pt>
              </c:numCache>
            </c:numRef>
          </c:val>
          <c:smooth val="0"/>
          <c:extLst xmlns:c16r2="http://schemas.microsoft.com/office/drawing/2015/06/chart">
            <c:ext xmlns:c16="http://schemas.microsoft.com/office/drawing/2014/chart" uri="{C3380CC4-5D6E-409C-BE32-E72D297353CC}">
              <c16:uniqueId val="{00000002-40C9-4129-BE93-2913BF2D0A7F}"/>
            </c:ext>
          </c:extLst>
        </c:ser>
        <c:dLbls>
          <c:showLegendKey val="0"/>
          <c:showVal val="0"/>
          <c:showCatName val="0"/>
          <c:showSerName val="0"/>
          <c:showPercent val="0"/>
          <c:showBubbleSize val="0"/>
        </c:dLbls>
        <c:marker val="1"/>
        <c:smooth val="0"/>
        <c:axId val="166767232"/>
        <c:axId val="168120704"/>
      </c:lineChart>
      <c:dateAx>
        <c:axId val="166767232"/>
        <c:scaling>
          <c:orientation val="minMax"/>
        </c:scaling>
        <c:delete val="0"/>
        <c:axPos val="b"/>
        <c:numFmt formatCode="dd/mm/yyyy" sourceLinked="1"/>
        <c:majorTickMark val="none"/>
        <c:minorTickMark val="none"/>
        <c:tickLblPos val="nextTo"/>
        <c:txPr>
          <a:bodyPr rot="-60000000" vert="horz"/>
          <a:lstStyle/>
          <a:p>
            <a:pPr>
              <a:defRPr sz="900"/>
            </a:pPr>
            <a:endParaRPr lang="ru-RU"/>
          </a:p>
        </c:txPr>
        <c:crossAx val="168120704"/>
        <c:crosses val="autoZero"/>
        <c:auto val="1"/>
        <c:lblOffset val="100"/>
        <c:baseTimeUnit val="years"/>
      </c:dateAx>
      <c:valAx>
        <c:axId val="168120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66767232"/>
        <c:crosses val="autoZero"/>
        <c:crossBetween val="between"/>
      </c:valAx>
      <c:spPr>
        <a:noFill/>
        <a:ln>
          <a:noFill/>
        </a:ln>
        <a:effectLst/>
      </c:spPr>
    </c:plotArea>
    <c:legend>
      <c:legendPos val="r"/>
      <c:layout>
        <c:manualLayout>
          <c:xMode val="edge"/>
          <c:yMode val="edge"/>
          <c:x val="0.6513800890877055"/>
          <c:y val="0.32099802339522665"/>
          <c:w val="0.33817761440573518"/>
          <c:h val="0.646974822591626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0"/>
      <c:rAngAx val="0"/>
      <c:perspective val="20"/>
    </c:view3D>
    <c:floor>
      <c:thickness val="0"/>
    </c:floor>
    <c:sideWall>
      <c:thickness val="0"/>
    </c:sideWall>
    <c:backWall>
      <c:thickness val="0"/>
    </c:backWall>
    <c:plotArea>
      <c:layout>
        <c:manualLayout>
          <c:layoutTarget val="inner"/>
          <c:xMode val="edge"/>
          <c:yMode val="edge"/>
          <c:x val="0.28983113608343963"/>
          <c:y val="0.31452693014012584"/>
          <c:w val="0.60393262807079673"/>
          <c:h val="0.58467741935483875"/>
        </c:manualLayout>
      </c:layout>
      <c:pie3DChart>
        <c:varyColors val="1"/>
        <c:ser>
          <c:idx val="0"/>
          <c:order val="0"/>
          <c:tx>
            <c:strRef>
              <c:f>Sheet1!$A$2</c:f>
              <c:strCache>
                <c:ptCount val="1"/>
              </c:strCache>
            </c:strRef>
          </c:tx>
          <c:spPr>
            <a:ln>
              <a:noFill/>
            </a:ln>
          </c:spPr>
          <c:explosion val="3"/>
          <c:dPt>
            <c:idx val="0"/>
            <c:bubble3D val="0"/>
            <c:spPr>
              <a:solidFill>
                <a:srgbClr val="FF0000"/>
              </a:solidFill>
              <a:ln>
                <a:noFill/>
              </a:ln>
            </c:spPr>
          </c:dPt>
          <c:dPt>
            <c:idx val="1"/>
            <c:bubble3D val="0"/>
            <c:spPr>
              <a:solidFill>
                <a:srgbClr val="FFC000"/>
              </a:solidFill>
              <a:ln>
                <a:noFill/>
              </a:ln>
            </c:spPr>
          </c:dPt>
          <c:dPt>
            <c:idx val="2"/>
            <c:bubble3D val="0"/>
            <c:spPr>
              <a:solidFill>
                <a:srgbClr val="007461"/>
              </a:solidFill>
              <a:ln>
                <a:noFill/>
              </a:ln>
            </c:spPr>
          </c:dPt>
          <c:dPt>
            <c:idx val="3"/>
            <c:bubble3D val="0"/>
            <c:spPr>
              <a:solidFill>
                <a:srgbClr val="00B0F0"/>
              </a:solidFill>
              <a:ln>
                <a:noFill/>
              </a:ln>
            </c:spPr>
          </c:dPt>
          <c:dPt>
            <c:idx val="4"/>
            <c:bubble3D val="0"/>
            <c:spPr>
              <a:solidFill>
                <a:srgbClr val="002060"/>
              </a:solidFill>
              <a:ln>
                <a:noFill/>
              </a:ln>
            </c:spPr>
          </c:dPt>
          <c:dPt>
            <c:idx val="5"/>
            <c:bubble3D val="0"/>
            <c:spPr>
              <a:solidFill>
                <a:srgbClr val="BB68EE"/>
              </a:solidFill>
              <a:ln>
                <a:noFill/>
              </a:ln>
            </c:spPr>
          </c:dPt>
          <c:dLbls>
            <c:dLbl>
              <c:idx val="0"/>
              <c:layout>
                <c:manualLayout>
                  <c:x val="2.3644951950880937E-2"/>
                  <c:y val="0.1325452069403189"/>
                </c:manualLayout>
              </c:layout>
              <c:tx>
                <c:rich>
                  <a:bodyPr/>
                  <a:lstStyle/>
                  <a:p>
                    <a:r>
                      <a:rPr lang="ru-RU" sz="1050" b="1" dirty="0"/>
                      <a:t>Налог на доходы физических лиц; </a:t>
                    </a:r>
                    <a:endParaRPr lang="ru-RU" sz="1050" b="1" dirty="0" smtClean="0"/>
                  </a:p>
                  <a:p>
                    <a:r>
                      <a:rPr lang="ru-RU" sz="1050" b="1" dirty="0" smtClean="0"/>
                      <a:t>1 411,2; 67,5%</a:t>
                    </a:r>
                    <a:endParaRPr lang="ru-RU" dirty="0"/>
                  </a:p>
                </c:rich>
              </c:tx>
              <c:showLegendKey val="0"/>
              <c:showVal val="1"/>
              <c:showCatName val="1"/>
              <c:showSerName val="0"/>
              <c:showPercent val="1"/>
              <c:showBubbleSize val="0"/>
            </c:dLbl>
            <c:dLbl>
              <c:idx val="1"/>
              <c:layout>
                <c:manualLayout>
                  <c:x val="-2.2243815267772943E-2"/>
                  <c:y val="0.14436634717785132"/>
                </c:manualLayout>
              </c:layout>
              <c:tx>
                <c:rich>
                  <a:bodyPr/>
                  <a:lstStyle/>
                  <a:p>
                    <a:r>
                      <a:rPr lang="ru-RU" sz="1050" b="1" dirty="0"/>
                      <a:t>Налоги на имущество; </a:t>
                    </a:r>
                    <a:r>
                      <a:rPr lang="ru-RU" sz="1050" b="1" dirty="0" smtClean="0"/>
                      <a:t>251,3; 12,0%</a:t>
                    </a:r>
                    <a:endParaRPr lang="ru-RU" dirty="0"/>
                  </a:p>
                </c:rich>
              </c:tx>
              <c:showLegendKey val="0"/>
              <c:showVal val="1"/>
              <c:showCatName val="1"/>
              <c:showSerName val="0"/>
              <c:showPercent val="1"/>
              <c:showBubbleSize val="0"/>
            </c:dLbl>
            <c:dLbl>
              <c:idx val="2"/>
              <c:layout>
                <c:manualLayout>
                  <c:x val="-0.13090884097752944"/>
                  <c:y val="0.12611204749566049"/>
                </c:manualLayout>
              </c:layout>
              <c:tx>
                <c:rich>
                  <a:bodyPr/>
                  <a:lstStyle/>
                  <a:p>
                    <a:r>
                      <a:rPr lang="ru-RU" sz="1050" b="1" dirty="0"/>
                      <a:t>Доходы от использования муниципального имущества; </a:t>
                    </a:r>
                    <a:endParaRPr lang="ru-RU" sz="1050" b="1" dirty="0" smtClean="0"/>
                  </a:p>
                  <a:p>
                    <a:r>
                      <a:rPr lang="ru-RU" sz="1050" b="1" dirty="0" smtClean="0"/>
                      <a:t>184,8; 8,8%</a:t>
                    </a:r>
                    <a:endParaRPr lang="ru-RU" dirty="0"/>
                  </a:p>
                </c:rich>
              </c:tx>
              <c:showLegendKey val="0"/>
              <c:showVal val="1"/>
              <c:showCatName val="1"/>
              <c:showSerName val="0"/>
              <c:showPercent val="1"/>
              <c:showBubbleSize val="0"/>
            </c:dLbl>
            <c:dLbl>
              <c:idx val="3"/>
              <c:layout>
                <c:manualLayout>
                  <c:x val="-0.14698507124348698"/>
                  <c:y val="-0.20257497109374667"/>
                </c:manualLayout>
              </c:layout>
              <c:tx>
                <c:rich>
                  <a:bodyPr/>
                  <a:lstStyle/>
                  <a:p>
                    <a:r>
                      <a:rPr lang="ru-RU" sz="1050" b="1" dirty="0" smtClean="0"/>
                      <a:t>Доходы от продажи муниципального имущества и земельных участков;</a:t>
                    </a:r>
                  </a:p>
                  <a:p>
                    <a:r>
                      <a:rPr lang="ru-RU" sz="1050" b="1" dirty="0" smtClean="0"/>
                      <a:t> 98,3; 4,7%</a:t>
                    </a:r>
                    <a:endParaRPr lang="ru-RU" dirty="0"/>
                  </a:p>
                </c:rich>
              </c:tx>
              <c:showLegendKey val="0"/>
              <c:showVal val="1"/>
              <c:showCatName val="1"/>
              <c:showSerName val="0"/>
              <c:showPercent val="1"/>
              <c:showBubbleSize val="0"/>
            </c:dLbl>
            <c:dLbl>
              <c:idx val="4"/>
              <c:layout>
                <c:manualLayout>
                  <c:x val="6.2301439009582994E-2"/>
                  <c:y val="-0.17413985894571388"/>
                </c:manualLayout>
              </c:layout>
              <c:tx>
                <c:rich>
                  <a:bodyPr/>
                  <a:lstStyle/>
                  <a:p>
                    <a:r>
                      <a:rPr lang="ru-RU" sz="1050" b="1" dirty="0" smtClean="0"/>
                      <a:t>Налоги на совокупный доход;</a:t>
                    </a:r>
                  </a:p>
                  <a:p>
                    <a:r>
                      <a:rPr lang="ru-RU" sz="1050" b="1" dirty="0" smtClean="0"/>
                      <a:t>47,6; 2,3%</a:t>
                    </a:r>
                    <a:endParaRPr lang="ru-RU" dirty="0"/>
                  </a:p>
                </c:rich>
              </c:tx>
              <c:showLegendKey val="0"/>
              <c:showVal val="1"/>
              <c:showCatName val="1"/>
              <c:showSerName val="0"/>
              <c:showPercent val="1"/>
              <c:showBubbleSize val="0"/>
            </c:dLbl>
            <c:dLbl>
              <c:idx val="5"/>
              <c:layout>
                <c:manualLayout>
                  <c:x val="0.27055523572577234"/>
                  <c:y val="-0.10878703806572942"/>
                </c:manualLayout>
              </c:layout>
              <c:tx>
                <c:rich>
                  <a:bodyPr/>
                  <a:lstStyle/>
                  <a:p>
                    <a:r>
                      <a:rPr lang="ru-RU" sz="1050" b="1" dirty="0"/>
                      <a:t>Прочие поступления; </a:t>
                    </a:r>
                    <a:endParaRPr lang="ru-RU" sz="1050" b="1" dirty="0" smtClean="0"/>
                  </a:p>
                  <a:p>
                    <a:r>
                      <a:rPr lang="ru-RU" sz="1050" b="1" dirty="0" smtClean="0"/>
                      <a:t>97,1;  4,7%</a:t>
                    </a:r>
                    <a:endParaRPr lang="ru-RU" dirty="0"/>
                  </a:p>
                </c:rich>
              </c:tx>
              <c:showLegendKey val="0"/>
              <c:showVal val="1"/>
              <c:showCatName val="1"/>
              <c:showSerName val="0"/>
              <c:showPercent val="1"/>
              <c:showBubbleSize val="0"/>
            </c:dLbl>
            <c:spPr>
              <a:ln>
                <a:noFill/>
              </a:ln>
            </c:spPr>
            <c:txPr>
              <a:bodyPr/>
              <a:lstStyle/>
              <a:p>
                <a:pPr>
                  <a:defRPr sz="1050"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Sheet1!$B$1:$G$1</c:f>
              <c:strCache>
                <c:ptCount val="6"/>
                <c:pt idx="0">
                  <c:v>Налог на доходы физических лиц</c:v>
                </c:pt>
                <c:pt idx="1">
                  <c:v>Налоги на имущество</c:v>
                </c:pt>
                <c:pt idx="2">
                  <c:v>Доходы от использования муниципального имущества</c:v>
                </c:pt>
                <c:pt idx="3">
                  <c:v>Доходы от продажи муниципального имущества и земельных участков</c:v>
                </c:pt>
                <c:pt idx="4">
                  <c:v>Налоги на совокупный доход</c:v>
                </c:pt>
                <c:pt idx="5">
                  <c:v>Прочие поступления</c:v>
                </c:pt>
              </c:strCache>
            </c:strRef>
          </c:cat>
          <c:val>
            <c:numRef>
              <c:f>Sheet1!$B$2:$G$2</c:f>
              <c:numCache>
                <c:formatCode>#,##0.0</c:formatCode>
                <c:ptCount val="6"/>
                <c:pt idx="0">
                  <c:v>1411.2</c:v>
                </c:pt>
                <c:pt idx="1">
                  <c:v>251.3</c:v>
                </c:pt>
                <c:pt idx="2">
                  <c:v>184.8</c:v>
                </c:pt>
                <c:pt idx="3">
                  <c:v>98.3</c:v>
                </c:pt>
                <c:pt idx="4">
                  <c:v>47.6</c:v>
                </c:pt>
                <c:pt idx="5">
                  <c:v>97.1</c:v>
                </c:pt>
              </c:numCache>
            </c:numRef>
          </c:val>
        </c:ser>
        <c:dLbls>
          <c:showLegendKey val="0"/>
          <c:showVal val="1"/>
          <c:showCatName val="0"/>
          <c:showSerName val="0"/>
          <c:showPercent val="0"/>
          <c:showBubbleSize val="0"/>
          <c:showLeaderLines val="1"/>
        </c:dLbls>
      </c:pie3DChart>
      <c:spPr>
        <a:noFill/>
        <a:ln w="25387">
          <a:noFill/>
        </a:ln>
      </c:spPr>
    </c:plotArea>
    <c:plotVisOnly val="1"/>
    <c:dispBlanksAs val="zero"/>
    <c:showDLblsOverMax val="0"/>
  </c:chart>
  <c:spPr>
    <a:ln>
      <a:noFill/>
    </a:ln>
    <a:effectLst/>
  </c:spPr>
  <c:txPr>
    <a:bodyPr/>
    <a:lstStyle/>
    <a:p>
      <a:pPr>
        <a:defRPr sz="1798"/>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60"/>
      <c:rAngAx val="0"/>
      <c:perspective val="0"/>
    </c:view3D>
    <c:floor>
      <c:thickness val="0"/>
    </c:floor>
    <c:sideWall>
      <c:thickness val="0"/>
    </c:sideWall>
    <c:backWall>
      <c:thickness val="0"/>
    </c:backWall>
    <c:plotArea>
      <c:layout>
        <c:manualLayout>
          <c:layoutTarget val="inner"/>
          <c:xMode val="edge"/>
          <c:yMode val="edge"/>
          <c:x val="0.17195376223237521"/>
          <c:y val="0.2431186859936347"/>
          <c:w val="0.59942390407051138"/>
          <c:h val="0.42955192212347881"/>
        </c:manualLayout>
      </c:layout>
      <c:pie3DChart>
        <c:varyColors val="1"/>
        <c:ser>
          <c:idx val="0"/>
          <c:order val="0"/>
          <c:spPr>
            <a:solidFill>
              <a:schemeClr val="accent1"/>
            </a:solidFill>
            <a:ln w="15331">
              <a:solidFill>
                <a:schemeClr val="tx1"/>
              </a:solidFill>
              <a:prstDash val="solid"/>
            </a:ln>
          </c:spPr>
          <c:explosion val="18"/>
          <c:dPt>
            <c:idx val="0"/>
            <c:bubble3D val="0"/>
            <c:spPr>
              <a:solidFill>
                <a:srgbClr val="FF00FF"/>
              </a:solidFill>
              <a:ln w="15331">
                <a:solidFill>
                  <a:schemeClr val="tx1"/>
                </a:solidFill>
                <a:prstDash val="solid"/>
              </a:ln>
            </c:spPr>
          </c:dPt>
          <c:dPt>
            <c:idx val="1"/>
            <c:bubble3D val="0"/>
            <c:spPr>
              <a:solidFill>
                <a:srgbClr val="00FFFF"/>
              </a:solidFill>
              <a:ln w="15331">
                <a:solidFill>
                  <a:srgbClr val="FFFF00"/>
                </a:solidFill>
                <a:prstDash val="solid"/>
              </a:ln>
            </c:spPr>
          </c:dPt>
          <c:dPt>
            <c:idx val="2"/>
            <c:bubble3D val="0"/>
            <c:spPr>
              <a:solidFill>
                <a:srgbClr val="0000FF"/>
              </a:solidFill>
              <a:ln w="15331">
                <a:solidFill>
                  <a:schemeClr val="tx1"/>
                </a:solidFill>
                <a:prstDash val="solid"/>
              </a:ln>
            </c:spPr>
          </c:dPt>
          <c:dPt>
            <c:idx val="3"/>
            <c:bubble3D val="0"/>
            <c:spPr>
              <a:solidFill>
                <a:srgbClr val="FFFF00"/>
              </a:solidFill>
              <a:ln w="15331">
                <a:solidFill>
                  <a:schemeClr val="tx1"/>
                </a:solidFill>
                <a:prstDash val="solid"/>
              </a:ln>
            </c:spPr>
          </c:dPt>
          <c:dPt>
            <c:idx val="4"/>
            <c:bubble3D val="0"/>
            <c:spPr>
              <a:solidFill>
                <a:srgbClr val="00FF00"/>
              </a:solidFill>
              <a:ln w="15331">
                <a:solidFill>
                  <a:schemeClr val="tx1"/>
                </a:solidFill>
                <a:prstDash val="solid"/>
              </a:ln>
            </c:spPr>
          </c:dPt>
          <c:dPt>
            <c:idx val="5"/>
            <c:bubble3D val="0"/>
            <c:spPr>
              <a:solidFill>
                <a:srgbClr val="FF0000"/>
              </a:solidFill>
              <a:ln w="15331">
                <a:solidFill>
                  <a:schemeClr val="tx1"/>
                </a:solidFill>
                <a:prstDash val="solid"/>
              </a:ln>
            </c:spPr>
          </c:dPt>
          <c:dPt>
            <c:idx val="6"/>
            <c:bubble3D val="0"/>
            <c:spPr>
              <a:solidFill>
                <a:srgbClr val="0066CC"/>
              </a:solidFill>
              <a:ln w="15331">
                <a:solidFill>
                  <a:schemeClr val="tx1"/>
                </a:solidFill>
                <a:prstDash val="solid"/>
              </a:ln>
            </c:spPr>
          </c:dPt>
          <c:dPt>
            <c:idx val="7"/>
            <c:bubble3D val="0"/>
            <c:spPr>
              <a:solidFill>
                <a:srgbClr val="FF6600"/>
              </a:solidFill>
              <a:ln w="15331">
                <a:solidFill>
                  <a:schemeClr val="tx1"/>
                </a:solidFill>
                <a:prstDash val="solid"/>
              </a:ln>
            </c:spPr>
          </c:dPt>
          <c:dLbls>
            <c:dLbl>
              <c:idx val="0"/>
              <c:layout>
                <c:manualLayout>
                  <c:x val="9.0647789547479207E-2"/>
                  <c:y val="-8.7837383636397967E-2"/>
                </c:manualLayout>
              </c:layout>
              <c:tx>
                <c:rich>
                  <a:bodyPr/>
                  <a:lstStyle/>
                  <a:p>
                    <a:r>
                      <a:rPr lang="ru-RU" sz="1100" dirty="0" smtClean="0"/>
                      <a:t>Прочие </a:t>
                    </a:r>
                    <a:r>
                      <a:rPr lang="ru-RU" sz="1100" dirty="0"/>
                      <a:t>отрасли; 26,7; </a:t>
                    </a:r>
                    <a:r>
                      <a:rPr lang="ru-RU" sz="1100" dirty="0" smtClean="0"/>
                      <a:t>0,3%</a:t>
                    </a:r>
                    <a:endParaRPr lang="ru-RU" dirty="0"/>
                  </a:p>
                </c:rich>
              </c:tx>
              <c:showLegendKey val="0"/>
              <c:showVal val="1"/>
              <c:showCatName val="1"/>
              <c:showSerName val="0"/>
              <c:showPercent val="1"/>
              <c:showBubbleSize val="0"/>
            </c:dLbl>
            <c:dLbl>
              <c:idx val="1"/>
              <c:layout>
                <c:manualLayout>
                  <c:x val="6.4468610804756896E-2"/>
                  <c:y val="0.10941143148473352"/>
                </c:manualLayout>
              </c:layout>
              <c:tx>
                <c:rich>
                  <a:bodyPr/>
                  <a:lstStyle/>
                  <a:p>
                    <a:r>
                      <a:rPr lang="ru-RU" sz="1100" dirty="0"/>
                      <a:t>Физическая культура и спорт; 267,9; </a:t>
                    </a:r>
                    <a:r>
                      <a:rPr lang="ru-RU" sz="1100" dirty="0" smtClean="0"/>
                      <a:t>3,3%</a:t>
                    </a:r>
                    <a:endParaRPr lang="ru-RU" dirty="0"/>
                  </a:p>
                </c:rich>
              </c:tx>
              <c:showLegendKey val="0"/>
              <c:showVal val="1"/>
              <c:showCatName val="1"/>
              <c:showSerName val="0"/>
              <c:showPercent val="1"/>
              <c:showBubbleSize val="0"/>
            </c:dLbl>
            <c:dLbl>
              <c:idx val="2"/>
              <c:layout>
                <c:manualLayout>
                  <c:x val="8.8474540718265743E-2"/>
                  <c:y val="0.12157028505371065"/>
                </c:manualLayout>
              </c:layout>
              <c:tx>
                <c:rich>
                  <a:bodyPr/>
                  <a:lstStyle/>
                  <a:p>
                    <a:r>
                      <a:rPr lang="ru-RU" sz="1100" dirty="0" smtClean="0"/>
                      <a:t>Социальная </a:t>
                    </a:r>
                    <a:r>
                      <a:rPr lang="ru-RU" sz="1100" dirty="0"/>
                      <a:t>политика; </a:t>
                    </a:r>
                    <a:endParaRPr lang="ru-RU" sz="1100" dirty="0" smtClean="0"/>
                  </a:p>
                  <a:p>
                    <a:r>
                      <a:rPr lang="ru-RU" sz="1100" dirty="0" smtClean="0"/>
                      <a:t>1735,7; 21,2%</a:t>
                    </a:r>
                    <a:endParaRPr lang="ru-RU" dirty="0"/>
                  </a:p>
                </c:rich>
              </c:tx>
              <c:showLegendKey val="0"/>
              <c:showVal val="1"/>
              <c:showCatName val="1"/>
              <c:showSerName val="0"/>
              <c:showPercent val="1"/>
              <c:showBubbleSize val="0"/>
            </c:dLbl>
            <c:dLbl>
              <c:idx val="3"/>
              <c:layout>
                <c:manualLayout>
                  <c:x val="9.8757768520057101E-3"/>
                  <c:y val="0.21707975263622631"/>
                </c:manualLayout>
              </c:layout>
              <c:tx>
                <c:rich>
                  <a:bodyPr/>
                  <a:lstStyle/>
                  <a:p>
                    <a:r>
                      <a:rPr lang="ru-RU" sz="1100" dirty="0" smtClean="0"/>
                      <a:t>Обслуживание </a:t>
                    </a:r>
                    <a:r>
                      <a:rPr lang="ru-RU" sz="1100" dirty="0"/>
                      <a:t>муниципального долга; 28,9; </a:t>
                    </a:r>
                    <a:r>
                      <a:rPr lang="ru-RU" sz="1100" dirty="0" smtClean="0"/>
                      <a:t>0,4%</a:t>
                    </a:r>
                    <a:endParaRPr lang="ru-RU" dirty="0"/>
                  </a:p>
                </c:rich>
              </c:tx>
              <c:showLegendKey val="0"/>
              <c:showVal val="1"/>
              <c:showCatName val="1"/>
              <c:showSerName val="0"/>
              <c:showPercent val="1"/>
              <c:showBubbleSize val="0"/>
            </c:dLbl>
            <c:dLbl>
              <c:idx val="4"/>
              <c:layout>
                <c:manualLayout>
                  <c:x val="-0.13323572885060056"/>
                  <c:y val="0.13890995557282096"/>
                </c:manualLayout>
              </c:layout>
              <c:tx>
                <c:rich>
                  <a:bodyPr/>
                  <a:lstStyle/>
                  <a:p>
                    <a:r>
                      <a:rPr lang="ru-RU" sz="1100" dirty="0"/>
                      <a:t>Культура; </a:t>
                    </a:r>
                    <a:endParaRPr lang="ru-RU" sz="1100" dirty="0" smtClean="0"/>
                  </a:p>
                  <a:p>
                    <a:r>
                      <a:rPr lang="ru-RU" sz="1100" dirty="0" smtClean="0"/>
                      <a:t>227,7; 2,8</a:t>
                    </a:r>
                    <a:r>
                      <a:rPr lang="ru-RU" sz="1100" dirty="0"/>
                      <a:t>%</a:t>
                    </a:r>
                    <a:endParaRPr lang="ru-RU" dirty="0"/>
                  </a:p>
                </c:rich>
              </c:tx>
              <c:showLegendKey val="0"/>
              <c:showVal val="1"/>
              <c:showCatName val="1"/>
              <c:showSerName val="0"/>
              <c:showPercent val="1"/>
              <c:showBubbleSize val="0"/>
            </c:dLbl>
            <c:dLbl>
              <c:idx val="5"/>
              <c:layout>
                <c:manualLayout>
                  <c:x val="-1.8894577402265703E-2"/>
                  <c:y val="0.11615425537300172"/>
                </c:manualLayout>
              </c:layout>
              <c:tx>
                <c:rich>
                  <a:bodyPr/>
                  <a:lstStyle/>
                  <a:p>
                    <a:r>
                      <a:rPr lang="ru-RU" sz="1100" dirty="0" smtClean="0"/>
                      <a:t>Национальная </a:t>
                    </a:r>
                    <a:r>
                      <a:rPr lang="ru-RU" sz="1100" dirty="0"/>
                      <a:t>экономика; </a:t>
                    </a:r>
                    <a:endParaRPr lang="ru-RU" sz="1100" dirty="0" smtClean="0"/>
                  </a:p>
                  <a:p>
                    <a:r>
                      <a:rPr lang="ru-RU" sz="1100" dirty="0" smtClean="0"/>
                      <a:t>1781,4; 21,7</a:t>
                    </a:r>
                    <a:r>
                      <a:rPr lang="ru-RU" sz="1100" dirty="0"/>
                      <a:t>%</a:t>
                    </a:r>
                    <a:endParaRPr lang="ru-RU" dirty="0"/>
                  </a:p>
                </c:rich>
              </c:tx>
              <c:showLegendKey val="0"/>
              <c:showVal val="1"/>
              <c:showCatName val="1"/>
              <c:showSerName val="0"/>
              <c:showPercent val="1"/>
              <c:showBubbleSize val="0"/>
            </c:dLbl>
            <c:dLbl>
              <c:idx val="6"/>
              <c:layout>
                <c:manualLayout>
                  <c:x val="-2.2084243929090995E-2"/>
                  <c:y val="-7.5933711735973533E-2"/>
                </c:manualLayout>
              </c:layout>
              <c:tx>
                <c:rich>
                  <a:bodyPr/>
                  <a:lstStyle/>
                  <a:p>
                    <a:r>
                      <a:rPr lang="ru-RU" sz="1100" dirty="0"/>
                      <a:t>Жилищно-коммунальное хозяйство; </a:t>
                    </a:r>
                    <a:endParaRPr lang="ru-RU" sz="1100" dirty="0" smtClean="0"/>
                  </a:p>
                  <a:p>
                    <a:r>
                      <a:rPr lang="ru-RU" sz="1100" dirty="0" smtClean="0"/>
                      <a:t>738,4; </a:t>
                    </a:r>
                    <a:r>
                      <a:rPr lang="ru-RU" sz="1100" dirty="0"/>
                      <a:t>9,0</a:t>
                    </a:r>
                    <a:r>
                      <a:rPr lang="ru-RU" sz="1100" dirty="0" smtClean="0"/>
                      <a:t>%</a:t>
                    </a:r>
                    <a:endParaRPr lang="ru-RU" dirty="0"/>
                  </a:p>
                </c:rich>
              </c:tx>
              <c:showLegendKey val="0"/>
              <c:showVal val="1"/>
              <c:showCatName val="1"/>
              <c:showSerName val="0"/>
              <c:showPercent val="1"/>
              <c:showBubbleSize val="0"/>
            </c:dLbl>
            <c:dLbl>
              <c:idx val="7"/>
              <c:layout>
                <c:manualLayout>
                  <c:x val="0.10586498873137752"/>
                  <c:y val="-8.7163379190186546E-2"/>
                </c:manualLayout>
              </c:layout>
              <c:tx>
                <c:rich>
                  <a:bodyPr/>
                  <a:lstStyle/>
                  <a:p>
                    <a:r>
                      <a:rPr lang="ru-RU"/>
                      <a:t>Образование; 3018,8; 36,8%</a:t>
                    </a:r>
                  </a:p>
                </c:rich>
              </c:tx>
              <c:showLegendKey val="0"/>
              <c:showVal val="1"/>
              <c:showCatName val="1"/>
              <c:showSerName val="0"/>
              <c:showPercent val="1"/>
              <c:showBubbleSize val="0"/>
            </c:dLbl>
            <c:dLbl>
              <c:idx val="8"/>
              <c:layout>
                <c:manualLayout>
                  <c:x val="-5.1478109210290085E-2"/>
                  <c:y val="-0.18621122000037765"/>
                </c:manualLayout>
              </c:layout>
              <c:tx>
                <c:rich>
                  <a:bodyPr/>
                  <a:lstStyle/>
                  <a:p>
                    <a:r>
                      <a:rPr lang="ru-RU" sz="1100" dirty="0" smtClean="0"/>
                      <a:t>Общегосударственные </a:t>
                    </a:r>
                    <a:r>
                      <a:rPr lang="ru-RU" sz="1100" dirty="0"/>
                      <a:t>вопросы; 365,6; 4,5%</a:t>
                    </a:r>
                    <a:endParaRPr lang="ru-RU" dirty="0"/>
                  </a:p>
                </c:rich>
              </c:tx>
              <c:showLegendKey val="0"/>
              <c:showVal val="1"/>
              <c:showCatName val="1"/>
              <c:showSerName val="0"/>
              <c:showPercent val="1"/>
              <c:showBubbleSize val="0"/>
            </c:dLbl>
            <c:txPr>
              <a:bodyPr/>
              <a:lstStyle/>
              <a:p>
                <a:pPr>
                  <a:defRPr sz="1100">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Sheet1!$B$1:$J$1</c:f>
              <c:strCache>
                <c:ptCount val="9"/>
                <c:pt idx="0">
                  <c:v>Прочие отрасли</c:v>
                </c:pt>
                <c:pt idx="1">
                  <c:v>Физическая культура и спорт</c:v>
                </c:pt>
                <c:pt idx="2">
                  <c:v>Социальная политика</c:v>
                </c:pt>
                <c:pt idx="3">
                  <c:v>Обслуживание муниципального долга</c:v>
                </c:pt>
                <c:pt idx="4">
                  <c:v>Культура</c:v>
                </c:pt>
                <c:pt idx="5">
                  <c:v>Национальная экономика</c:v>
                </c:pt>
                <c:pt idx="6">
                  <c:v>Жилищно-коммунальное хозяйство</c:v>
                </c:pt>
                <c:pt idx="7">
                  <c:v>Образование</c:v>
                </c:pt>
                <c:pt idx="8">
                  <c:v>Общегосударственные вопросы</c:v>
                </c:pt>
              </c:strCache>
            </c:strRef>
          </c:cat>
          <c:val>
            <c:numRef>
              <c:f>Sheet1!$B$2:$J$2</c:f>
              <c:numCache>
                <c:formatCode>General</c:formatCode>
                <c:ptCount val="9"/>
                <c:pt idx="0">
                  <c:v>26.7</c:v>
                </c:pt>
                <c:pt idx="1">
                  <c:v>267.89999999999969</c:v>
                </c:pt>
                <c:pt idx="2">
                  <c:v>1735.7</c:v>
                </c:pt>
                <c:pt idx="3">
                  <c:v>28.9</c:v>
                </c:pt>
                <c:pt idx="4">
                  <c:v>227.7</c:v>
                </c:pt>
                <c:pt idx="5" formatCode="0.0">
                  <c:v>1781.4</c:v>
                </c:pt>
                <c:pt idx="6">
                  <c:v>738.4</c:v>
                </c:pt>
                <c:pt idx="7">
                  <c:v>3018.8</c:v>
                </c:pt>
                <c:pt idx="8">
                  <c:v>365.6</c:v>
                </c:pt>
              </c:numCache>
            </c:numRef>
          </c:val>
        </c:ser>
        <c:dLbls>
          <c:showLegendKey val="0"/>
          <c:showVal val="1"/>
          <c:showCatName val="0"/>
          <c:showSerName val="0"/>
          <c:showPercent val="0"/>
          <c:showBubbleSize val="0"/>
          <c:showLeaderLines val="1"/>
        </c:dLbls>
      </c:pie3DChart>
      <c:spPr>
        <a:noFill/>
        <a:ln w="25396">
          <a:noFill/>
        </a:ln>
      </c:spPr>
    </c:plotArea>
    <c:plotVisOnly val="1"/>
    <c:dispBlanksAs val="zero"/>
    <c:showDLblsOverMax val="0"/>
  </c:chart>
  <c:spPr>
    <a:noFill/>
    <a:ln>
      <a:noFill/>
    </a:ln>
  </c:spPr>
  <c:txPr>
    <a:bodyPr/>
    <a:lstStyle/>
    <a:p>
      <a:pPr>
        <a:defRPr sz="2116" b="1" i="0" u="none" strike="noStrike" baseline="0">
          <a:solidFill>
            <a:schemeClr val="tx1"/>
          </a:solidFill>
          <a:latin typeface="Arial"/>
          <a:ea typeface="Arial"/>
          <a:cs typeface="Arial"/>
        </a:defRPr>
      </a:pPr>
      <a:endParaRPr lang="ru-RU"/>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pitchFamily="18" charset="0"/>
                <a:ea typeface="Arial Cyr"/>
                <a:cs typeface="Times New Roman" pitchFamily="18" charset="0"/>
              </a:defRPr>
            </a:pPr>
            <a:r>
              <a:rPr lang="ru-RU" sz="1200">
                <a:latin typeface="Times New Roman" pitchFamily="18" charset="0"/>
                <a:cs typeface="Times New Roman" pitchFamily="18" charset="0"/>
              </a:rPr>
              <a:t>Динамика изменения кредиторской задолженности (млн.руб.)</a:t>
            </a:r>
          </a:p>
        </c:rich>
      </c:tx>
      <c:layout>
        <c:manualLayout>
          <c:xMode val="edge"/>
          <c:yMode val="edge"/>
          <c:x val="0.13500466470127251"/>
          <c:y val="5.787260125418555E-2"/>
        </c:manualLayout>
      </c:layout>
      <c:overlay val="0"/>
      <c:spPr>
        <a:noFill/>
        <a:ln w="25400">
          <a:noFill/>
        </a:ln>
      </c:spPr>
    </c:title>
    <c:autoTitleDeleted val="0"/>
    <c:plotArea>
      <c:layout>
        <c:manualLayout>
          <c:layoutTarget val="inner"/>
          <c:xMode val="edge"/>
          <c:yMode val="edge"/>
          <c:x val="5.8334600516777822E-2"/>
          <c:y val="0.1650228475538919"/>
          <c:w val="0.9221304313705041"/>
          <c:h val="0.62400172109633834"/>
        </c:manualLayout>
      </c:layout>
      <c:lineChart>
        <c:grouping val="standard"/>
        <c:varyColors val="0"/>
        <c:ser>
          <c:idx val="0"/>
          <c:order val="0"/>
          <c:tx>
            <c:strRef>
              <c:f>'[3 - Общая 2021-2022 - кредиторская.xls]Общая '!$A$3</c:f>
              <c:strCache>
                <c:ptCount val="1"/>
                <c:pt idx="0">
                  <c:v>2021 год</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3.6471138782071692E-2"/>
                  <c:y val="-6.4301880297749733E-2"/>
                </c:manualLayout>
              </c:layout>
              <c:dLblPos val="r"/>
              <c:showLegendKey val="0"/>
              <c:showVal val="1"/>
              <c:showCatName val="0"/>
              <c:showSerName val="0"/>
              <c:showPercent val="0"/>
              <c:showBubbleSize val="0"/>
            </c:dLbl>
            <c:dLbl>
              <c:idx val="1"/>
              <c:layout>
                <c:manualLayout>
                  <c:x val="-3.5541952604761652E-2"/>
                  <c:y val="-6.4043371627726914E-2"/>
                </c:manualLayout>
              </c:layout>
              <c:dLblPos val="r"/>
              <c:showLegendKey val="0"/>
              <c:showVal val="1"/>
              <c:showCatName val="0"/>
              <c:showSerName val="0"/>
              <c:showPercent val="0"/>
              <c:showBubbleSize val="0"/>
            </c:dLbl>
            <c:dLbl>
              <c:idx val="2"/>
              <c:layout>
                <c:manualLayout>
                  <c:x val="-3.6405565583372546E-2"/>
                  <c:y val="-8.0418914848758419E-2"/>
                </c:manualLayout>
              </c:layout>
              <c:dLblPos val="r"/>
              <c:showLegendKey val="0"/>
              <c:showVal val="1"/>
              <c:showCatName val="0"/>
              <c:showSerName val="0"/>
              <c:showPercent val="0"/>
              <c:showBubbleSize val="0"/>
            </c:dLbl>
            <c:dLbl>
              <c:idx val="3"/>
              <c:layout>
                <c:manualLayout>
                  <c:x val="-3.2976317960255651E-2"/>
                  <c:y val="-4.4295426186480864E-2"/>
                </c:manualLayout>
              </c:layout>
              <c:dLblPos val="r"/>
              <c:showLegendKey val="0"/>
              <c:showVal val="1"/>
              <c:showCatName val="0"/>
              <c:showSerName val="0"/>
              <c:showPercent val="0"/>
              <c:showBubbleSize val="0"/>
            </c:dLbl>
            <c:dLbl>
              <c:idx val="4"/>
              <c:layout>
                <c:manualLayout>
                  <c:x val="-3.8114880189739318E-2"/>
                  <c:y val="-4.0254763376420949E-2"/>
                </c:manualLayout>
              </c:layout>
              <c:dLblPos val="r"/>
              <c:showLegendKey val="0"/>
              <c:showVal val="1"/>
              <c:showCatName val="0"/>
              <c:showSerName val="0"/>
              <c:showPercent val="0"/>
              <c:showBubbleSize val="0"/>
            </c:dLbl>
            <c:dLbl>
              <c:idx val="5"/>
              <c:layout>
                <c:manualLayout>
                  <c:x val="-3.0041007907187042E-2"/>
                  <c:y val="-6.1347092705561976E-2"/>
                </c:manualLayout>
              </c:layout>
              <c:dLblPos val="r"/>
              <c:showLegendKey val="0"/>
              <c:showVal val="1"/>
              <c:showCatName val="0"/>
              <c:showSerName val="0"/>
              <c:showPercent val="0"/>
              <c:showBubbleSize val="0"/>
            </c:dLbl>
            <c:dLbl>
              <c:idx val="6"/>
              <c:layout>
                <c:manualLayout>
                  <c:x val="-2.6534323209598799E-2"/>
                  <c:y val="-4.5589690632933534E-2"/>
                </c:manualLayout>
              </c:layout>
              <c:dLblPos val="r"/>
              <c:showLegendKey val="0"/>
              <c:showVal val="1"/>
              <c:showCatName val="0"/>
              <c:showSerName val="0"/>
              <c:showPercent val="0"/>
              <c:showBubbleSize val="0"/>
            </c:dLbl>
            <c:dLbl>
              <c:idx val="7"/>
              <c:layout>
                <c:manualLayout>
                  <c:x val="-1.5253693288338846E-2"/>
                  <c:y val="-3.771008132180196E-2"/>
                </c:manualLayout>
              </c:layout>
              <c:dLblPos val="r"/>
              <c:showLegendKey val="0"/>
              <c:showVal val="1"/>
              <c:showCatName val="0"/>
              <c:showSerName val="0"/>
              <c:showPercent val="0"/>
              <c:showBubbleSize val="0"/>
            </c:dLbl>
            <c:dLbl>
              <c:idx val="8"/>
              <c:layout>
                <c:manualLayout>
                  <c:x val="-2.2062842144731941E-2"/>
                  <c:y val="-6.2705563443913814E-2"/>
                </c:manualLayout>
              </c:layout>
              <c:dLblPos val="r"/>
              <c:showLegendKey val="0"/>
              <c:showVal val="1"/>
              <c:showCatName val="0"/>
              <c:showSerName val="0"/>
              <c:showPercent val="0"/>
              <c:showBubbleSize val="0"/>
            </c:dLbl>
            <c:dLbl>
              <c:idx val="9"/>
              <c:layout>
                <c:manualLayout>
                  <c:x val="-2.567151106111773E-2"/>
                  <c:y val="-5.3796308248354199E-2"/>
                </c:manualLayout>
              </c:layout>
              <c:spPr>
                <a:noFill/>
                <a:ln w="25400">
                  <a:noFill/>
                </a:ln>
              </c:spPr>
              <c:txPr>
                <a:bodyPr/>
                <a:lstStyle/>
                <a:p>
                  <a:pPr>
                    <a:defRPr sz="1025"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dLbl>
            <c:dLbl>
              <c:idx val="10"/>
              <c:layout>
                <c:manualLayout>
                  <c:x val="-2.3796025496812877E-2"/>
                  <c:y val="-6.7507881548936888E-2"/>
                </c:manualLayout>
              </c:layout>
              <c:spPr>
                <a:noFill/>
                <a:ln w="25400">
                  <a:noFill/>
                </a:ln>
              </c:spPr>
              <c:txPr>
                <a:bodyPr/>
                <a:lstStyle/>
                <a:p>
                  <a:pPr>
                    <a:defRPr sz="1025"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dLbl>
            <c:dLbl>
              <c:idx val="11"/>
              <c:layout>
                <c:manualLayout>
                  <c:x val="-9.7933107198809547E-3"/>
                  <c:y val="-5.2320640247838841E-2"/>
                </c:manualLayout>
              </c:layout>
              <c:dLblPos val="r"/>
              <c:showLegendKey val="0"/>
              <c:showVal val="1"/>
              <c:showCatName val="0"/>
              <c:showSerName val="0"/>
              <c:showPercent val="0"/>
              <c:showBubbleSize val="0"/>
            </c:dLbl>
            <c:dLbl>
              <c:idx val="12"/>
              <c:layout>
                <c:manualLayout>
                  <c:x val="-3.6805399325084954E-3"/>
                  <c:y val="-8.8795662837229776E-3"/>
                </c:manualLayout>
              </c:layout>
              <c:dLblPos val="r"/>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'[3 - Общая 2021-2022 - кредиторская.xls]Общая '!$B$2:$Q$2</c:f>
              <c:strCache>
                <c:ptCount val="13"/>
                <c:pt idx="0">
                  <c:v>на 01.01</c:v>
                </c:pt>
                <c:pt idx="1">
                  <c:v>на 01.02</c:v>
                </c:pt>
                <c:pt idx="2">
                  <c:v>на 01.03</c:v>
                </c:pt>
                <c:pt idx="3">
                  <c:v>на 01.04</c:v>
                </c:pt>
                <c:pt idx="4">
                  <c:v>на 01.05</c:v>
                </c:pt>
                <c:pt idx="5">
                  <c:v>на 01.06</c:v>
                </c:pt>
                <c:pt idx="6">
                  <c:v>на 01.07</c:v>
                </c:pt>
                <c:pt idx="7">
                  <c:v>на 01.08</c:v>
                </c:pt>
                <c:pt idx="8">
                  <c:v>на 01.09</c:v>
                </c:pt>
                <c:pt idx="9">
                  <c:v>на 01.10</c:v>
                </c:pt>
                <c:pt idx="10">
                  <c:v>на 01.11</c:v>
                </c:pt>
                <c:pt idx="11">
                  <c:v>на 01.12</c:v>
                </c:pt>
                <c:pt idx="12">
                  <c:v>на 01.01</c:v>
                </c:pt>
              </c:strCache>
            </c:strRef>
          </c:cat>
          <c:val>
            <c:numRef>
              <c:f>'[3 - Общая 2021-2022 - кредиторская.xls]Общая '!$B$3:$N$3</c:f>
              <c:numCache>
                <c:formatCode>General</c:formatCode>
                <c:ptCount val="13"/>
                <c:pt idx="0">
                  <c:v>312.3</c:v>
                </c:pt>
                <c:pt idx="1">
                  <c:v>378.7</c:v>
                </c:pt>
                <c:pt idx="2">
                  <c:v>382.8</c:v>
                </c:pt>
                <c:pt idx="3">
                  <c:v>426</c:v>
                </c:pt>
                <c:pt idx="4">
                  <c:v>444.8</c:v>
                </c:pt>
                <c:pt idx="5">
                  <c:v>440.5</c:v>
                </c:pt>
                <c:pt idx="6">
                  <c:v>465.3</c:v>
                </c:pt>
                <c:pt idx="7">
                  <c:v>456.1</c:v>
                </c:pt>
                <c:pt idx="8">
                  <c:v>404</c:v>
                </c:pt>
                <c:pt idx="9">
                  <c:v>384.5</c:v>
                </c:pt>
                <c:pt idx="10">
                  <c:v>366</c:v>
                </c:pt>
                <c:pt idx="11">
                  <c:v>330.7</c:v>
                </c:pt>
                <c:pt idx="12">
                  <c:v>190.6</c:v>
                </c:pt>
              </c:numCache>
            </c:numRef>
          </c:val>
          <c:smooth val="0"/>
        </c:ser>
        <c:ser>
          <c:idx val="1"/>
          <c:order val="1"/>
          <c:tx>
            <c:strRef>
              <c:f>'[3 - Общая 2021-2022 - кредиторская.xls]Общая '!$A$4</c:f>
              <c:strCache>
                <c:ptCount val="1"/>
                <c:pt idx="0">
                  <c:v>2022 год</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1.2291259801055675E-2"/>
                  <c:y val="-6.6357705286838493E-3"/>
                </c:manualLayout>
              </c:layout>
              <c:dLblPos val="r"/>
              <c:showLegendKey val="0"/>
              <c:showVal val="1"/>
              <c:showCatName val="0"/>
              <c:showSerName val="0"/>
              <c:showPercent val="0"/>
              <c:showBubbleSize val="0"/>
            </c:dLbl>
            <c:dLbl>
              <c:idx val="1"/>
              <c:layout>
                <c:manualLayout>
                  <c:x val="-2.9369456779987767E-2"/>
                  <c:y val="7.6899587551556084E-2"/>
                </c:manualLayout>
              </c:layout>
              <c:dLblPos val="r"/>
              <c:showLegendKey val="0"/>
              <c:showVal val="1"/>
              <c:showCatName val="0"/>
              <c:showSerName val="0"/>
              <c:showPercent val="0"/>
              <c:showBubbleSize val="0"/>
            </c:dLbl>
            <c:dLbl>
              <c:idx val="2"/>
              <c:layout>
                <c:manualLayout>
                  <c:x val="-2.1210953282002582E-2"/>
                  <c:y val="5.9951981412159544E-2"/>
                </c:manualLayout>
              </c:layout>
              <c:dLblPos val="r"/>
              <c:showLegendKey val="0"/>
              <c:showVal val="1"/>
              <c:showCatName val="0"/>
              <c:showSerName val="0"/>
              <c:showPercent val="0"/>
              <c:showBubbleSize val="0"/>
            </c:dLbl>
            <c:dLbl>
              <c:idx val="3"/>
              <c:layout>
                <c:manualLayout>
                  <c:x val="-2.2136392950881142E-2"/>
                  <c:y val="5.3589346413665355E-2"/>
                </c:manualLayout>
              </c:layout>
              <c:dLblPos val="r"/>
              <c:showLegendKey val="0"/>
              <c:showVal val="1"/>
              <c:showCatName val="0"/>
              <c:showSerName val="0"/>
              <c:showPercent val="0"/>
              <c:showBubbleSize val="0"/>
            </c:dLbl>
            <c:dLbl>
              <c:idx val="4"/>
              <c:layout>
                <c:manualLayout>
                  <c:x val="-1.9418132733408325E-2"/>
                  <c:y val="7.7140398433802326E-2"/>
                </c:manualLayout>
              </c:layout>
              <c:dLblPos val="r"/>
              <c:showLegendKey val="0"/>
              <c:showVal val="1"/>
              <c:showCatName val="0"/>
              <c:showSerName val="0"/>
              <c:showPercent val="0"/>
              <c:showBubbleSize val="0"/>
            </c:dLbl>
            <c:dLbl>
              <c:idx val="5"/>
              <c:layout>
                <c:manualLayout>
                  <c:x val="-2.8267866516685416E-2"/>
                  <c:y val="6.576911492620903E-2"/>
                </c:manualLayout>
              </c:layout>
              <c:dLblPos val="r"/>
              <c:showLegendKey val="0"/>
              <c:showVal val="1"/>
              <c:showCatName val="0"/>
              <c:showSerName val="0"/>
              <c:showPercent val="0"/>
              <c:showBubbleSize val="0"/>
            </c:dLbl>
            <c:dLbl>
              <c:idx val="6"/>
              <c:layout>
                <c:manualLayout>
                  <c:x val="-3.7362225456415252E-2"/>
                  <c:y val="8.7318624421094115E-2"/>
                </c:manualLayout>
              </c:layout>
              <c:dLblPos val="r"/>
              <c:showLegendKey val="0"/>
              <c:showVal val="1"/>
              <c:showCatName val="0"/>
              <c:showSerName val="0"/>
              <c:showPercent val="0"/>
              <c:showBubbleSize val="0"/>
            </c:dLbl>
            <c:dLbl>
              <c:idx val="7"/>
              <c:layout>
                <c:manualLayout>
                  <c:x val="-3.4775973003375218E-2"/>
                  <c:y val="7.6399896734219763E-2"/>
                </c:manualLayout>
              </c:layout>
              <c:dLblPos val="r"/>
              <c:showLegendKey val="0"/>
              <c:showVal val="1"/>
              <c:showCatName val="0"/>
              <c:showSerName val="0"/>
              <c:showPercent val="0"/>
              <c:showBubbleSize val="0"/>
            </c:dLbl>
            <c:dLbl>
              <c:idx val="8"/>
              <c:layout>
                <c:manualLayout>
                  <c:x val="-3.2506096737907872E-2"/>
                  <c:y val="6.3769631255110842E-2"/>
                </c:manualLayout>
              </c:layout>
              <c:dLblPos val="r"/>
              <c:showLegendKey val="0"/>
              <c:showVal val="1"/>
              <c:showCatName val="0"/>
              <c:showSerName val="0"/>
              <c:showPercent val="0"/>
              <c:showBubbleSize val="0"/>
            </c:dLbl>
            <c:dLbl>
              <c:idx val="9"/>
              <c:layout>
                <c:manualLayout>
                  <c:x val="-2.9578102737157854E-2"/>
                  <c:y val="6.8892474506260834E-2"/>
                </c:manualLayout>
              </c:layout>
              <c:spPr>
                <a:noFill/>
                <a:ln w="25400">
                  <a:noFill/>
                </a:ln>
              </c:spPr>
              <c:txPr>
                <a:bodyPr/>
                <a:lstStyle/>
                <a:p>
                  <a:pPr>
                    <a:defRPr sz="1025"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dLbl>
            <c:dLbl>
              <c:idx val="10"/>
              <c:layout>
                <c:manualLayout>
                  <c:x val="-2.5820772403449908E-2"/>
                  <c:y val="8.2602333205255146E-2"/>
                </c:manualLayout>
              </c:layout>
              <c:spPr>
                <a:noFill/>
                <a:ln w="25400">
                  <a:noFill/>
                </a:ln>
              </c:spPr>
              <c:txPr>
                <a:bodyPr/>
                <a:lstStyle/>
                <a:p>
                  <a:pPr>
                    <a:defRPr sz="1025"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dLbl>
            <c:dLbl>
              <c:idx val="11"/>
              <c:layout>
                <c:manualLayout>
                  <c:x val="-3.0050843644544491E-2"/>
                  <c:y val="8.0286597085580252E-2"/>
                </c:manualLayout>
              </c:layout>
              <c:dLblPos val="r"/>
              <c:showLegendKey val="0"/>
              <c:showVal val="1"/>
              <c:showCatName val="0"/>
              <c:showSerName val="0"/>
              <c:showPercent val="0"/>
              <c:showBubbleSize val="0"/>
            </c:dLbl>
            <c:dLbl>
              <c:idx val="12"/>
              <c:layout>
                <c:manualLayout>
                  <c:x val="-7.2854893138357734E-3"/>
                  <c:y val="4.3515339271115699E-2"/>
                </c:manualLayout>
              </c:layout>
              <c:dLblPos val="r"/>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'[3 - Общая 2021-2022 - кредиторская.xls]Общая '!$B$2:$Q$2</c:f>
              <c:strCache>
                <c:ptCount val="13"/>
                <c:pt idx="0">
                  <c:v>на 01.01</c:v>
                </c:pt>
                <c:pt idx="1">
                  <c:v>на 01.02</c:v>
                </c:pt>
                <c:pt idx="2">
                  <c:v>на 01.03</c:v>
                </c:pt>
                <c:pt idx="3">
                  <c:v>на 01.04</c:v>
                </c:pt>
                <c:pt idx="4">
                  <c:v>на 01.05</c:v>
                </c:pt>
                <c:pt idx="5">
                  <c:v>на 01.06</c:v>
                </c:pt>
                <c:pt idx="6">
                  <c:v>на 01.07</c:v>
                </c:pt>
                <c:pt idx="7">
                  <c:v>на 01.08</c:v>
                </c:pt>
                <c:pt idx="8">
                  <c:v>на 01.09</c:v>
                </c:pt>
                <c:pt idx="9">
                  <c:v>на 01.10</c:v>
                </c:pt>
                <c:pt idx="10">
                  <c:v>на 01.11</c:v>
                </c:pt>
                <c:pt idx="11">
                  <c:v>на 01.12</c:v>
                </c:pt>
                <c:pt idx="12">
                  <c:v>на 01.01</c:v>
                </c:pt>
              </c:strCache>
            </c:strRef>
          </c:cat>
          <c:val>
            <c:numRef>
              <c:f>'[3 - Общая 2021-2022 - кредиторская.xls]Общая '!$B$4:$O$4</c:f>
              <c:numCache>
                <c:formatCode>General</c:formatCode>
                <c:ptCount val="14"/>
                <c:pt idx="0">
                  <c:v>190.6</c:v>
                </c:pt>
                <c:pt idx="1">
                  <c:v>327.7</c:v>
                </c:pt>
                <c:pt idx="2">
                  <c:v>333.7</c:v>
                </c:pt>
                <c:pt idx="3">
                  <c:v>334.6</c:v>
                </c:pt>
                <c:pt idx="4">
                  <c:v>368.7</c:v>
                </c:pt>
                <c:pt idx="5">
                  <c:v>394.7</c:v>
                </c:pt>
                <c:pt idx="6">
                  <c:v>385.7</c:v>
                </c:pt>
                <c:pt idx="7">
                  <c:v>388.2</c:v>
                </c:pt>
                <c:pt idx="8">
                  <c:v>332.2</c:v>
                </c:pt>
                <c:pt idx="9">
                  <c:v>299</c:v>
                </c:pt>
                <c:pt idx="10">
                  <c:v>296.60000000000002</c:v>
                </c:pt>
                <c:pt idx="11">
                  <c:v>220.2</c:v>
                </c:pt>
                <c:pt idx="12">
                  <c:v>111.4</c:v>
                </c:pt>
              </c:numCache>
            </c:numRef>
          </c:val>
          <c:smooth val="0"/>
        </c:ser>
        <c:dLbls>
          <c:showLegendKey val="0"/>
          <c:showVal val="0"/>
          <c:showCatName val="0"/>
          <c:showSerName val="0"/>
          <c:showPercent val="0"/>
          <c:showBubbleSize val="0"/>
        </c:dLbls>
        <c:marker val="1"/>
        <c:smooth val="0"/>
        <c:axId val="168211968"/>
        <c:axId val="168213504"/>
      </c:lineChart>
      <c:catAx>
        <c:axId val="1682119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68213504"/>
        <c:crosses val="autoZero"/>
        <c:auto val="1"/>
        <c:lblAlgn val="ctr"/>
        <c:lblOffset val="100"/>
        <c:tickLblSkip val="1"/>
        <c:tickMarkSkip val="1"/>
        <c:noMultiLvlLbl val="0"/>
      </c:catAx>
      <c:valAx>
        <c:axId val="16821350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68211968"/>
        <c:crosses val="autoZero"/>
        <c:crossBetween val="between"/>
      </c:valAx>
      <c:spPr>
        <a:solidFill>
          <a:srgbClr val="C0C0C0"/>
        </a:solidFill>
        <a:ln w="12700">
          <a:solidFill>
            <a:srgbClr val="808080"/>
          </a:solidFill>
          <a:prstDash val="solid"/>
        </a:ln>
      </c:spPr>
    </c:plotArea>
    <c:legend>
      <c:legendPos val="r"/>
      <c:layout>
        <c:manualLayout>
          <c:xMode val="edge"/>
          <c:yMode val="edge"/>
          <c:x val="0.27129350793642421"/>
          <c:y val="0.9064016688613582"/>
          <c:w val="0.46340736209045535"/>
          <c:h val="7.3531901343447836E-2"/>
        </c:manualLayout>
      </c:layout>
      <c:overlay val="0"/>
      <c:spPr>
        <a:solidFill>
          <a:srgbClr val="FFFFFF"/>
        </a:solidFill>
        <a:ln w="3175">
          <a:solidFill>
            <a:srgbClr val="000000"/>
          </a:solidFill>
          <a:prstDash val="solid"/>
        </a:ln>
      </c:spPr>
      <c:txPr>
        <a:bodyPr/>
        <a:lstStyle/>
        <a:p>
          <a:pPr>
            <a:defRPr sz="1000"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no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39168650430394"/>
          <c:y val="0.21988620987594154"/>
          <c:w val="0.86112548351431428"/>
          <c:h val="0.68246182730809146"/>
        </c:manualLayout>
      </c:layout>
      <c:barChart>
        <c:barDir val="col"/>
        <c:grouping val="clustered"/>
        <c:varyColors val="0"/>
        <c:ser>
          <c:idx val="0"/>
          <c:order val="0"/>
          <c:tx>
            <c:strRef>
              <c:f>'ДинамикаМП (2018-2022)  (2)'!$M$65</c:f>
              <c:strCache>
                <c:ptCount val="1"/>
                <c:pt idx="0">
                  <c:v>Предприятия</c:v>
                </c:pt>
              </c:strCache>
            </c:strRef>
          </c:tx>
          <c:spPr>
            <a:scene3d>
              <a:camera prst="orthographicFront"/>
              <a:lightRig rig="threePt" dir="t"/>
            </a:scene3d>
            <a:sp3d>
              <a:bevelT/>
            </a:sp3d>
          </c:spPr>
          <c:invertIfNegative val="0"/>
          <c:dLbls>
            <c:dLbl>
              <c:idx val="0"/>
              <c:layout>
                <c:manualLayout>
                  <c:x val="-2.0547945205480006E-2"/>
                  <c:y val="0"/>
                </c:manualLayout>
              </c:layout>
              <c:dLblPos val="outEnd"/>
              <c:showLegendKey val="0"/>
              <c:showVal val="1"/>
              <c:showCatName val="0"/>
              <c:showSerName val="0"/>
              <c:showPercent val="0"/>
              <c:showBubbleSize val="0"/>
            </c:dLbl>
            <c:dLbl>
              <c:idx val="1"/>
              <c:layout>
                <c:manualLayout>
                  <c:x val="-1.3698630136986301E-2"/>
                  <c:y val="-4.8661800486618006E-3"/>
                </c:manualLayout>
              </c:layout>
              <c:dLblPos val="outEnd"/>
              <c:showLegendKey val="0"/>
              <c:showVal val="1"/>
              <c:showCatName val="0"/>
              <c:showSerName val="0"/>
              <c:showPercent val="0"/>
              <c:showBubbleSize val="0"/>
            </c:dLbl>
            <c:dLbl>
              <c:idx val="2"/>
              <c:layout>
                <c:manualLayout>
                  <c:x val="-2.0547945205480006E-2"/>
                  <c:y val="0"/>
                </c:manualLayout>
              </c:layout>
              <c:dLblPos val="outEnd"/>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'ДинамикаМП (2018-2022)  (2)'!$R$64:$W$64</c:f>
              <c:numCache>
                <c:formatCode>0</c:formatCode>
                <c:ptCount val="6"/>
                <c:pt idx="0">
                  <c:v>2017</c:v>
                </c:pt>
                <c:pt idx="1">
                  <c:v>2018</c:v>
                </c:pt>
                <c:pt idx="2">
                  <c:v>2019</c:v>
                </c:pt>
                <c:pt idx="3" formatCode="General">
                  <c:v>2020</c:v>
                </c:pt>
                <c:pt idx="4">
                  <c:v>2021</c:v>
                </c:pt>
                <c:pt idx="5">
                  <c:v>2022</c:v>
                </c:pt>
              </c:numCache>
            </c:numRef>
          </c:cat>
          <c:val>
            <c:numRef>
              <c:f>'ДинамикаМП (2018-2022)  (2)'!$R$65:$W$65</c:f>
              <c:numCache>
                <c:formatCode>General</c:formatCode>
                <c:ptCount val="6"/>
                <c:pt idx="0">
                  <c:v>3758</c:v>
                </c:pt>
                <c:pt idx="1">
                  <c:v>3587</c:v>
                </c:pt>
                <c:pt idx="2">
                  <c:v>3232</c:v>
                </c:pt>
                <c:pt idx="3">
                  <c:v>3018</c:v>
                </c:pt>
                <c:pt idx="4">
                  <c:v>2904</c:v>
                </c:pt>
                <c:pt idx="5">
                  <c:v>2765</c:v>
                </c:pt>
              </c:numCache>
            </c:numRef>
          </c:val>
        </c:ser>
        <c:ser>
          <c:idx val="2"/>
          <c:order val="1"/>
          <c:tx>
            <c:strRef>
              <c:f>'ДинамикаМП (2018-2022)  (2)'!$M$67</c:f>
              <c:strCache>
                <c:ptCount val="1"/>
                <c:pt idx="0">
                  <c:v>ИП</c:v>
                </c:pt>
              </c:strCache>
            </c:strRef>
          </c:tx>
          <c:spPr>
            <a:scene3d>
              <a:camera prst="orthographicFront"/>
              <a:lightRig rig="threePt" dir="t"/>
            </a:scene3d>
            <a:sp3d>
              <a:bevelT/>
              <a:bevelB/>
            </a:sp3d>
          </c:spPr>
          <c:invertIfNegative val="0"/>
          <c:dLbls>
            <c:dLbl>
              <c:idx val="1"/>
              <c:layout>
                <c:manualLayout>
                  <c:x val="6.8253968538324371E-3"/>
                  <c:y val="-3.4983733941029896E-2"/>
                </c:manualLayout>
              </c:layout>
              <c:showLegendKey val="0"/>
              <c:showVal val="1"/>
              <c:showCatName val="0"/>
              <c:showSerName val="0"/>
              <c:showPercent val="0"/>
              <c:showBubbleSize val="0"/>
            </c:dLbl>
            <c:dLbl>
              <c:idx val="3"/>
              <c:layout>
                <c:manualLayout>
                  <c:x val="2.2831050228311115E-2"/>
                  <c:y val="-3.8316378335920524E-7"/>
                </c:manualLayout>
              </c:layout>
              <c:dLblPos val="outEnd"/>
              <c:showLegendKey val="0"/>
              <c:showVal val="1"/>
              <c:showCatName val="0"/>
              <c:showSerName val="0"/>
              <c:showPercent val="0"/>
              <c:showBubbleSize val="0"/>
            </c:dLbl>
            <c:dLbl>
              <c:idx val="4"/>
              <c:layout>
                <c:manualLayout>
                  <c:x val="1.5981735159817705E-2"/>
                  <c:y val="-1.4598540145985441E-2"/>
                </c:manualLayout>
              </c:layout>
              <c:dLblPos val="outEnd"/>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'ДинамикаМП (2018-2022)  (2)'!$R$64:$W$64</c:f>
              <c:numCache>
                <c:formatCode>0</c:formatCode>
                <c:ptCount val="6"/>
                <c:pt idx="0">
                  <c:v>2017</c:v>
                </c:pt>
                <c:pt idx="1">
                  <c:v>2018</c:v>
                </c:pt>
                <c:pt idx="2">
                  <c:v>2019</c:v>
                </c:pt>
                <c:pt idx="3" formatCode="General">
                  <c:v>2020</c:v>
                </c:pt>
                <c:pt idx="4">
                  <c:v>2021</c:v>
                </c:pt>
                <c:pt idx="5">
                  <c:v>2022</c:v>
                </c:pt>
              </c:numCache>
            </c:numRef>
          </c:cat>
          <c:val>
            <c:numRef>
              <c:f>'ДинамикаМП (2018-2022)  (2)'!$R$67:$W$67</c:f>
              <c:numCache>
                <c:formatCode>#,##0</c:formatCode>
                <c:ptCount val="6"/>
                <c:pt idx="0">
                  <c:v>4314</c:v>
                </c:pt>
                <c:pt idx="1">
                  <c:v>3644</c:v>
                </c:pt>
                <c:pt idx="2">
                  <c:v>3529</c:v>
                </c:pt>
                <c:pt idx="3">
                  <c:v>3398</c:v>
                </c:pt>
                <c:pt idx="4">
                  <c:v>3543</c:v>
                </c:pt>
                <c:pt idx="5">
                  <c:v>3566</c:v>
                </c:pt>
              </c:numCache>
            </c:numRef>
          </c:val>
        </c:ser>
        <c:dLbls>
          <c:showLegendKey val="0"/>
          <c:showVal val="0"/>
          <c:showCatName val="0"/>
          <c:showSerName val="0"/>
          <c:showPercent val="0"/>
          <c:showBubbleSize val="0"/>
        </c:dLbls>
        <c:gapWidth val="150"/>
        <c:axId val="134612864"/>
        <c:axId val="134614400"/>
      </c:barChart>
      <c:catAx>
        <c:axId val="134612864"/>
        <c:scaling>
          <c:orientation val="minMax"/>
        </c:scaling>
        <c:delete val="0"/>
        <c:axPos val="b"/>
        <c:numFmt formatCode="0" sourceLinked="1"/>
        <c:majorTickMark val="none"/>
        <c:minorTickMark val="none"/>
        <c:tickLblPos val="nextTo"/>
        <c:txPr>
          <a:bodyPr rot="0" vert="horz"/>
          <a:lstStyle/>
          <a:p>
            <a:pPr>
              <a:defRPr sz="1200" b="1"/>
            </a:pPr>
            <a:endParaRPr lang="ru-RU"/>
          </a:p>
        </c:txPr>
        <c:crossAx val="134614400"/>
        <c:crosses val="autoZero"/>
        <c:auto val="1"/>
        <c:lblAlgn val="ctr"/>
        <c:lblOffset val="100"/>
        <c:noMultiLvlLbl val="0"/>
      </c:catAx>
      <c:valAx>
        <c:axId val="134614400"/>
        <c:scaling>
          <c:orientation val="minMax"/>
          <c:max val="4500"/>
          <c:min val="0"/>
        </c:scaling>
        <c:delete val="0"/>
        <c:axPos val="l"/>
        <c:majorGridlines/>
        <c:numFmt formatCode="General" sourceLinked="1"/>
        <c:majorTickMark val="none"/>
        <c:minorTickMark val="none"/>
        <c:tickLblPos val="nextTo"/>
        <c:txPr>
          <a:bodyPr rot="0" vert="horz"/>
          <a:lstStyle/>
          <a:p>
            <a:pPr>
              <a:defRPr sz="1200" b="1"/>
            </a:pPr>
            <a:endParaRPr lang="ru-RU"/>
          </a:p>
        </c:txPr>
        <c:crossAx val="134612864"/>
        <c:crosses val="autoZero"/>
        <c:crossBetween val="between"/>
        <c:majorUnit val="1000"/>
        <c:minorUnit val="500"/>
      </c:valAx>
    </c:plotArea>
    <c:legend>
      <c:legendPos val="b"/>
      <c:layout>
        <c:manualLayout>
          <c:xMode val="edge"/>
          <c:yMode val="edge"/>
          <c:x val="0.70386896986713166"/>
          <c:y val="0.14651114262891071"/>
          <c:w val="0.24549187165557793"/>
          <c:h val="7.0880161718915799E-2"/>
        </c:manualLayout>
      </c:layout>
      <c:overlay val="0"/>
      <c:txPr>
        <a:bodyPr/>
        <a:lstStyle/>
        <a:p>
          <a:pPr>
            <a:defRPr sz="1200"/>
          </a:pPr>
          <a:endParaRPr lang="ru-RU"/>
        </a:p>
      </c:txPr>
    </c:legend>
    <c:plotVisOnly val="1"/>
    <c:dispBlanksAs val="gap"/>
    <c:showDLblsOverMax val="0"/>
  </c:chart>
  <c:spPr>
    <a:ln>
      <a:noFill/>
    </a:ln>
  </c:spPr>
  <c:txPr>
    <a:bodyPr/>
    <a:lstStyle/>
    <a:p>
      <a:pPr>
        <a:defRPr sz="1100" b="0" i="0" u="none" strike="noStrike" baseline="0">
          <a:solidFill>
            <a:srgbClr val="000000"/>
          </a:solidFill>
          <a:latin typeface="Times New Roman" pitchFamily="18" charset="0"/>
          <a:ea typeface="Calibri"/>
          <a:cs typeface="Times New Roman" pitchFamily="18" charset="0"/>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Динамика роста торговых площадей (тыс. кв.м.) </a:t>
            </a:r>
          </a:p>
        </c:rich>
      </c:tx>
      <c:overlay val="0"/>
    </c:title>
    <c:autoTitleDeleted val="0"/>
    <c:plotArea>
      <c:layout>
        <c:manualLayout>
          <c:layoutTarget val="inner"/>
          <c:xMode val="edge"/>
          <c:yMode val="edge"/>
          <c:x val="6.6330744329970132E-2"/>
          <c:y val="0.17590077694798106"/>
          <c:w val="0.91407605464076269"/>
          <c:h val="0.63160029158672293"/>
        </c:manualLayout>
      </c:layout>
      <c:barChart>
        <c:barDir val="col"/>
        <c:grouping val="stacked"/>
        <c:varyColors val="0"/>
        <c:ser>
          <c:idx val="0"/>
          <c:order val="0"/>
          <c:tx>
            <c:strRef>
              <c:f>Лист1!$B$1</c:f>
              <c:strCache>
                <c:ptCount val="1"/>
                <c:pt idx="0">
                  <c:v>Ряд 1</c:v>
                </c:pt>
              </c:strCache>
            </c:strRef>
          </c:tx>
          <c:invertIfNegative val="0"/>
          <c:dLbls>
            <c:dLbl>
              <c:idx val="0"/>
              <c:layout>
                <c:manualLayout>
                  <c:x val="-4.1974118297686365E-3"/>
                  <c:y val="-0.30251954385112317"/>
                </c:manualLayout>
              </c:layout>
              <c:showLegendKey val="0"/>
              <c:showVal val="1"/>
              <c:showCatName val="0"/>
              <c:showSerName val="0"/>
              <c:showPercent val="0"/>
              <c:showBubbleSize val="0"/>
            </c:dLbl>
            <c:dLbl>
              <c:idx val="1"/>
              <c:layout>
                <c:manualLayout>
                  <c:x val="-2.3208597228629438E-3"/>
                  <c:y val="-0.29422230973548025"/>
                </c:manualLayout>
              </c:layout>
              <c:showLegendKey val="0"/>
              <c:showVal val="1"/>
              <c:showCatName val="0"/>
              <c:showSerName val="0"/>
              <c:showPercent val="0"/>
              <c:showBubbleSize val="0"/>
            </c:dLbl>
            <c:dLbl>
              <c:idx val="2"/>
              <c:layout>
                <c:manualLayout>
                  <c:x val="-4.6441942374968355E-3"/>
                  <c:y val="-0.29729947128960466"/>
                </c:manualLayout>
              </c:layout>
              <c:showLegendKey val="0"/>
              <c:showVal val="1"/>
              <c:showCatName val="0"/>
              <c:showSerName val="0"/>
              <c:showPercent val="0"/>
              <c:showBubbleSize val="0"/>
            </c:dLbl>
            <c:dLbl>
              <c:idx val="3"/>
              <c:layout>
                <c:manualLayout>
                  <c:x val="-5.8474379965669692E-3"/>
                  <c:y val="-0.31206398149932812"/>
                </c:manualLayout>
              </c:layout>
              <c:showLegendKey val="0"/>
              <c:showVal val="1"/>
              <c:showCatName val="0"/>
              <c:showSerName val="0"/>
              <c:showPercent val="0"/>
              <c:showBubbleSize val="0"/>
            </c:dLbl>
            <c:dLbl>
              <c:idx val="4"/>
              <c:layout>
                <c:manualLayout>
                  <c:x val="-4.191142357281981E-3"/>
                  <c:y val="-0.31336187755033867"/>
                </c:manualLayout>
              </c:layout>
              <c:showLegendKey val="0"/>
              <c:showVal val="1"/>
              <c:showCatName val="0"/>
              <c:showSerName val="0"/>
              <c:showPercent val="0"/>
              <c:showBubbleSize val="0"/>
            </c:dLbl>
            <c:dLbl>
              <c:idx val="5"/>
              <c:layout>
                <c:manualLayout>
                  <c:x val="-6.066869533597443E-3"/>
                  <c:y val="-0.31298356892088258"/>
                </c:manualLayout>
              </c:layout>
              <c:showLegendKey val="0"/>
              <c:showVal val="1"/>
              <c:showCatName val="0"/>
              <c:showSerName val="0"/>
              <c:showPercent val="0"/>
              <c:showBubbleSize val="0"/>
            </c:dLbl>
            <c:dLbl>
              <c:idx val="6"/>
              <c:layout>
                <c:manualLayout>
                  <c:x val="-4.1906473989278834E-3"/>
                  <c:y val="-0.3241652492312333"/>
                </c:manualLayout>
              </c:layout>
              <c:showLegendKey val="0"/>
              <c:showVal val="1"/>
              <c:showCatName val="0"/>
              <c:showSerName val="0"/>
              <c:showPercent val="0"/>
              <c:showBubbleSize val="0"/>
            </c:dLbl>
            <c:dLbl>
              <c:idx val="7"/>
              <c:layout>
                <c:manualLayout>
                  <c:x val="-2.0953236994639282E-3"/>
                  <c:y val="-0.32455780203943391"/>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Лист1!$B$2:$B$8</c:f>
              <c:numCache>
                <c:formatCode>General</c:formatCode>
                <c:ptCount val="7"/>
                <c:pt idx="0">
                  <c:v>183.9</c:v>
                </c:pt>
                <c:pt idx="1">
                  <c:v>191.7</c:v>
                </c:pt>
                <c:pt idx="2">
                  <c:v>196.5</c:v>
                </c:pt>
                <c:pt idx="3">
                  <c:v>200.9</c:v>
                </c:pt>
                <c:pt idx="4">
                  <c:v>209.4</c:v>
                </c:pt>
                <c:pt idx="5">
                  <c:v>220.4</c:v>
                </c:pt>
                <c:pt idx="6">
                  <c:v>223.6</c:v>
                </c:pt>
              </c:numCache>
            </c:numRef>
          </c:val>
        </c:ser>
        <c:dLbls>
          <c:showLegendKey val="0"/>
          <c:showVal val="0"/>
          <c:showCatName val="0"/>
          <c:showSerName val="0"/>
          <c:showPercent val="0"/>
          <c:showBubbleSize val="0"/>
        </c:dLbls>
        <c:gapWidth val="150"/>
        <c:overlap val="100"/>
        <c:axId val="134672384"/>
        <c:axId val="134673920"/>
      </c:barChart>
      <c:catAx>
        <c:axId val="134672384"/>
        <c:scaling>
          <c:orientation val="minMax"/>
        </c:scaling>
        <c:delete val="0"/>
        <c:axPos val="b"/>
        <c:numFmt formatCode="General" sourceLinked="1"/>
        <c:majorTickMark val="out"/>
        <c:minorTickMark val="none"/>
        <c:tickLblPos val="nextTo"/>
        <c:txPr>
          <a:bodyPr/>
          <a:lstStyle/>
          <a:p>
            <a:pPr>
              <a:defRPr sz="1200" b="1"/>
            </a:pPr>
            <a:endParaRPr lang="ru-RU"/>
          </a:p>
        </c:txPr>
        <c:crossAx val="134673920"/>
        <c:crosses val="autoZero"/>
        <c:auto val="1"/>
        <c:lblAlgn val="ctr"/>
        <c:lblOffset val="100"/>
        <c:noMultiLvlLbl val="0"/>
      </c:catAx>
      <c:valAx>
        <c:axId val="134673920"/>
        <c:scaling>
          <c:orientation val="minMax"/>
        </c:scaling>
        <c:delete val="0"/>
        <c:axPos val="l"/>
        <c:majorGridlines>
          <c:spPr>
            <a:ln>
              <a:noFill/>
            </a:ln>
          </c:spPr>
        </c:majorGridlines>
        <c:numFmt formatCode="General" sourceLinked="1"/>
        <c:majorTickMark val="out"/>
        <c:minorTickMark val="none"/>
        <c:tickLblPos val="nextTo"/>
        <c:txPr>
          <a:bodyPr/>
          <a:lstStyle/>
          <a:p>
            <a:pPr>
              <a:defRPr sz="1200" b="1"/>
            </a:pPr>
            <a:endParaRPr lang="ru-RU"/>
          </a:p>
        </c:txPr>
        <c:crossAx val="134672384"/>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
          <c:y val="6.435801956472903E-2"/>
          <c:w val="0.65966381479159908"/>
          <c:h val="0.82215421155044188"/>
        </c:manualLayout>
      </c:layout>
      <c:bar3DChart>
        <c:barDir val="col"/>
        <c:grouping val="stacked"/>
        <c:varyColors val="0"/>
        <c:ser>
          <c:idx val="0"/>
          <c:order val="0"/>
          <c:tx>
            <c:strRef>
              <c:f>Лист1!$B$1</c:f>
              <c:strCache>
                <c:ptCount val="1"/>
                <c:pt idx="0">
                  <c:v>рестораны</c:v>
                </c:pt>
              </c:strCache>
            </c:strRef>
          </c:tx>
          <c:invertIfNegative val="0"/>
          <c:dLbls>
            <c:dLbl>
              <c:idx val="5"/>
              <c:layout>
                <c:manualLayout>
                  <c:x val="9.8001294465917058E-3"/>
                  <c:y val="-5.4434938622376822E-17"/>
                </c:manualLayout>
              </c:layout>
              <c:showLegendKey val="0"/>
              <c:showVal val="1"/>
              <c:showCatName val="0"/>
              <c:showSerName val="0"/>
              <c:showPercent val="0"/>
              <c:showBubbleSize val="0"/>
            </c:dLbl>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Лист1!$B$2:$B$8</c:f>
              <c:numCache>
                <c:formatCode>General</c:formatCode>
                <c:ptCount val="7"/>
                <c:pt idx="0">
                  <c:v>13</c:v>
                </c:pt>
                <c:pt idx="1">
                  <c:v>13</c:v>
                </c:pt>
                <c:pt idx="2">
                  <c:v>11</c:v>
                </c:pt>
                <c:pt idx="3">
                  <c:v>11</c:v>
                </c:pt>
                <c:pt idx="4">
                  <c:v>9</c:v>
                </c:pt>
                <c:pt idx="5">
                  <c:v>12</c:v>
                </c:pt>
                <c:pt idx="6">
                  <c:v>13</c:v>
                </c:pt>
              </c:numCache>
            </c:numRef>
          </c:val>
        </c:ser>
        <c:ser>
          <c:idx val="1"/>
          <c:order val="1"/>
          <c:tx>
            <c:strRef>
              <c:f>Лист1!$C$1</c:f>
              <c:strCache>
                <c:ptCount val="1"/>
                <c:pt idx="0">
                  <c:v>кафе</c:v>
                </c:pt>
              </c:strCache>
            </c:strRef>
          </c:tx>
          <c:invertIfNegative val="0"/>
          <c:dLbls>
            <c:dLbl>
              <c:idx val="0"/>
              <c:layout>
                <c:manualLayout>
                  <c:x val="8.2924857672867728E-3"/>
                  <c:y val="0"/>
                </c:manualLayout>
              </c:layout>
              <c:showLegendKey val="0"/>
              <c:showVal val="1"/>
              <c:showCatName val="0"/>
              <c:showSerName val="0"/>
              <c:showPercent val="0"/>
              <c:showBubbleSize val="0"/>
            </c:dLbl>
            <c:dLbl>
              <c:idx val="1"/>
              <c:layout>
                <c:manualLayout>
                  <c:x val="6.2193643254652353E-3"/>
                  <c:y val="0"/>
                </c:manualLayout>
              </c:layout>
              <c:showLegendKey val="0"/>
              <c:showVal val="1"/>
              <c:showCatName val="0"/>
              <c:showSerName val="0"/>
              <c:showPercent val="0"/>
              <c:showBubbleSize val="0"/>
            </c:dLbl>
            <c:dLbl>
              <c:idx val="2"/>
              <c:layout>
                <c:manualLayout>
                  <c:x val="1.2438728650930101E-2"/>
                  <c:y val="8.6837996340417043E-17"/>
                </c:manualLayout>
              </c:layout>
              <c:showLegendKey val="0"/>
              <c:showVal val="1"/>
              <c:showCatName val="0"/>
              <c:showSerName val="0"/>
              <c:showPercent val="0"/>
              <c:showBubbleSize val="0"/>
            </c:dLbl>
            <c:dLbl>
              <c:idx val="3"/>
              <c:layout>
                <c:manualLayout>
                  <c:x val="8.2924857672867728E-3"/>
                  <c:y val="-1.4210018100057089E-2"/>
                </c:manualLayout>
              </c:layout>
              <c:showLegendKey val="0"/>
              <c:showVal val="1"/>
              <c:showCatName val="0"/>
              <c:showSerName val="0"/>
              <c:showPercent val="0"/>
              <c:showBubbleSize val="0"/>
            </c:dLbl>
            <c:dLbl>
              <c:idx val="4"/>
              <c:layout>
                <c:manualLayout>
                  <c:x val="1.2438728650930101E-2"/>
                  <c:y val="0"/>
                </c:manualLayout>
              </c:layout>
              <c:showLegendKey val="0"/>
              <c:showVal val="1"/>
              <c:showCatName val="0"/>
              <c:showSerName val="0"/>
              <c:showPercent val="0"/>
              <c:showBubbleSize val="0"/>
            </c:dLbl>
            <c:dLbl>
              <c:idx val="5"/>
              <c:layout>
                <c:manualLayout>
                  <c:x val="7.3500970849441931E-3"/>
                  <c:y val="0"/>
                </c:manualLayout>
              </c:layout>
              <c:showLegendKey val="0"/>
              <c:showVal val="1"/>
              <c:showCatName val="0"/>
              <c:showSerName val="0"/>
              <c:showPercent val="0"/>
              <c:showBubbleSize val="0"/>
            </c:dLbl>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Лист1!$C$2:$C$8</c:f>
              <c:numCache>
                <c:formatCode>General</c:formatCode>
                <c:ptCount val="7"/>
                <c:pt idx="0">
                  <c:v>81</c:v>
                </c:pt>
                <c:pt idx="1">
                  <c:v>76</c:v>
                </c:pt>
                <c:pt idx="2">
                  <c:v>81</c:v>
                </c:pt>
                <c:pt idx="3">
                  <c:v>78</c:v>
                </c:pt>
                <c:pt idx="4">
                  <c:v>81</c:v>
                </c:pt>
                <c:pt idx="5">
                  <c:v>85</c:v>
                </c:pt>
                <c:pt idx="6">
                  <c:v>81</c:v>
                </c:pt>
              </c:numCache>
            </c:numRef>
          </c:val>
        </c:ser>
        <c:ser>
          <c:idx val="2"/>
          <c:order val="2"/>
          <c:tx>
            <c:strRef>
              <c:f>Лист1!$D$1</c:f>
              <c:strCache>
                <c:ptCount val="1"/>
                <c:pt idx="0">
                  <c:v>бары</c:v>
                </c:pt>
              </c:strCache>
            </c:strRef>
          </c:tx>
          <c:invertIfNegative val="0"/>
          <c:dLbls>
            <c:dLbl>
              <c:idx val="5"/>
              <c:layout>
                <c:manualLayout>
                  <c:x val="7.3500970849441931E-3"/>
                  <c:y val="-5.9384255410279739E-3"/>
                </c:manualLayout>
              </c:layout>
              <c:showLegendKey val="0"/>
              <c:showVal val="1"/>
              <c:showCatName val="0"/>
              <c:showSerName val="0"/>
              <c:showPercent val="0"/>
              <c:showBubbleSize val="0"/>
            </c:dLbl>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Лист1!$D$2:$D$8</c:f>
              <c:numCache>
                <c:formatCode>General</c:formatCode>
                <c:ptCount val="7"/>
                <c:pt idx="0">
                  <c:v>12</c:v>
                </c:pt>
                <c:pt idx="1">
                  <c:v>11</c:v>
                </c:pt>
                <c:pt idx="2">
                  <c:v>11</c:v>
                </c:pt>
                <c:pt idx="3">
                  <c:v>11</c:v>
                </c:pt>
                <c:pt idx="4">
                  <c:v>12</c:v>
                </c:pt>
                <c:pt idx="5">
                  <c:v>10</c:v>
                </c:pt>
                <c:pt idx="6">
                  <c:v>9</c:v>
                </c:pt>
              </c:numCache>
            </c:numRef>
          </c:val>
        </c:ser>
        <c:ser>
          <c:idx val="3"/>
          <c:order val="3"/>
          <c:tx>
            <c:strRef>
              <c:f>Лист1!$E$1</c:f>
              <c:strCache>
                <c:ptCount val="1"/>
                <c:pt idx="0">
                  <c:v>столовые</c:v>
                </c:pt>
              </c:strCache>
            </c:strRef>
          </c:tx>
          <c:invertIfNegative val="0"/>
          <c:dLbls>
            <c:dLbl>
              <c:idx val="0"/>
              <c:layout>
                <c:manualLayout>
                  <c:x val="8.0738265614907715E-3"/>
                  <c:y val="-3.7589189230786079E-3"/>
                </c:manualLayout>
              </c:layout>
              <c:showLegendKey val="0"/>
              <c:showVal val="1"/>
              <c:showCatName val="0"/>
              <c:showSerName val="0"/>
              <c:showPercent val="0"/>
              <c:showBubbleSize val="0"/>
            </c:dLbl>
            <c:dLbl>
              <c:idx val="1"/>
              <c:layout>
                <c:manualLayout>
                  <c:x val="1.2110739842236163E-2"/>
                  <c:y val="0"/>
                </c:manualLayout>
              </c:layout>
              <c:showLegendKey val="0"/>
              <c:showVal val="1"/>
              <c:showCatName val="0"/>
              <c:showSerName val="0"/>
              <c:showPercent val="0"/>
              <c:showBubbleSize val="0"/>
            </c:dLbl>
            <c:dLbl>
              <c:idx val="2"/>
              <c:layout>
                <c:manualLayout>
                  <c:x val="4.0369132807453884E-3"/>
                  <c:y val="-7.5178378461572045E-3"/>
                </c:manualLayout>
              </c:layout>
              <c:showLegendKey val="0"/>
              <c:showVal val="1"/>
              <c:showCatName val="0"/>
              <c:showSerName val="0"/>
              <c:showPercent val="0"/>
              <c:showBubbleSize val="0"/>
            </c:dLbl>
            <c:dLbl>
              <c:idx val="3"/>
              <c:layout>
                <c:manualLayout>
                  <c:x val="8.0738265614907715E-3"/>
                  <c:y val="-1.1276756769235823E-2"/>
                </c:manualLayout>
              </c:layout>
              <c:showLegendKey val="0"/>
              <c:showVal val="1"/>
              <c:showCatName val="0"/>
              <c:showSerName val="0"/>
              <c:showPercent val="0"/>
              <c:showBubbleSize val="0"/>
            </c:dLbl>
            <c:dLbl>
              <c:idx val="4"/>
              <c:layout>
                <c:manualLayout>
                  <c:x val="1.0201629514349797E-2"/>
                  <c:y val="0"/>
                </c:manualLayout>
              </c:layout>
              <c:showLegendKey val="0"/>
              <c:showVal val="1"/>
              <c:showCatName val="0"/>
              <c:showSerName val="0"/>
              <c:showPercent val="0"/>
              <c:showBubbleSize val="0"/>
            </c:dLbl>
            <c:dLbl>
              <c:idx val="5"/>
              <c:layout>
                <c:manualLayout>
                  <c:x val="1.2236774182064153E-2"/>
                  <c:y val="1.0676809630883364E-2"/>
                </c:manualLayout>
              </c:layout>
              <c:showLegendKey val="0"/>
              <c:showVal val="1"/>
              <c:showCatName val="0"/>
              <c:showSerName val="0"/>
              <c:showPercent val="0"/>
              <c:showBubbleSize val="0"/>
            </c:dLbl>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Лист1!$E$2:$E$8</c:f>
              <c:numCache>
                <c:formatCode>General</c:formatCode>
                <c:ptCount val="7"/>
                <c:pt idx="0">
                  <c:v>82</c:v>
                </c:pt>
                <c:pt idx="1">
                  <c:v>81</c:v>
                </c:pt>
                <c:pt idx="2">
                  <c:v>84</c:v>
                </c:pt>
                <c:pt idx="3">
                  <c:v>88</c:v>
                </c:pt>
                <c:pt idx="4">
                  <c:v>87</c:v>
                </c:pt>
                <c:pt idx="5">
                  <c:v>87</c:v>
                </c:pt>
                <c:pt idx="6">
                  <c:v>85</c:v>
                </c:pt>
              </c:numCache>
            </c:numRef>
          </c:val>
        </c:ser>
        <c:ser>
          <c:idx val="4"/>
          <c:order val="4"/>
          <c:tx>
            <c:strRef>
              <c:f>Лист1!$F$1</c:f>
              <c:strCache>
                <c:ptCount val="1"/>
                <c:pt idx="0">
                  <c:v>закусочные</c:v>
                </c:pt>
              </c:strCache>
            </c:strRef>
          </c:tx>
          <c:invertIfNegative val="0"/>
          <c:dLbls>
            <c:dLbl>
              <c:idx val="0"/>
              <c:layout>
                <c:manualLayout>
                  <c:x val="3.5660510397686552E-3"/>
                  <c:y val="-2.2873225369329724E-2"/>
                </c:manualLayout>
              </c:layout>
              <c:showLegendKey val="0"/>
              <c:showVal val="1"/>
              <c:showCatName val="0"/>
              <c:showSerName val="0"/>
              <c:showPercent val="0"/>
              <c:showBubbleSize val="0"/>
            </c:dLbl>
            <c:dLbl>
              <c:idx val="1"/>
              <c:layout>
                <c:manualLayout>
                  <c:x val="6.3496350512819034E-3"/>
                  <c:y val="1.3017309341470691E-2"/>
                </c:manualLayout>
              </c:layout>
              <c:showLegendKey val="0"/>
              <c:showVal val="1"/>
              <c:showCatName val="0"/>
              <c:showSerName val="0"/>
              <c:showPercent val="0"/>
              <c:showBubbleSize val="0"/>
            </c:dLbl>
            <c:dLbl>
              <c:idx val="2"/>
              <c:layout>
                <c:manualLayout>
                  <c:x val="8.4661804726900228E-3"/>
                  <c:y val="7.7329502089937014E-3"/>
                </c:manualLayout>
              </c:layout>
              <c:showLegendKey val="0"/>
              <c:showVal val="1"/>
              <c:showCatName val="0"/>
              <c:showSerName val="0"/>
              <c:showPercent val="0"/>
              <c:showBubbleSize val="0"/>
            </c:dLbl>
            <c:dLbl>
              <c:idx val="3"/>
              <c:layout>
                <c:manualLayout>
                  <c:x val="4.0594003161591834E-3"/>
                  <c:y val="-2.1479132345992012E-3"/>
                </c:manualLayout>
              </c:layout>
              <c:showLegendKey val="0"/>
              <c:showVal val="1"/>
              <c:showCatName val="0"/>
              <c:showSerName val="0"/>
              <c:showPercent val="0"/>
              <c:showBubbleSize val="0"/>
            </c:dLbl>
            <c:dLbl>
              <c:idx val="4"/>
              <c:layout>
                <c:manualLayout>
                  <c:x val="1.2568992502156318E-2"/>
                  <c:y val="-6.4265832514982975E-3"/>
                </c:manualLayout>
              </c:layout>
              <c:showLegendKey val="0"/>
              <c:showVal val="1"/>
              <c:showCatName val="0"/>
              <c:showSerName val="0"/>
              <c:showPercent val="0"/>
              <c:showBubbleSize val="0"/>
            </c:dLbl>
            <c:dLbl>
              <c:idx val="5"/>
              <c:layout>
                <c:manualLayout>
                  <c:x val="9.8000043229938046E-3"/>
                  <c:y val="-4.2005179020733734E-3"/>
                </c:manualLayout>
              </c:layout>
              <c:showLegendKey val="0"/>
              <c:showVal val="1"/>
              <c:showCatName val="0"/>
              <c:showSerName val="0"/>
              <c:showPercent val="0"/>
              <c:showBubbleSize val="0"/>
            </c:dLbl>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Лист1!$F$2:$F$8</c:f>
              <c:numCache>
                <c:formatCode>General</c:formatCode>
                <c:ptCount val="7"/>
                <c:pt idx="0">
                  <c:v>56</c:v>
                </c:pt>
                <c:pt idx="1">
                  <c:v>53</c:v>
                </c:pt>
                <c:pt idx="2">
                  <c:v>54</c:v>
                </c:pt>
                <c:pt idx="3">
                  <c:v>56</c:v>
                </c:pt>
                <c:pt idx="4">
                  <c:v>56</c:v>
                </c:pt>
                <c:pt idx="5">
                  <c:v>55</c:v>
                </c:pt>
                <c:pt idx="6">
                  <c:v>64</c:v>
                </c:pt>
              </c:numCache>
            </c:numRef>
          </c:val>
        </c:ser>
        <c:ser>
          <c:idx val="5"/>
          <c:order val="5"/>
          <c:tx>
            <c:strRef>
              <c:f>Лист1!$G$1</c:f>
              <c:strCache>
                <c:ptCount val="1"/>
                <c:pt idx="0">
                  <c:v>предприятия ОП без зала обслуживания</c:v>
                </c:pt>
              </c:strCache>
            </c:strRef>
          </c:tx>
          <c:invertIfNegative val="0"/>
          <c:dLbls>
            <c:dLbl>
              <c:idx val="0"/>
              <c:layout>
                <c:manualLayout>
                  <c:x val="1.0231667963564778E-2"/>
                  <c:y val="-6.7601345041823184E-3"/>
                </c:manualLayout>
              </c:layout>
              <c:tx>
                <c:rich>
                  <a:bodyPr/>
                  <a:lstStyle/>
                  <a:p>
                    <a:r>
                      <a:rPr lang="en-US" sz="1050" b="1">
                        <a:latin typeface="Times New Roman" pitchFamily="18" charset="0"/>
                        <a:cs typeface="Times New Roman" pitchFamily="18" charset="0"/>
                      </a:rPr>
                      <a:t>12</a:t>
                    </a:r>
                  </a:p>
                </c:rich>
              </c:tx>
              <c:showLegendKey val="0"/>
              <c:showVal val="1"/>
              <c:showCatName val="0"/>
              <c:showSerName val="0"/>
              <c:showPercent val="0"/>
              <c:showBubbleSize val="0"/>
            </c:dLbl>
            <c:dLbl>
              <c:idx val="1"/>
              <c:layout>
                <c:manualLayout>
                  <c:x val="8.2507196513124208E-3"/>
                  <c:y val="-1.2304391926789282E-2"/>
                </c:manualLayout>
              </c:layout>
              <c:tx>
                <c:rich>
                  <a:bodyPr/>
                  <a:lstStyle/>
                  <a:p>
                    <a:r>
                      <a:rPr lang="en-US" sz="1050" b="1">
                        <a:latin typeface="Times New Roman" pitchFamily="18" charset="0"/>
                        <a:cs typeface="Times New Roman" pitchFamily="18" charset="0"/>
                      </a:rPr>
                      <a:t>12</a:t>
                    </a:r>
                  </a:p>
                </c:rich>
              </c:tx>
              <c:showLegendKey val="0"/>
              <c:showVal val="1"/>
              <c:showCatName val="0"/>
              <c:showSerName val="0"/>
              <c:showPercent val="0"/>
              <c:showBubbleSize val="0"/>
            </c:dLbl>
            <c:dLbl>
              <c:idx val="2"/>
              <c:layout>
                <c:manualLayout>
                  <c:x val="4.0952419096444113E-3"/>
                  <c:y val="-6.4552773001847388E-3"/>
                </c:manualLayout>
              </c:layout>
              <c:tx>
                <c:rich>
                  <a:bodyPr/>
                  <a:lstStyle/>
                  <a:p>
                    <a:r>
                      <a:rPr lang="en-US" sz="1050" b="1">
                        <a:latin typeface="Times New Roman" pitchFamily="18" charset="0"/>
                        <a:cs typeface="Times New Roman" pitchFamily="18" charset="0"/>
                      </a:rPr>
                      <a:t>12</a:t>
                    </a:r>
                  </a:p>
                </c:rich>
              </c:tx>
              <c:showLegendKey val="0"/>
              <c:showVal val="1"/>
              <c:showCatName val="0"/>
              <c:showSerName val="0"/>
              <c:showPercent val="0"/>
              <c:showBubbleSize val="0"/>
            </c:dLbl>
            <c:dLbl>
              <c:idx val="3"/>
              <c:layout>
                <c:manualLayout>
                  <c:x val="6.1647162336044455E-3"/>
                  <c:y val="7.0614399737645933E-3"/>
                </c:manualLayout>
              </c:layout>
              <c:showLegendKey val="0"/>
              <c:showVal val="1"/>
              <c:showCatName val="0"/>
              <c:showSerName val="0"/>
              <c:showPercent val="0"/>
              <c:showBubbleSize val="0"/>
            </c:dLbl>
            <c:dLbl>
              <c:idx val="4"/>
              <c:layout>
                <c:manualLayout>
                  <c:x val="4.0915864369885516E-3"/>
                  <c:y val="-3.2374059197349458E-3"/>
                </c:manualLayout>
              </c:layout>
              <c:showLegendKey val="0"/>
              <c:showVal val="1"/>
              <c:showCatName val="0"/>
              <c:showSerName val="0"/>
              <c:showPercent val="0"/>
              <c:showBubbleSize val="0"/>
            </c:dLbl>
            <c:dLbl>
              <c:idx val="5"/>
              <c:layout>
                <c:manualLayout>
                  <c:x val="6.1647162336044056E-3"/>
                  <c:y val="-2.1206518261390486E-2"/>
                </c:manualLayout>
              </c:layout>
              <c:showLegendKey val="0"/>
              <c:showVal val="1"/>
              <c:showCatName val="0"/>
              <c:showSerName val="0"/>
              <c:showPercent val="0"/>
              <c:showBubbleSize val="0"/>
            </c:dLbl>
            <c:dLbl>
              <c:idx val="6"/>
              <c:layout>
                <c:manualLayout>
                  <c:x val="6.0553699211181736E-3"/>
                  <c:y val="7.5178378461572045E-3"/>
                </c:manualLayout>
              </c:layout>
              <c:tx>
                <c:rich>
                  <a:bodyPr/>
                  <a:lstStyle/>
                  <a:p>
                    <a:r>
                      <a:rPr lang="en-US" sz="1050"/>
                      <a:t>2</a:t>
                    </a:r>
                    <a:r>
                      <a:rPr lang="ru-RU"/>
                      <a:t>2</a:t>
                    </a:r>
                  </a:p>
                  <a:p>
                    <a:endParaRPr lang="en-US"/>
                  </a:p>
                </c:rich>
              </c:tx>
              <c:showLegendKey val="0"/>
              <c:showVal val="1"/>
              <c:showCatName val="0"/>
              <c:showSerName val="0"/>
              <c:showPercent val="0"/>
              <c:showBubbleSize val="0"/>
            </c:dLbl>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2016</c:v>
                </c:pt>
                <c:pt idx="1">
                  <c:v>2017</c:v>
                </c:pt>
                <c:pt idx="2">
                  <c:v>2018</c:v>
                </c:pt>
                <c:pt idx="3">
                  <c:v>2019</c:v>
                </c:pt>
                <c:pt idx="4">
                  <c:v>2020</c:v>
                </c:pt>
                <c:pt idx="5">
                  <c:v>2021</c:v>
                </c:pt>
                <c:pt idx="6">
                  <c:v>2022</c:v>
                </c:pt>
              </c:numCache>
            </c:numRef>
          </c:cat>
          <c:val>
            <c:numRef>
              <c:f>Лист1!$G$2:$G$8</c:f>
              <c:numCache>
                <c:formatCode>General</c:formatCode>
                <c:ptCount val="7"/>
                <c:pt idx="0">
                  <c:v>12</c:v>
                </c:pt>
                <c:pt idx="1">
                  <c:v>12</c:v>
                </c:pt>
                <c:pt idx="2">
                  <c:v>12</c:v>
                </c:pt>
                <c:pt idx="3">
                  <c:v>12</c:v>
                </c:pt>
                <c:pt idx="4">
                  <c:v>12</c:v>
                </c:pt>
                <c:pt idx="5">
                  <c:v>19</c:v>
                </c:pt>
                <c:pt idx="6">
                  <c:v>26</c:v>
                </c:pt>
              </c:numCache>
            </c:numRef>
          </c:val>
        </c:ser>
        <c:dLbls>
          <c:showLegendKey val="0"/>
          <c:showVal val="0"/>
          <c:showCatName val="0"/>
          <c:showSerName val="0"/>
          <c:showPercent val="0"/>
          <c:showBubbleSize val="0"/>
        </c:dLbls>
        <c:gapWidth val="150"/>
        <c:shape val="cylinder"/>
        <c:axId val="146456576"/>
        <c:axId val="146458112"/>
        <c:axId val="0"/>
      </c:bar3DChart>
      <c:catAx>
        <c:axId val="146456576"/>
        <c:scaling>
          <c:orientation val="minMax"/>
        </c:scaling>
        <c:delete val="0"/>
        <c:axPos val="b"/>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146458112"/>
        <c:crosses val="autoZero"/>
        <c:auto val="1"/>
        <c:lblAlgn val="ctr"/>
        <c:lblOffset val="100"/>
        <c:noMultiLvlLbl val="0"/>
      </c:catAx>
      <c:valAx>
        <c:axId val="146458112"/>
        <c:scaling>
          <c:orientation val="minMax"/>
        </c:scaling>
        <c:delete val="1"/>
        <c:axPos val="l"/>
        <c:majorGridlines/>
        <c:numFmt formatCode="General" sourceLinked="1"/>
        <c:majorTickMark val="out"/>
        <c:minorTickMark val="none"/>
        <c:tickLblPos val="none"/>
        <c:crossAx val="146456576"/>
        <c:crosses val="autoZero"/>
        <c:crossBetween val="between"/>
      </c:valAx>
      <c:spPr>
        <a:noFill/>
        <a:ln w="25400">
          <a:noFill/>
        </a:ln>
      </c:spPr>
    </c:plotArea>
    <c:legend>
      <c:legendPos val="r"/>
      <c:layout>
        <c:manualLayout>
          <c:xMode val="edge"/>
          <c:yMode val="edge"/>
          <c:x val="0.69756887843680915"/>
          <c:y val="2.4998463733877728E-2"/>
          <c:w val="0.29704831708396801"/>
          <c:h val="0.72879814339004045"/>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noFill/>
    <a:ln w="9525" cmpd="sng">
      <a:noFill/>
    </a:ln>
  </c:spPr>
  <c:txPr>
    <a:bodyPr/>
    <a:lstStyle/>
    <a:p>
      <a:pPr>
        <a:defRPr sz="1800"/>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Инвестиции в основной капитал (крупные и средние предприятия),  млрд. руб.
</a:t>
            </a:r>
          </a:p>
        </c:rich>
      </c:tx>
      <c:overlay val="0"/>
    </c:title>
    <c:autoTitleDeleted val="0"/>
    <c:plotArea>
      <c:layout/>
      <c:barChart>
        <c:barDir val="col"/>
        <c:grouping val="clustered"/>
        <c:varyColors val="0"/>
        <c:ser>
          <c:idx val="0"/>
          <c:order val="0"/>
          <c:tx>
            <c:strRef>
              <c:f>Лист1!$B$1</c:f>
              <c:strCache>
                <c:ptCount val="1"/>
                <c:pt idx="0">
                  <c:v>Инвестиции в основной капитал,  млрд. руб.
</c:v>
                </c:pt>
              </c:strCache>
            </c:strRef>
          </c:tx>
          <c:spPr>
            <a:solidFill>
              <a:srgbClr val="0070C0"/>
            </a:solidFill>
            <a:scene3d>
              <a:camera prst="orthographicFront"/>
              <a:lightRig rig="threePt" dir="t"/>
            </a:scene3d>
            <a:sp3d>
              <a:bevelT w="38100" h="38100"/>
              <a:bevelB w="38100" h="38100"/>
            </a:sp3d>
          </c:spPr>
          <c:invertIfNegative val="0"/>
          <c:dLbls>
            <c:dLbl>
              <c:idx val="0"/>
              <c:tx>
                <c:rich>
                  <a:bodyPr/>
                  <a:lstStyle/>
                  <a:p>
                    <a:r>
                      <a:rPr lang="ru-RU" sz="1200" b="1"/>
                      <a:t>6,6</a:t>
                    </a:r>
                    <a:endParaRPr lang="ru-RU"/>
                  </a:p>
                </c:rich>
              </c:tx>
              <c:dLblPos val="outEnd"/>
              <c:showLegendKey val="0"/>
              <c:showVal val="1"/>
              <c:showCatName val="0"/>
              <c:showSerName val="0"/>
              <c:showPercent val="0"/>
              <c:showBubbleSize val="0"/>
            </c:dLbl>
            <c:dLbl>
              <c:idx val="1"/>
              <c:layout>
                <c:manualLayout>
                  <c:x val="-7.0553778645574454E-3"/>
                  <c:y val="0"/>
                </c:manualLayout>
              </c:layout>
              <c:tx>
                <c:rich>
                  <a:bodyPr/>
                  <a:lstStyle/>
                  <a:p>
                    <a:r>
                      <a:rPr lang="ru-RU"/>
                      <a:t>11,7</a:t>
                    </a:r>
                    <a:endParaRPr lang="en-US"/>
                  </a:p>
                </c:rich>
              </c:tx>
              <c:dLblPos val="outEnd"/>
              <c:showLegendKey val="0"/>
              <c:showVal val="1"/>
              <c:showCatName val="0"/>
              <c:showSerName val="0"/>
              <c:showPercent val="0"/>
              <c:showBubbleSize val="0"/>
            </c:dLbl>
            <c:dLbl>
              <c:idx val="2"/>
              <c:tx>
                <c:rich>
                  <a:bodyPr/>
                  <a:lstStyle/>
                  <a:p>
                    <a:r>
                      <a:rPr lang="ru-RU" sz="1200" b="1"/>
                      <a:t>6,3</a:t>
                    </a:r>
                    <a:endParaRPr lang="en-US"/>
                  </a:p>
                </c:rich>
              </c:tx>
              <c:dLblPos val="outEnd"/>
              <c:showLegendKey val="0"/>
              <c:showVal val="1"/>
              <c:showCatName val="0"/>
              <c:showSerName val="0"/>
              <c:showPercent val="0"/>
              <c:showBubbleSize val="0"/>
            </c:dLbl>
            <c:dLbl>
              <c:idx val="3"/>
              <c:tx>
                <c:rich>
                  <a:bodyPr/>
                  <a:lstStyle/>
                  <a:p>
                    <a:r>
                      <a:rPr lang="ru-RU"/>
                      <a:t>7,5</a:t>
                    </a:r>
                    <a:endParaRPr lang="en-US"/>
                  </a:p>
                </c:rich>
              </c:tx>
              <c:dLblPos val="outEnd"/>
              <c:showLegendKey val="0"/>
              <c:showVal val="1"/>
              <c:showCatName val="0"/>
              <c:showSerName val="0"/>
              <c:showPercent val="0"/>
              <c:showBubbleSize val="0"/>
            </c:dLbl>
            <c:dLbl>
              <c:idx val="4"/>
              <c:tx>
                <c:rich>
                  <a:bodyPr/>
                  <a:lstStyle/>
                  <a:p>
                    <a:r>
                      <a:rPr lang="ru-RU"/>
                      <a:t>6,3</a:t>
                    </a:r>
                  </a:p>
                </c:rich>
              </c:tx>
              <c:dLblPos val="outEnd"/>
              <c:showLegendKey val="0"/>
              <c:showVal val="1"/>
              <c:showCatName val="0"/>
              <c:showSerName val="0"/>
              <c:showPercent val="0"/>
              <c:showBubbleSize val="0"/>
            </c:dLbl>
            <c:txPr>
              <a:bodyPr/>
              <a:lstStyle/>
              <a:p>
                <a:pPr>
                  <a:defRPr sz="1200" b="1"/>
                </a:pPr>
                <a:endParaRPr lang="ru-RU"/>
              </a:p>
            </c:txPr>
            <c:dLblPos val="outEnd"/>
            <c:showLegendKey val="0"/>
            <c:showVal val="1"/>
            <c:showCatName val="0"/>
            <c:showSerName val="0"/>
            <c:showPercent val="0"/>
            <c:showBubbleSize val="0"/>
            <c:showLeaderLines val="0"/>
          </c:dLbls>
          <c:cat>
            <c:numRef>
              <c:f>Лист1!$A$2:$A$6</c:f>
              <c:numCache>
                <c:formatCode>General</c:formatCode>
                <c:ptCount val="5"/>
                <c:pt idx="0">
                  <c:v>2018</c:v>
                </c:pt>
                <c:pt idx="1">
                  <c:v>2019</c:v>
                </c:pt>
                <c:pt idx="2">
                  <c:v>2020</c:v>
                </c:pt>
                <c:pt idx="3">
                  <c:v>2021</c:v>
                </c:pt>
                <c:pt idx="4">
                  <c:v>2022</c:v>
                </c:pt>
              </c:numCache>
            </c:numRef>
          </c:cat>
          <c:val>
            <c:numRef>
              <c:f>Лист1!$B$2:$B$6</c:f>
              <c:numCache>
                <c:formatCode>0.0</c:formatCode>
                <c:ptCount val="5"/>
                <c:pt idx="0">
                  <c:v>6562.3</c:v>
                </c:pt>
                <c:pt idx="1">
                  <c:v>11691.5</c:v>
                </c:pt>
                <c:pt idx="2">
                  <c:v>6278.4</c:v>
                </c:pt>
                <c:pt idx="3">
                  <c:v>7338.2</c:v>
                </c:pt>
                <c:pt idx="4">
                  <c:v>6337.3910000000014</c:v>
                </c:pt>
              </c:numCache>
            </c:numRef>
          </c:val>
        </c:ser>
        <c:dLbls>
          <c:showLegendKey val="0"/>
          <c:showVal val="1"/>
          <c:showCatName val="0"/>
          <c:showSerName val="0"/>
          <c:showPercent val="0"/>
          <c:showBubbleSize val="0"/>
        </c:dLbls>
        <c:gapWidth val="150"/>
        <c:axId val="112263936"/>
        <c:axId val="112265472"/>
      </c:barChart>
      <c:catAx>
        <c:axId val="112263936"/>
        <c:scaling>
          <c:orientation val="minMax"/>
        </c:scaling>
        <c:delete val="0"/>
        <c:axPos val="b"/>
        <c:numFmt formatCode="General" sourceLinked="1"/>
        <c:majorTickMark val="out"/>
        <c:minorTickMark val="none"/>
        <c:tickLblPos val="nextTo"/>
        <c:txPr>
          <a:bodyPr/>
          <a:lstStyle/>
          <a:p>
            <a:pPr>
              <a:defRPr sz="1200" b="1"/>
            </a:pPr>
            <a:endParaRPr lang="ru-RU"/>
          </a:p>
        </c:txPr>
        <c:crossAx val="112265472"/>
        <c:crosses val="autoZero"/>
        <c:auto val="1"/>
        <c:lblAlgn val="ctr"/>
        <c:lblOffset val="100"/>
        <c:noMultiLvlLbl val="0"/>
      </c:catAx>
      <c:valAx>
        <c:axId val="112265472"/>
        <c:scaling>
          <c:orientation val="minMax"/>
          <c:max val="12000"/>
          <c:min val="0"/>
        </c:scaling>
        <c:delete val="0"/>
        <c:axPos val="l"/>
        <c:numFmt formatCode="0.0" sourceLinked="1"/>
        <c:majorTickMark val="out"/>
        <c:minorTickMark val="none"/>
        <c:tickLblPos val="nextTo"/>
        <c:txPr>
          <a:bodyPr/>
          <a:lstStyle/>
          <a:p>
            <a:pPr>
              <a:defRPr sz="1200" b="1"/>
            </a:pPr>
            <a:endParaRPr lang="ru-RU"/>
          </a:p>
        </c:txPr>
        <c:crossAx val="112263936"/>
        <c:crosses val="autoZero"/>
        <c:crossBetween val="between"/>
        <c:majorUnit val="3000"/>
        <c:minorUnit val="3000"/>
      </c:valAx>
      <c:spPr>
        <a:noFill/>
        <a:ln w="25400">
          <a:noFill/>
        </a:ln>
      </c:spPr>
    </c:plotArea>
    <c:plotVisOnly val="1"/>
    <c:dispBlanksAs val="gap"/>
    <c:showDLblsOverMax val="0"/>
  </c:chart>
  <c:spPr>
    <a:ln>
      <a:solidFill>
        <a:schemeClr val="bg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Численность населения, тыс. чел.</a:t>
            </a:r>
          </a:p>
        </c:rich>
      </c:tx>
      <c:layout>
        <c:manualLayout>
          <c:xMode val="edge"/>
          <c:yMode val="edge"/>
          <c:x val="0.28475459317589463"/>
          <c:y val="0"/>
        </c:manualLayout>
      </c:layout>
      <c:overlay val="0"/>
    </c:title>
    <c:autoTitleDeleted val="0"/>
    <c:plotArea>
      <c:layout>
        <c:manualLayout>
          <c:layoutTarget val="inner"/>
          <c:xMode val="edge"/>
          <c:yMode val="edge"/>
          <c:x val="8.0367906597883954E-2"/>
          <c:y val="0.15143372703412245"/>
          <c:w val="0.90047503321990063"/>
          <c:h val="0.65870853227305992"/>
        </c:manualLayout>
      </c:layout>
      <c:lineChart>
        <c:grouping val="standard"/>
        <c:varyColors val="0"/>
        <c:ser>
          <c:idx val="0"/>
          <c:order val="0"/>
          <c:tx>
            <c:strRef>
              <c:f>Лист1!$B$1</c:f>
              <c:strCache>
                <c:ptCount val="1"/>
                <c:pt idx="0">
                  <c:v>Ряд 1</c:v>
                </c:pt>
              </c:strCache>
            </c:strRef>
          </c:tx>
          <c:spPr>
            <a:ln>
              <a:solidFill>
                <a:srgbClr val="0070C0"/>
              </a:solidFill>
            </a:ln>
          </c:spPr>
          <c:marker>
            <c:spPr>
              <a:solidFill>
                <a:srgbClr val="0070C0"/>
              </a:solidFill>
            </c:spPr>
          </c:marker>
          <c:dLbls>
            <c:dLbl>
              <c:idx val="0"/>
              <c:layout>
                <c:manualLayout>
                  <c:x val="-4.6506123842934434E-2"/>
                  <c:y val="7.9466225275354324E-2"/>
                </c:manualLayout>
              </c:layout>
              <c:dLblPos val="r"/>
              <c:showLegendKey val="0"/>
              <c:showVal val="1"/>
              <c:showCatName val="0"/>
              <c:showSerName val="0"/>
              <c:showPercent val="0"/>
              <c:showBubbleSize val="0"/>
            </c:dLbl>
            <c:dLbl>
              <c:idx val="1"/>
              <c:layout>
                <c:manualLayout>
                  <c:x val="-5.8564904173866304E-2"/>
                  <c:y val="0.17972727069383621"/>
                </c:manualLayout>
              </c:layout>
              <c:dLblPos val="r"/>
              <c:showLegendKey val="0"/>
              <c:showVal val="1"/>
              <c:showCatName val="0"/>
              <c:showSerName val="0"/>
              <c:showPercent val="0"/>
              <c:showBubbleSize val="0"/>
            </c:dLbl>
            <c:dLbl>
              <c:idx val="2"/>
              <c:layout>
                <c:manualLayout>
                  <c:x val="-6.8009328225863669E-2"/>
                  <c:y val="0.13900407276676621"/>
                </c:manualLayout>
              </c:layout>
              <c:dLblPos val="r"/>
              <c:showLegendKey val="0"/>
              <c:showVal val="1"/>
              <c:showCatName val="0"/>
              <c:showSerName val="0"/>
              <c:showPercent val="0"/>
              <c:showBubbleSize val="0"/>
            </c:dLbl>
            <c:dLbl>
              <c:idx val="3"/>
              <c:layout>
                <c:manualLayout>
                  <c:x val="-8.0890792367170727E-2"/>
                  <c:y val="0.13900479681419844"/>
                </c:manualLayout>
              </c:layout>
              <c:dLblPos val="r"/>
              <c:showLegendKey val="0"/>
              <c:showVal val="1"/>
              <c:showCatName val="0"/>
              <c:showSerName val="0"/>
              <c:showPercent val="0"/>
              <c:showBubbleSize val="0"/>
            </c:dLbl>
            <c:dLbl>
              <c:idx val="4"/>
              <c:layout>
                <c:manualLayout>
                  <c:x val="-6.0245910547683496E-2"/>
                  <c:y val="0.11742897594900002"/>
                </c:manualLayout>
              </c:layout>
              <c:tx>
                <c:rich>
                  <a:bodyPr/>
                  <a:lstStyle/>
                  <a:p>
                    <a:r>
                      <a:rPr lang="en-US" sz="1100" b="1">
                        <a:latin typeface="Times New Roman" pitchFamily="18" charset="0"/>
                        <a:cs typeface="Times New Roman" pitchFamily="18" charset="0"/>
                      </a:rPr>
                      <a:t>1</a:t>
                    </a:r>
                    <a:r>
                      <a:rPr lang="en-US" sz="1100"/>
                      <a:t>9</a:t>
                    </a:r>
                    <a:r>
                      <a:rPr lang="ru-RU" sz="1100"/>
                      <a:t>1,8</a:t>
                    </a:r>
                    <a:endParaRPr lang="en-US"/>
                  </a:p>
                </c:rich>
              </c:tx>
              <c:dLblPos val="r"/>
              <c:showLegendKey val="0"/>
              <c:showVal val="0"/>
              <c:showCatName val="0"/>
              <c:showSerName val="0"/>
              <c:showPercent val="0"/>
              <c:showBubbleSize val="0"/>
            </c:dLbl>
            <c:dLbl>
              <c:idx val="5"/>
              <c:layout>
                <c:manualLayout>
                  <c:x val="-5.1120669737127054E-2"/>
                  <c:y val="0.10694448654857309"/>
                </c:manualLayout>
              </c:layout>
              <c:dLblPos val="r"/>
              <c:showLegendKey val="0"/>
              <c:showVal val="1"/>
              <c:showCatName val="0"/>
              <c:showSerName val="0"/>
              <c:showPercent val="0"/>
              <c:showBubbleSize val="0"/>
            </c:dLbl>
            <c:dLbl>
              <c:idx val="6"/>
              <c:layout>
                <c:manualLayout>
                  <c:x val="-4.9549549549549488E-2"/>
                  <c:y val="0.11954022988505759"/>
                </c:manualLayout>
              </c:layout>
              <c:showLegendKey val="0"/>
              <c:showVal val="1"/>
              <c:showCatName val="0"/>
              <c:showSerName val="0"/>
              <c:showPercent val="0"/>
              <c:showBubbleSize val="0"/>
            </c:dLbl>
            <c:dLbl>
              <c:idx val="7"/>
              <c:layout>
                <c:manualLayout>
                  <c:x val="-5.6737588652482303E-2"/>
                  <c:y val="0.11034482758620692"/>
                </c:manualLayout>
              </c:layout>
              <c:showLegendKey val="0"/>
              <c:showVal val="1"/>
              <c:showCatName val="0"/>
              <c:showSerName val="0"/>
              <c:showPercent val="0"/>
              <c:showBubbleSize val="0"/>
            </c:dLbl>
            <c:dLbl>
              <c:idx val="8"/>
              <c:layout>
                <c:manualLayout>
                  <c:x val="-5.8919803600654665E-2"/>
                  <c:y val="0.11954022988505759"/>
                </c:manualLayout>
              </c:layout>
              <c:showLegendKey val="0"/>
              <c:showVal val="1"/>
              <c:showCatName val="0"/>
              <c:showSerName val="0"/>
              <c:showPercent val="0"/>
              <c:showBubbleSize val="0"/>
            </c:dLbl>
            <c:dLbl>
              <c:idx val="9"/>
              <c:layout>
                <c:manualLayout>
                  <c:x val="-5.4555391896014514E-2"/>
                  <c:y val="0.11286596028267649"/>
                </c:manualLayout>
              </c:layout>
              <c:showLegendKey val="0"/>
              <c:showVal val="1"/>
              <c:showCatName val="0"/>
              <c:showSerName val="0"/>
              <c:showPercent val="0"/>
              <c:showBubbleSize val="0"/>
            </c:dLbl>
            <c:dLbl>
              <c:idx val="10"/>
              <c:layout>
                <c:manualLayout>
                  <c:x val="-5.0288563067547587E-2"/>
                  <c:y val="8.7800524934383242E-2"/>
                </c:manualLayout>
              </c:layout>
              <c:showLegendKey val="0"/>
              <c:showVal val="1"/>
              <c:showCatName val="0"/>
              <c:showSerName val="0"/>
              <c:showPercent val="0"/>
              <c:showBubbleSize val="0"/>
            </c:dLbl>
            <c:dLbl>
              <c:idx val="11"/>
              <c:layout>
                <c:manualLayout>
                  <c:x val="-3.6398467432950193E-2"/>
                  <c:y val="9.1883858267716514E-2"/>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numRef>
              <c:f>Лист1!$A$2:$A$13</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Лист1!$B$2:$B$13</c:f>
              <c:numCache>
                <c:formatCode>General</c:formatCode>
                <c:ptCount val="12"/>
                <c:pt idx="0">
                  <c:v>198.1</c:v>
                </c:pt>
                <c:pt idx="1">
                  <c:v>196.7</c:v>
                </c:pt>
                <c:pt idx="2">
                  <c:v>194.8</c:v>
                </c:pt>
                <c:pt idx="3">
                  <c:v>193.3</c:v>
                </c:pt>
                <c:pt idx="4" formatCode="0.0">
                  <c:v>191.8</c:v>
                </c:pt>
                <c:pt idx="5">
                  <c:v>190.4</c:v>
                </c:pt>
                <c:pt idx="6">
                  <c:v>188.6</c:v>
                </c:pt>
                <c:pt idx="7">
                  <c:v>186.6</c:v>
                </c:pt>
                <c:pt idx="8">
                  <c:v>184.6</c:v>
                </c:pt>
                <c:pt idx="9">
                  <c:v>182.4</c:v>
                </c:pt>
                <c:pt idx="10">
                  <c:v>179.6</c:v>
                </c:pt>
                <c:pt idx="11">
                  <c:v>176.98000000000027</c:v>
                </c:pt>
              </c:numCache>
            </c:numRef>
          </c:val>
          <c:smooth val="0"/>
        </c:ser>
        <c:dLbls>
          <c:showLegendKey val="0"/>
          <c:showVal val="0"/>
          <c:showCatName val="0"/>
          <c:showSerName val="0"/>
          <c:showPercent val="0"/>
          <c:showBubbleSize val="0"/>
        </c:dLbls>
        <c:marker val="1"/>
        <c:smooth val="0"/>
        <c:axId val="148207488"/>
        <c:axId val="148209024"/>
      </c:lineChart>
      <c:catAx>
        <c:axId val="148207488"/>
        <c:scaling>
          <c:orientation val="minMax"/>
        </c:scaling>
        <c:delete val="0"/>
        <c:axPos val="b"/>
        <c:numFmt formatCode="General" sourceLinked="1"/>
        <c:majorTickMark val="out"/>
        <c:minorTickMark val="none"/>
        <c:tickLblPos val="nextTo"/>
        <c:txPr>
          <a:bodyPr/>
          <a:lstStyle/>
          <a:p>
            <a:pPr>
              <a:defRPr sz="1200"/>
            </a:pPr>
            <a:endParaRPr lang="ru-RU"/>
          </a:p>
        </c:txPr>
        <c:crossAx val="148209024"/>
        <c:crosses val="autoZero"/>
        <c:auto val="1"/>
        <c:lblAlgn val="ctr"/>
        <c:lblOffset val="100"/>
        <c:noMultiLvlLbl val="0"/>
      </c:catAx>
      <c:valAx>
        <c:axId val="148209024"/>
        <c:scaling>
          <c:orientation val="minMax"/>
          <c:max val="200"/>
          <c:min val="100"/>
        </c:scaling>
        <c:delete val="0"/>
        <c:axPos val="l"/>
        <c:majorGridlines/>
        <c:numFmt formatCode="General" sourceLinked="1"/>
        <c:majorTickMark val="out"/>
        <c:minorTickMark val="none"/>
        <c:tickLblPos val="nextTo"/>
        <c:txPr>
          <a:bodyPr/>
          <a:lstStyle/>
          <a:p>
            <a:pPr>
              <a:defRPr sz="1200"/>
            </a:pPr>
            <a:endParaRPr lang="ru-RU"/>
          </a:p>
        </c:txPr>
        <c:crossAx val="148207488"/>
        <c:crosses val="autoZero"/>
        <c:crossBetween val="between"/>
        <c:majorUnit val="20"/>
        <c:minorUnit val="0.2"/>
      </c:valAx>
    </c:plotArea>
    <c:plotVisOnly val="1"/>
    <c:dispBlanksAs val="gap"/>
    <c:showDLblsOverMax val="0"/>
  </c:chart>
  <c:spPr>
    <a:ln>
      <a:noFill/>
    </a:ln>
  </c:spPr>
  <c:txPr>
    <a:bodyPr/>
    <a:lstStyle/>
    <a:p>
      <a:pPr>
        <a:defRPr sz="1050" b="1">
          <a:latin typeface="Times New Roman" pitchFamily="18" charset="0"/>
          <a:cs typeface="Times New Roman" pitchFamily="18" charset="0"/>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itchFamily="18" charset="0"/>
                <a:cs typeface="Times New Roman" pitchFamily="18" charset="0"/>
              </a:defRPr>
            </a:pPr>
            <a:r>
              <a:rPr lang="ru-RU" sz="1050">
                <a:latin typeface="Times New Roman" pitchFamily="18" charset="0"/>
                <a:cs typeface="Times New Roman" pitchFamily="18" charset="0"/>
              </a:rPr>
              <a:t>Рождение и смертность, чел.</a:t>
            </a:r>
          </a:p>
        </c:rich>
      </c:tx>
      <c:overlay val="0"/>
    </c:title>
    <c:autoTitleDeleted val="0"/>
    <c:plotArea>
      <c:layout/>
      <c:lineChart>
        <c:grouping val="standard"/>
        <c:varyColors val="0"/>
        <c:ser>
          <c:idx val="0"/>
          <c:order val="0"/>
          <c:tx>
            <c:strRef>
              <c:f>Лист1!$A$46</c:f>
              <c:strCache>
                <c:ptCount val="1"/>
                <c:pt idx="0">
                  <c:v>Рождаемость</c:v>
                </c:pt>
              </c:strCache>
            </c:strRef>
          </c:tx>
          <c:dLbls>
            <c:txPr>
              <a:bodyPr/>
              <a:lstStyle/>
              <a:p>
                <a:pPr>
                  <a:defRPr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dLbls>
          <c:cat>
            <c:numRef>
              <c:f>Лист1!$B$45:$P$45</c:f>
              <c:numCache>
                <c:formatCode>General</c:formatCode>
                <c:ptCount val="15"/>
                <c:pt idx="0">
                  <c:v>1990</c:v>
                </c:pt>
                <c:pt idx="1">
                  <c:v>1995</c:v>
                </c:pt>
                <c:pt idx="2">
                  <c:v>2000</c:v>
                </c:pt>
                <c:pt idx="3">
                  <c:v>2005</c:v>
                </c:pt>
                <c:pt idx="4">
                  <c:v>2010</c:v>
                </c:pt>
                <c:pt idx="5">
                  <c:v>2013</c:v>
                </c:pt>
                <c:pt idx="6">
                  <c:v>2014</c:v>
                </c:pt>
                <c:pt idx="7">
                  <c:v>2015</c:v>
                </c:pt>
                <c:pt idx="8">
                  <c:v>2016</c:v>
                </c:pt>
                <c:pt idx="9">
                  <c:v>2017</c:v>
                </c:pt>
                <c:pt idx="10">
                  <c:v>2018</c:v>
                </c:pt>
                <c:pt idx="11">
                  <c:v>2019</c:v>
                </c:pt>
                <c:pt idx="12">
                  <c:v>2020</c:v>
                </c:pt>
                <c:pt idx="13">
                  <c:v>2021</c:v>
                </c:pt>
                <c:pt idx="14">
                  <c:v>2022</c:v>
                </c:pt>
              </c:numCache>
            </c:numRef>
          </c:cat>
          <c:val>
            <c:numRef>
              <c:f>Лист1!$B$46:$P$46</c:f>
              <c:numCache>
                <c:formatCode>General</c:formatCode>
                <c:ptCount val="15"/>
                <c:pt idx="0">
                  <c:v>2732</c:v>
                </c:pt>
                <c:pt idx="1">
                  <c:v>1716</c:v>
                </c:pt>
                <c:pt idx="2">
                  <c:v>1557</c:v>
                </c:pt>
                <c:pt idx="3">
                  <c:v>1822</c:v>
                </c:pt>
                <c:pt idx="4">
                  <c:v>2022</c:v>
                </c:pt>
                <c:pt idx="5">
                  <c:v>2182</c:v>
                </c:pt>
                <c:pt idx="6">
                  <c:v>2125</c:v>
                </c:pt>
                <c:pt idx="7">
                  <c:v>2201</c:v>
                </c:pt>
                <c:pt idx="8">
                  <c:v>2169</c:v>
                </c:pt>
                <c:pt idx="9" formatCode="0">
                  <c:v>1907</c:v>
                </c:pt>
                <c:pt idx="10" formatCode="0">
                  <c:v>1780</c:v>
                </c:pt>
                <c:pt idx="11">
                  <c:v>1504</c:v>
                </c:pt>
                <c:pt idx="12">
                  <c:v>1397</c:v>
                </c:pt>
                <c:pt idx="13">
                  <c:v>1325</c:v>
                </c:pt>
                <c:pt idx="14">
                  <c:v>1268</c:v>
                </c:pt>
              </c:numCache>
            </c:numRef>
          </c:val>
          <c:smooth val="0"/>
        </c:ser>
        <c:ser>
          <c:idx val="1"/>
          <c:order val="1"/>
          <c:tx>
            <c:strRef>
              <c:f>Лист1!$A$47</c:f>
              <c:strCache>
                <c:ptCount val="1"/>
                <c:pt idx="0">
                  <c:v>Смертность</c:v>
                </c:pt>
              </c:strCache>
            </c:strRef>
          </c:tx>
          <c:dLbls>
            <c:txPr>
              <a:bodyPr/>
              <a:lstStyle/>
              <a:p>
                <a:pPr>
                  <a:defRPr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dLbls>
          <c:cat>
            <c:numRef>
              <c:f>Лист1!$B$45:$P$45</c:f>
              <c:numCache>
                <c:formatCode>General</c:formatCode>
                <c:ptCount val="15"/>
                <c:pt idx="0">
                  <c:v>1990</c:v>
                </c:pt>
                <c:pt idx="1">
                  <c:v>1995</c:v>
                </c:pt>
                <c:pt idx="2">
                  <c:v>2000</c:v>
                </c:pt>
                <c:pt idx="3">
                  <c:v>2005</c:v>
                </c:pt>
                <c:pt idx="4">
                  <c:v>2010</c:v>
                </c:pt>
                <c:pt idx="5">
                  <c:v>2013</c:v>
                </c:pt>
                <c:pt idx="6">
                  <c:v>2014</c:v>
                </c:pt>
                <c:pt idx="7">
                  <c:v>2015</c:v>
                </c:pt>
                <c:pt idx="8">
                  <c:v>2016</c:v>
                </c:pt>
                <c:pt idx="9">
                  <c:v>2017</c:v>
                </c:pt>
                <c:pt idx="10">
                  <c:v>2018</c:v>
                </c:pt>
                <c:pt idx="11">
                  <c:v>2019</c:v>
                </c:pt>
                <c:pt idx="12">
                  <c:v>2020</c:v>
                </c:pt>
                <c:pt idx="13">
                  <c:v>2021</c:v>
                </c:pt>
                <c:pt idx="14">
                  <c:v>2022</c:v>
                </c:pt>
              </c:numCache>
            </c:numRef>
          </c:cat>
          <c:val>
            <c:numRef>
              <c:f>Лист1!$B$47:$P$47</c:f>
              <c:numCache>
                <c:formatCode>General</c:formatCode>
                <c:ptCount val="15"/>
                <c:pt idx="0">
                  <c:v>3174</c:v>
                </c:pt>
                <c:pt idx="1">
                  <c:v>4097</c:v>
                </c:pt>
                <c:pt idx="2">
                  <c:v>4243</c:v>
                </c:pt>
                <c:pt idx="3">
                  <c:v>4527</c:v>
                </c:pt>
                <c:pt idx="4">
                  <c:v>3664</c:v>
                </c:pt>
                <c:pt idx="5">
                  <c:v>3476</c:v>
                </c:pt>
                <c:pt idx="6">
                  <c:v>3303</c:v>
                </c:pt>
                <c:pt idx="7">
                  <c:v>3287</c:v>
                </c:pt>
                <c:pt idx="8">
                  <c:v>3366</c:v>
                </c:pt>
                <c:pt idx="9" formatCode="0">
                  <c:v>3314</c:v>
                </c:pt>
                <c:pt idx="10" formatCode="0">
                  <c:v>3156</c:v>
                </c:pt>
                <c:pt idx="11">
                  <c:v>3011</c:v>
                </c:pt>
                <c:pt idx="12">
                  <c:v>3465</c:v>
                </c:pt>
                <c:pt idx="13">
                  <c:v>4155</c:v>
                </c:pt>
                <c:pt idx="14">
                  <c:v>3175</c:v>
                </c:pt>
              </c:numCache>
            </c:numRef>
          </c:val>
          <c:smooth val="0"/>
        </c:ser>
        <c:dLbls>
          <c:showLegendKey val="0"/>
          <c:showVal val="1"/>
          <c:showCatName val="0"/>
          <c:showSerName val="0"/>
          <c:showPercent val="0"/>
          <c:showBubbleSize val="0"/>
        </c:dLbls>
        <c:marker val="1"/>
        <c:smooth val="0"/>
        <c:axId val="146593280"/>
        <c:axId val="146594432"/>
      </c:lineChart>
      <c:catAx>
        <c:axId val="146593280"/>
        <c:scaling>
          <c:orientation val="minMax"/>
        </c:scaling>
        <c:delete val="0"/>
        <c:axPos val="b"/>
        <c:numFmt formatCode="General" sourceLinked="1"/>
        <c:majorTickMark val="out"/>
        <c:minorTickMark val="none"/>
        <c:tickLblPos val="nextTo"/>
        <c:txPr>
          <a:bodyPr rot="-2700000" vert="horz"/>
          <a:lstStyle/>
          <a:p>
            <a:pPr>
              <a:defRPr sz="1100" b="1">
                <a:latin typeface="Times New Roman" pitchFamily="18" charset="0"/>
                <a:cs typeface="Times New Roman" pitchFamily="18" charset="0"/>
              </a:defRPr>
            </a:pPr>
            <a:endParaRPr lang="ru-RU"/>
          </a:p>
        </c:txPr>
        <c:crossAx val="146594432"/>
        <c:crosses val="autoZero"/>
        <c:auto val="1"/>
        <c:lblAlgn val="ctr"/>
        <c:lblOffset val="100"/>
        <c:noMultiLvlLbl val="0"/>
      </c:catAx>
      <c:valAx>
        <c:axId val="146594432"/>
        <c:scaling>
          <c:orientation val="minMax"/>
        </c:scaling>
        <c:delete val="0"/>
        <c:axPos val="l"/>
        <c:majorGridlines/>
        <c:numFmt formatCode="General" sourceLinked="1"/>
        <c:majorTickMark val="out"/>
        <c:minorTickMark val="none"/>
        <c:tickLblPos val="nextTo"/>
        <c:txPr>
          <a:bodyPr/>
          <a:lstStyle/>
          <a:p>
            <a:pPr>
              <a:defRPr sz="1050" b="1"/>
            </a:pPr>
            <a:endParaRPr lang="ru-RU"/>
          </a:p>
        </c:txPr>
        <c:crossAx val="146593280"/>
        <c:crosses val="autoZero"/>
        <c:crossBetween val="between"/>
      </c:valAx>
    </c:plotArea>
    <c:legend>
      <c:legendPos val="b"/>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6.03373E-7</cdr:y>
    </cdr:from>
    <cdr:to>
      <cdr:x>0.99829</cdr:x>
      <cdr:y>0.135</cdr:y>
    </cdr:to>
    <cdr:sp macro="" textlink="">
      <cdr:nvSpPr>
        <cdr:cNvPr id="2" name="TextBox 1"/>
        <cdr:cNvSpPr txBox="1"/>
      </cdr:nvSpPr>
      <cdr:spPr>
        <a:xfrm xmlns:a="http://schemas.openxmlformats.org/drawingml/2006/main">
          <a:off x="0" y="1"/>
          <a:ext cx="5562597" cy="223736"/>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ru-RU" sz="1200" b="1">
              <a:latin typeface="Times New Roman" pitchFamily="18" charset="0"/>
              <a:cs typeface="Times New Roman" pitchFamily="18" charset="0"/>
            </a:rPr>
            <a:t>Среднесписочная </a:t>
          </a:r>
          <a:r>
            <a:rPr lang="ru-RU" sz="1100" b="1">
              <a:latin typeface="Times New Roman" pitchFamily="18" charset="0"/>
              <a:cs typeface="Times New Roman" pitchFamily="18" charset="0"/>
            </a:rPr>
            <a:t>численность</a:t>
          </a:r>
          <a:r>
            <a:rPr lang="ru-RU" sz="1200" b="1" baseline="0">
              <a:latin typeface="Times New Roman" pitchFamily="18" charset="0"/>
              <a:cs typeface="Times New Roman" pitchFamily="18" charset="0"/>
            </a:rPr>
            <a:t> работников</a:t>
          </a:r>
          <a:r>
            <a:rPr lang="ru-RU" sz="1200" b="1">
              <a:latin typeface="Times New Roman" pitchFamily="18" charset="0"/>
              <a:cs typeface="Times New Roman" pitchFamily="18" charset="0"/>
            </a:rPr>
            <a:t>, тыс.чел.</a:t>
          </a:r>
        </a:p>
      </cdr:txBody>
    </cdr:sp>
  </cdr:relSizeAnchor>
</c:userShapes>
</file>

<file path=word/drawings/drawing10.xml><?xml version="1.0" encoding="utf-8"?>
<c:userShapes xmlns:c="http://schemas.openxmlformats.org/drawingml/2006/chart">
  <cdr:relSizeAnchor xmlns:cdr="http://schemas.openxmlformats.org/drawingml/2006/chartDrawing">
    <cdr:from>
      <cdr:x>0.05645</cdr:x>
      <cdr:y>0.90217</cdr:y>
    </cdr:from>
    <cdr:to>
      <cdr:x>0.35241</cdr:x>
      <cdr:y>1</cdr:y>
    </cdr:to>
    <cdr:sp macro="" textlink="">
      <cdr:nvSpPr>
        <cdr:cNvPr id="2" name="TextBox 1"/>
        <cdr:cNvSpPr txBox="1"/>
      </cdr:nvSpPr>
      <cdr:spPr>
        <a:xfrm xmlns:a="http://schemas.openxmlformats.org/drawingml/2006/main">
          <a:off x="504056" y="5976664"/>
          <a:ext cx="2642592" cy="6480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1.89166E-7</cdr:x>
      <cdr:y>0.90342</cdr:y>
    </cdr:from>
    <cdr:to>
      <cdr:x>0.03243</cdr:x>
      <cdr:y>0.96322</cdr:y>
    </cdr:to>
    <cdr:sp macro="" textlink="">
      <cdr:nvSpPr>
        <cdr:cNvPr id="7" name="TextBox 2"/>
        <cdr:cNvSpPr txBox="1"/>
      </cdr:nvSpPr>
      <cdr:spPr>
        <a:xfrm xmlns:a="http://schemas.openxmlformats.org/drawingml/2006/main">
          <a:off x="1" y="3622739"/>
          <a:ext cx="171450" cy="239809"/>
        </a:xfrm>
        <a:prstGeom xmlns:a="http://schemas.openxmlformats.org/drawingml/2006/main" prst="rect">
          <a:avLst/>
        </a:prstGeom>
        <a:noFill xmlns:a="http://schemas.openxmlformats.org/drawingml/2006/main"/>
      </cdr:spPr>
      <cdr:txBody>
        <a:bodyPr xmlns:a="http://schemas.openxmlformats.org/drawingml/2006/main" wrap="square" rtlCol="0">
          <a:noAutofit/>
        </a:bodyPr>
        <a:lstStyle xmlns:a="http://schemas.openxmlformats.org/drawingml/2006/main">
          <a:defPPr>
            <a:defRPr lang="ru-RU"/>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endParaRPr lang="ru-RU" sz="1000" dirty="0">
            <a:latin typeface="Times New Roman" pitchFamily="18" charset="0"/>
            <a:cs typeface="Times New Roman" pitchFamily="18" charset="0"/>
          </a:endParaRPr>
        </a:p>
      </cdr:txBody>
    </cdr:sp>
  </cdr:relSizeAnchor>
  <cdr:relSizeAnchor xmlns:cdr="http://schemas.openxmlformats.org/drawingml/2006/chartDrawing">
    <cdr:from>
      <cdr:x>0.74754</cdr:x>
      <cdr:y>0.12847</cdr:y>
    </cdr:from>
    <cdr:to>
      <cdr:x>0.83109</cdr:x>
      <cdr:y>0.21412</cdr:y>
    </cdr:to>
    <cdr:sp macro="" textlink="">
      <cdr:nvSpPr>
        <cdr:cNvPr id="9" name="TextBox 1"/>
        <cdr:cNvSpPr txBox="1"/>
      </cdr:nvSpPr>
      <cdr:spPr>
        <a:xfrm xmlns:a="http://schemas.openxmlformats.org/drawingml/2006/main">
          <a:off x="3234512" y="350874"/>
          <a:ext cx="361508" cy="233917"/>
        </a:xfrm>
        <a:prstGeom xmlns:a="http://schemas.openxmlformats.org/drawingml/2006/main" prst="rect">
          <a:avLst/>
        </a:prstGeom>
        <a:ln xmlns:a="http://schemas.openxmlformats.org/drawingml/2006/main">
          <a:noFill/>
        </a:ln>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000" b="1" dirty="0">
            <a:latin typeface="Century Gothic" pitchFamily="34" charset="0"/>
            <a:cs typeface="Times New Roman" pitchFamily="18"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0.01805</cdr:x>
      <cdr:y>0.88941</cdr:y>
    </cdr:from>
    <cdr:to>
      <cdr:x>0.62295</cdr:x>
      <cdr:y>0.99059</cdr:y>
    </cdr:to>
    <cdr:sp macro="" textlink="">
      <cdr:nvSpPr>
        <cdr:cNvPr id="2" name="TextBox 1"/>
        <cdr:cNvSpPr txBox="1"/>
      </cdr:nvSpPr>
      <cdr:spPr>
        <a:xfrm xmlns:a="http://schemas.openxmlformats.org/drawingml/2006/main">
          <a:off x="95251" y="3600450"/>
          <a:ext cx="3191964" cy="4095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dirty="0" smtClean="0">
              <a:latin typeface="Times New Roman" pitchFamily="18" charset="0"/>
              <a:cs typeface="Times New Roman" pitchFamily="18" charset="0"/>
            </a:rPr>
            <a:t> </a:t>
          </a:r>
        </a:p>
        <a:p xmlns:a="http://schemas.openxmlformats.org/drawingml/2006/main">
          <a:endParaRPr lang="ru-RU" sz="1000" b="1" dirty="0">
            <a:latin typeface="Times New Roman" pitchFamily="18" charset="0"/>
            <a:cs typeface="Times New Roman" pitchFamily="18"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0.10679</cdr:x>
      <cdr:y>0.02401</cdr:y>
    </cdr:from>
    <cdr:to>
      <cdr:x>0.16533</cdr:x>
      <cdr:y>0.10782</cdr:y>
    </cdr:to>
    <cdr:sp macro="" textlink="">
      <cdr:nvSpPr>
        <cdr:cNvPr id="2" name="Прямоугольник 1"/>
        <cdr:cNvSpPr/>
      </cdr:nvSpPr>
      <cdr:spPr>
        <a:xfrm xmlns:a="http://schemas.openxmlformats.org/drawingml/2006/main">
          <a:off x="399750" y="57403"/>
          <a:ext cx="338939" cy="239809"/>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ru-RU"/>
          </a:defPPr>
          <a:lvl1pPr algn="l" rtl="0" fontAlgn="base">
            <a:spcBef>
              <a:spcPct val="0"/>
            </a:spcBef>
            <a:spcAft>
              <a:spcPct val="0"/>
            </a:spcAft>
            <a:defRPr sz="1900" kern="1200">
              <a:solidFill>
                <a:schemeClr val="tx1"/>
              </a:solidFill>
              <a:latin typeface="Arial" pitchFamily="34" charset="0"/>
              <a:ea typeface="+mn-ea"/>
              <a:cs typeface="+mn-cs"/>
            </a:defRPr>
          </a:lvl1pPr>
          <a:lvl2pPr marL="457200" algn="l" rtl="0" fontAlgn="base">
            <a:spcBef>
              <a:spcPct val="0"/>
            </a:spcBef>
            <a:spcAft>
              <a:spcPct val="0"/>
            </a:spcAft>
            <a:defRPr sz="1900" kern="1200">
              <a:solidFill>
                <a:schemeClr val="tx1"/>
              </a:solidFill>
              <a:latin typeface="Arial" pitchFamily="34" charset="0"/>
              <a:ea typeface="+mn-ea"/>
              <a:cs typeface="+mn-cs"/>
            </a:defRPr>
          </a:lvl2pPr>
          <a:lvl3pPr marL="914400" algn="l" rtl="0" fontAlgn="base">
            <a:spcBef>
              <a:spcPct val="0"/>
            </a:spcBef>
            <a:spcAft>
              <a:spcPct val="0"/>
            </a:spcAft>
            <a:defRPr sz="1900" kern="1200">
              <a:solidFill>
                <a:schemeClr val="tx1"/>
              </a:solidFill>
              <a:latin typeface="Arial" pitchFamily="34" charset="0"/>
              <a:ea typeface="+mn-ea"/>
              <a:cs typeface="+mn-cs"/>
            </a:defRPr>
          </a:lvl3pPr>
          <a:lvl4pPr marL="1371600" algn="l" rtl="0" fontAlgn="base">
            <a:spcBef>
              <a:spcPct val="0"/>
            </a:spcBef>
            <a:spcAft>
              <a:spcPct val="0"/>
            </a:spcAft>
            <a:defRPr sz="1900" kern="1200">
              <a:solidFill>
                <a:schemeClr val="tx1"/>
              </a:solidFill>
              <a:latin typeface="Arial" pitchFamily="34" charset="0"/>
              <a:ea typeface="+mn-ea"/>
              <a:cs typeface="+mn-cs"/>
            </a:defRPr>
          </a:lvl4pPr>
          <a:lvl5pPr marL="1828800" algn="l" rtl="0" fontAlgn="base">
            <a:spcBef>
              <a:spcPct val="0"/>
            </a:spcBef>
            <a:spcAft>
              <a:spcPct val="0"/>
            </a:spcAft>
            <a:defRPr sz="1900" kern="1200">
              <a:solidFill>
                <a:schemeClr val="tx1"/>
              </a:solidFill>
              <a:latin typeface="Arial" pitchFamily="34" charset="0"/>
              <a:ea typeface="+mn-ea"/>
              <a:cs typeface="+mn-cs"/>
            </a:defRPr>
          </a:lvl5pPr>
          <a:lvl6pPr marL="2286000" algn="l" defTabSz="914400" rtl="0" eaLnBrk="1" latinLnBrk="0" hangingPunct="1">
            <a:defRPr sz="1900" kern="1200">
              <a:solidFill>
                <a:schemeClr val="tx1"/>
              </a:solidFill>
              <a:latin typeface="Arial" pitchFamily="34" charset="0"/>
              <a:ea typeface="+mn-ea"/>
              <a:cs typeface="+mn-cs"/>
            </a:defRPr>
          </a:lvl6pPr>
          <a:lvl7pPr marL="2743200" algn="l" defTabSz="914400" rtl="0" eaLnBrk="1" latinLnBrk="0" hangingPunct="1">
            <a:defRPr sz="1900" kern="1200">
              <a:solidFill>
                <a:schemeClr val="tx1"/>
              </a:solidFill>
              <a:latin typeface="Arial" pitchFamily="34" charset="0"/>
              <a:ea typeface="+mn-ea"/>
              <a:cs typeface="+mn-cs"/>
            </a:defRPr>
          </a:lvl7pPr>
          <a:lvl8pPr marL="3200400" algn="l" defTabSz="914400" rtl="0" eaLnBrk="1" latinLnBrk="0" hangingPunct="1">
            <a:defRPr sz="1900" kern="1200">
              <a:solidFill>
                <a:schemeClr val="tx1"/>
              </a:solidFill>
              <a:latin typeface="Arial" pitchFamily="34" charset="0"/>
              <a:ea typeface="+mn-ea"/>
              <a:cs typeface="+mn-cs"/>
            </a:defRPr>
          </a:lvl8pPr>
          <a:lvl9pPr marL="3657600" algn="l" defTabSz="914400" rtl="0" eaLnBrk="1" latinLnBrk="0" hangingPunct="1">
            <a:defRPr sz="1900" kern="1200">
              <a:solidFill>
                <a:schemeClr val="tx1"/>
              </a:solidFill>
              <a:latin typeface="Arial" pitchFamily="34" charset="0"/>
              <a:ea typeface="+mn-ea"/>
              <a:cs typeface="+mn-cs"/>
            </a:defRPr>
          </a:lvl9pPr>
        </a:lstStyle>
        <a:p xmlns:a="http://schemas.openxmlformats.org/drawingml/2006/main">
          <a:r>
            <a:rPr lang="ru-RU" sz="1000" dirty="0" smtClean="0">
              <a:latin typeface="Times New Roman" pitchFamily="18" charset="0"/>
              <a:cs typeface="Times New Roman" pitchFamily="18" charset="0"/>
            </a:rPr>
            <a:t>ед.</a:t>
          </a:r>
          <a:endParaRPr lang="ru-RU" sz="1000" dirty="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6.03373E-7</cdr:y>
    </cdr:from>
    <cdr:to>
      <cdr:x>0.99829</cdr:x>
      <cdr:y>0.135</cdr:y>
    </cdr:to>
    <cdr:sp macro="" textlink="">
      <cdr:nvSpPr>
        <cdr:cNvPr id="2" name="TextBox 1"/>
        <cdr:cNvSpPr txBox="1"/>
      </cdr:nvSpPr>
      <cdr:spPr>
        <a:xfrm xmlns:a="http://schemas.openxmlformats.org/drawingml/2006/main">
          <a:off x="0" y="1"/>
          <a:ext cx="5562597" cy="223736"/>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ru-RU" sz="1200" b="1">
              <a:latin typeface="Times New Roman" pitchFamily="18" charset="0"/>
              <a:cs typeface="Times New Roman" pitchFamily="18" charset="0"/>
            </a:rPr>
            <a:t>Среднемесячная заработная </a:t>
          </a:r>
          <a:r>
            <a:rPr lang="ru-RU" sz="1100" b="1">
              <a:latin typeface="Times New Roman" pitchFamily="18" charset="0"/>
              <a:cs typeface="Times New Roman" pitchFamily="18" charset="0"/>
            </a:rPr>
            <a:t>плата</a:t>
          </a:r>
          <a:r>
            <a:rPr lang="ru-RU" sz="1200" b="1">
              <a:latin typeface="Times New Roman" pitchFamily="18" charset="0"/>
              <a:cs typeface="Times New Roman" pitchFamily="18" charset="0"/>
            </a:rPr>
            <a:t>, тыс.руб.</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1</cdr:x>
      <cdr:y>0.29146</cdr:y>
    </cdr:to>
    <cdr:sp macro="" textlink="">
      <cdr:nvSpPr>
        <cdr:cNvPr id="2" name="TextBox 1"/>
        <cdr:cNvSpPr txBox="1"/>
      </cdr:nvSpPr>
      <cdr:spPr>
        <a:xfrm xmlns:a="http://schemas.openxmlformats.org/drawingml/2006/main">
          <a:off x="0" y="0"/>
          <a:ext cx="3295650" cy="55245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ru-RU" sz="1200" b="1" i="0" baseline="0">
              <a:effectLst/>
              <a:latin typeface="Times New Roman" pitchFamily="18" charset="0"/>
              <a:ea typeface="+mn-ea"/>
              <a:cs typeface="Times New Roman" pitchFamily="18" charset="0"/>
            </a:rPr>
            <a:t>Количество малых предприятий (включая микропредприятия) и индивидуальных предпринимателей, ед.</a:t>
          </a:r>
          <a:endParaRPr lang="ru-RU" sz="1200">
            <a:effectLst/>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0.10681</cdr:y>
    </cdr:from>
    <cdr:to>
      <cdr:x>0.13467</cdr:x>
      <cdr:y>0.1993</cdr:y>
    </cdr:to>
    <cdr:sp macro="" textlink="">
      <cdr:nvSpPr>
        <cdr:cNvPr id="2" name="TextBox 1"/>
        <cdr:cNvSpPr txBox="1"/>
      </cdr:nvSpPr>
      <cdr:spPr>
        <a:xfrm xmlns:a="http://schemas.openxmlformats.org/drawingml/2006/main">
          <a:off x="0" y="346923"/>
          <a:ext cx="826079" cy="3004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itchFamily="18" charset="0"/>
              <a:cs typeface="Times New Roman" pitchFamily="18" charset="0"/>
            </a:rPr>
            <a:t> </a:t>
          </a:r>
          <a:r>
            <a:rPr lang="ru-RU" sz="1050" b="1">
              <a:latin typeface="Times New Roman" pitchFamily="18" charset="0"/>
              <a:cs typeface="Times New Roman" pitchFamily="18" charset="0"/>
            </a:rPr>
            <a:t>256</a:t>
          </a:r>
        </a:p>
      </cdr:txBody>
    </cdr:sp>
  </cdr:relSizeAnchor>
  <cdr:relSizeAnchor xmlns:cdr="http://schemas.openxmlformats.org/drawingml/2006/chartDrawing">
    <cdr:from>
      <cdr:x>0.09439</cdr:x>
      <cdr:y>0.11659</cdr:y>
    </cdr:from>
    <cdr:to>
      <cdr:x>0.23733</cdr:x>
      <cdr:y>0.1917</cdr:y>
    </cdr:to>
    <cdr:sp macro="" textlink="">
      <cdr:nvSpPr>
        <cdr:cNvPr id="3" name="TextBox 2"/>
        <cdr:cNvSpPr txBox="1"/>
      </cdr:nvSpPr>
      <cdr:spPr>
        <a:xfrm xmlns:a="http://schemas.openxmlformats.org/drawingml/2006/main">
          <a:off x="578983" y="378674"/>
          <a:ext cx="876808" cy="2439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50" b="1">
              <a:latin typeface="Times New Roman" pitchFamily="18" charset="0"/>
              <a:cs typeface="Times New Roman" pitchFamily="18" charset="0"/>
            </a:rPr>
            <a:t>246</a:t>
          </a:r>
        </a:p>
      </cdr:txBody>
    </cdr:sp>
  </cdr:relSizeAnchor>
  <cdr:relSizeAnchor xmlns:cdr="http://schemas.openxmlformats.org/drawingml/2006/chartDrawing">
    <cdr:from>
      <cdr:x>0.20219</cdr:x>
      <cdr:y>0.10337</cdr:y>
    </cdr:from>
    <cdr:to>
      <cdr:x>0.3218</cdr:x>
      <cdr:y>0.18141</cdr:y>
    </cdr:to>
    <cdr:sp macro="" textlink="">
      <cdr:nvSpPr>
        <cdr:cNvPr id="4" name="TextBox 1"/>
        <cdr:cNvSpPr txBox="1"/>
      </cdr:nvSpPr>
      <cdr:spPr>
        <a:xfrm xmlns:a="http://schemas.openxmlformats.org/drawingml/2006/main">
          <a:off x="1240271" y="335734"/>
          <a:ext cx="733700" cy="25347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50" b="1">
              <a:latin typeface="Times New Roman" pitchFamily="18" charset="0"/>
              <a:cs typeface="Times New Roman" pitchFamily="18" charset="0"/>
            </a:rPr>
            <a:t>253</a:t>
          </a:r>
        </a:p>
      </cdr:txBody>
    </cdr:sp>
  </cdr:relSizeAnchor>
  <cdr:relSizeAnchor xmlns:cdr="http://schemas.openxmlformats.org/drawingml/2006/chartDrawing">
    <cdr:from>
      <cdr:x>0.27371</cdr:x>
      <cdr:y>0.11029</cdr:y>
    </cdr:from>
    <cdr:to>
      <cdr:x>0.40906</cdr:x>
      <cdr:y>0.19989</cdr:y>
    </cdr:to>
    <cdr:sp macro="" textlink="">
      <cdr:nvSpPr>
        <cdr:cNvPr id="6" name="Прямоугольник 5"/>
        <cdr:cNvSpPr/>
      </cdr:nvSpPr>
      <cdr:spPr>
        <a:xfrm xmlns:a="http://schemas.openxmlformats.org/drawingml/2006/main">
          <a:off x="1678955" y="358226"/>
          <a:ext cx="830250" cy="29102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200" b="1">
              <a:solidFill>
                <a:sysClr val="windowText" lastClr="000000"/>
              </a:solidFill>
              <a:latin typeface="Times New Roman" pitchFamily="18" charset="0"/>
              <a:cs typeface="Times New Roman" pitchFamily="18" charset="0"/>
            </a:rPr>
            <a:t> 256</a:t>
          </a:r>
        </a:p>
      </cdr:txBody>
    </cdr:sp>
  </cdr:relSizeAnchor>
  <cdr:relSizeAnchor xmlns:cdr="http://schemas.openxmlformats.org/drawingml/2006/chartDrawing">
    <cdr:from>
      <cdr:x>0.36157</cdr:x>
      <cdr:y>0.10398</cdr:y>
    </cdr:from>
    <cdr:to>
      <cdr:x>0.49186</cdr:x>
      <cdr:y>0.19357</cdr:y>
    </cdr:to>
    <cdr:sp macro="" textlink="">
      <cdr:nvSpPr>
        <cdr:cNvPr id="7" name="TextBox 6"/>
        <cdr:cNvSpPr txBox="1"/>
      </cdr:nvSpPr>
      <cdr:spPr>
        <a:xfrm xmlns:a="http://schemas.openxmlformats.org/drawingml/2006/main">
          <a:off x="2217887" y="337723"/>
          <a:ext cx="799212" cy="2909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itchFamily="18" charset="0"/>
              <a:cs typeface="Times New Roman" pitchFamily="18" charset="0"/>
            </a:rPr>
            <a:t> </a:t>
          </a:r>
          <a:r>
            <a:rPr lang="ru-RU" sz="1050" b="1">
              <a:latin typeface="Times New Roman" pitchFamily="18" charset="0"/>
              <a:cs typeface="Times New Roman" pitchFamily="18" charset="0"/>
            </a:rPr>
            <a:t>257</a:t>
          </a:r>
        </a:p>
      </cdr:txBody>
    </cdr:sp>
  </cdr:relSizeAnchor>
  <cdr:relSizeAnchor xmlns:cdr="http://schemas.openxmlformats.org/drawingml/2006/chartDrawing">
    <cdr:from>
      <cdr:x>0.46569</cdr:x>
      <cdr:y>0.08832</cdr:y>
    </cdr:from>
    <cdr:to>
      <cdr:x>0.58691</cdr:x>
      <cdr:y>0.19153</cdr:y>
    </cdr:to>
    <cdr:sp macro="" textlink="">
      <cdr:nvSpPr>
        <cdr:cNvPr id="8" name="TextBox 7"/>
        <cdr:cNvSpPr txBox="1"/>
      </cdr:nvSpPr>
      <cdr:spPr>
        <a:xfrm xmlns:a="http://schemas.openxmlformats.org/drawingml/2006/main">
          <a:off x="2856589" y="286875"/>
          <a:ext cx="743576" cy="3352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itchFamily="18" charset="0"/>
              <a:cs typeface="Times New Roman" pitchFamily="18" charset="0"/>
            </a:rPr>
            <a:t> </a:t>
          </a:r>
          <a:r>
            <a:rPr lang="ru-RU" sz="1050" b="1">
              <a:latin typeface="Times New Roman" pitchFamily="18" charset="0"/>
              <a:cs typeface="Times New Roman" pitchFamily="18" charset="0"/>
            </a:rPr>
            <a:t>268</a:t>
          </a:r>
        </a:p>
      </cdr:txBody>
    </cdr:sp>
  </cdr:relSizeAnchor>
  <cdr:relSizeAnchor xmlns:cdr="http://schemas.openxmlformats.org/drawingml/2006/chartDrawing">
    <cdr:from>
      <cdr:x>0.56058</cdr:x>
      <cdr:y>0.07794</cdr:y>
    </cdr:from>
    <cdr:to>
      <cdr:x>0.6818</cdr:x>
      <cdr:y>0.13757</cdr:y>
    </cdr:to>
    <cdr:sp macro="" textlink="">
      <cdr:nvSpPr>
        <cdr:cNvPr id="9" name="TextBox 8"/>
        <cdr:cNvSpPr txBox="1"/>
      </cdr:nvSpPr>
      <cdr:spPr>
        <a:xfrm xmlns:a="http://schemas.openxmlformats.org/drawingml/2006/main">
          <a:off x="3438661" y="253165"/>
          <a:ext cx="743576" cy="1936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50" b="1">
              <a:latin typeface="Times New Roman" pitchFamily="18" charset="0"/>
              <a:cs typeface="Times New Roman" pitchFamily="18" charset="0"/>
            </a:rPr>
            <a:t>274</a:t>
          </a:r>
        </a:p>
      </cdr:txBody>
    </cdr:sp>
  </cdr:relSizeAnchor>
</c:userShapes>
</file>

<file path=word/drawings/drawing5.xml><?xml version="1.0" encoding="utf-8"?>
<c:userShapes xmlns:c="http://schemas.openxmlformats.org/drawingml/2006/chart">
  <cdr:relSizeAnchor xmlns:cdr="http://schemas.openxmlformats.org/drawingml/2006/chartDrawing">
    <cdr:from>
      <cdr:x>0.96889</cdr:x>
      <cdr:y>0.07347</cdr:y>
    </cdr:from>
    <cdr:to>
      <cdr:x>1</cdr:x>
      <cdr:y>0.81203</cdr:y>
    </cdr:to>
    <cdr:sp macro="" textlink="">
      <cdr:nvSpPr>
        <cdr:cNvPr id="2" name="Прямоугольник 1"/>
        <cdr:cNvSpPr/>
      </cdr:nvSpPr>
      <cdr:spPr>
        <a:xfrm xmlns:a="http://schemas.openxmlformats.org/drawingml/2006/main">
          <a:off x="6017584" y="116041"/>
          <a:ext cx="193211" cy="116649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0.99958</cdr:x>
      <cdr:y>0.27818</cdr:y>
    </cdr:to>
    <cdr:sp macro="" textlink="">
      <cdr:nvSpPr>
        <cdr:cNvPr id="3" name="TextBox 2"/>
        <cdr:cNvSpPr txBox="1"/>
      </cdr:nvSpPr>
      <cdr:spPr>
        <a:xfrm xmlns:a="http://schemas.openxmlformats.org/drawingml/2006/main">
          <a:off x="0" y="0"/>
          <a:ext cx="2546541" cy="6211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latin typeface="Times New Roman" pitchFamily="18" charset="0"/>
              <a:cs typeface="Times New Roman" pitchFamily="18" charset="0"/>
            </a:rPr>
            <a:t>Количество жителей, систематически занимающихся спортом, чел.</a:t>
          </a:r>
          <a:r>
            <a:rPr lang="ru-RU" sz="1200" b="1" baseline="0">
              <a:latin typeface="Times New Roman" pitchFamily="18" charset="0"/>
              <a:cs typeface="Times New Roman" pitchFamily="18" charset="0"/>
            </a:rPr>
            <a:t> </a:t>
          </a:r>
          <a:endParaRPr lang="ru-RU" sz="1200" b="1">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1</cdr:x>
      <cdr:y>0.26551</cdr:y>
    </cdr:to>
    <cdr:sp macro="" textlink="">
      <cdr:nvSpPr>
        <cdr:cNvPr id="2" name="TextBox 1"/>
        <cdr:cNvSpPr txBox="1"/>
      </cdr:nvSpPr>
      <cdr:spPr>
        <a:xfrm xmlns:a="http://schemas.openxmlformats.org/drawingml/2006/main">
          <a:off x="0" y="0"/>
          <a:ext cx="3114040" cy="6297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b="1" i="0">
              <a:effectLst/>
              <a:latin typeface="Times New Roman" pitchFamily="18" charset="0"/>
              <a:ea typeface="+mn-ea"/>
              <a:cs typeface="Times New Roman" pitchFamily="18" charset="0"/>
            </a:rPr>
            <a:t>Количество получателей денежных выплат, пособий, компенсаций, предусмотренных </a:t>
          </a:r>
          <a:endParaRPr lang="ru-RU" sz="1100" i="0">
            <a:effectLst/>
            <a:latin typeface="Times New Roman" pitchFamily="18" charset="0"/>
            <a:ea typeface="+mn-ea"/>
            <a:cs typeface="Times New Roman" pitchFamily="18" charset="0"/>
          </a:endParaRPr>
        </a:p>
        <a:p xmlns:a="http://schemas.openxmlformats.org/drawingml/2006/main">
          <a:pPr algn="ctr"/>
          <a:r>
            <a:rPr lang="ru-RU" sz="1100" b="1" i="0">
              <a:effectLst/>
              <a:latin typeface="Times New Roman" pitchFamily="18" charset="0"/>
              <a:ea typeface="+mn-ea"/>
              <a:cs typeface="Times New Roman" pitchFamily="18" charset="0"/>
            </a:rPr>
            <a:t>федеральным законодательством, чел.</a:t>
          </a:r>
          <a:endParaRPr lang="ru-RU" sz="1100" i="0">
            <a:effectLst/>
            <a:latin typeface="Times New Roman" pitchFamily="18" charset="0"/>
            <a:ea typeface="+mn-ea"/>
            <a:cs typeface="Times New Roman" pitchFamily="18" charset="0"/>
          </a:endParaRPr>
        </a:p>
        <a:p xmlns:a="http://schemas.openxmlformats.org/drawingml/2006/main">
          <a:endParaRPr lang="ru-RU" sz="1100"/>
        </a:p>
      </cdr:txBody>
    </cdr:sp>
  </cdr:relSizeAnchor>
</c:userShapes>
</file>

<file path=word/drawings/drawing8.xml><?xml version="1.0" encoding="utf-8"?>
<c:userShapes xmlns:c="http://schemas.openxmlformats.org/drawingml/2006/chart">
  <cdr:relSizeAnchor xmlns:cdr="http://schemas.openxmlformats.org/drawingml/2006/chartDrawing">
    <cdr:from>
      <cdr:x>0.22727</cdr:x>
      <cdr:y>0.1483</cdr:y>
    </cdr:from>
    <cdr:to>
      <cdr:x>0.43031</cdr:x>
      <cdr:y>0.26927</cdr:y>
    </cdr:to>
    <cdr:sp macro="" textlink="">
      <cdr:nvSpPr>
        <cdr:cNvPr id="2" name="TextBox 1"/>
        <cdr:cNvSpPr txBox="1"/>
      </cdr:nvSpPr>
      <cdr:spPr>
        <a:xfrm xmlns:a="http://schemas.openxmlformats.org/drawingml/2006/main">
          <a:off x="667541" y="361951"/>
          <a:ext cx="596373" cy="2952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dirty="0">
            <a:latin typeface="Times New Roman" pitchFamily="18" charset="0"/>
            <a:cs typeface="Times New Roman" pitchFamily="18" charset="0"/>
          </a:endParaRPr>
        </a:p>
      </cdr:txBody>
    </cdr:sp>
  </cdr:relSizeAnchor>
  <cdr:relSizeAnchor xmlns:cdr="http://schemas.openxmlformats.org/drawingml/2006/chartDrawing">
    <cdr:from>
      <cdr:x>0.02413</cdr:x>
      <cdr:y>0</cdr:y>
    </cdr:from>
    <cdr:to>
      <cdr:x>0.9625</cdr:x>
      <cdr:y>0.24032</cdr:y>
    </cdr:to>
    <cdr:sp macro="" textlink="">
      <cdr:nvSpPr>
        <cdr:cNvPr id="3" name="TextBox 2"/>
        <cdr:cNvSpPr txBox="1"/>
      </cdr:nvSpPr>
      <cdr:spPr>
        <a:xfrm xmlns:a="http://schemas.openxmlformats.org/drawingml/2006/main">
          <a:off x="77639" y="0"/>
          <a:ext cx="3019244" cy="5865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ru-RU" sz="1100" b="1" i="0">
              <a:effectLst/>
              <a:latin typeface="Times New Roman" pitchFamily="18" charset="0"/>
              <a:ea typeface="+mn-ea"/>
              <a:cs typeface="Times New Roman" pitchFamily="18" charset="0"/>
            </a:rPr>
            <a:t>Количество получателей денежных выплат, пособий, компенсаций, предусмотренных региональным законодательством</a:t>
          </a:r>
          <a:r>
            <a:rPr lang="en-US" sz="1100" b="1" i="0">
              <a:effectLst/>
              <a:latin typeface="Times New Roman" pitchFamily="18" charset="0"/>
              <a:ea typeface="+mn-ea"/>
              <a:cs typeface="Times New Roman" pitchFamily="18" charset="0"/>
            </a:rPr>
            <a:t>,</a:t>
          </a:r>
          <a:r>
            <a:rPr lang="en-US" sz="1100" b="1" i="0" baseline="0">
              <a:effectLst/>
              <a:latin typeface="Times New Roman" pitchFamily="18" charset="0"/>
              <a:ea typeface="+mn-ea"/>
              <a:cs typeface="Times New Roman" pitchFamily="18" charset="0"/>
            </a:rPr>
            <a:t> </a:t>
          </a:r>
          <a:r>
            <a:rPr lang="ru-RU" sz="1100" b="1" i="0" baseline="0">
              <a:effectLst/>
              <a:latin typeface="Times New Roman" pitchFamily="18" charset="0"/>
              <a:ea typeface="+mn-ea"/>
              <a:cs typeface="Times New Roman" pitchFamily="18" charset="0"/>
            </a:rPr>
            <a:t>чел.</a:t>
          </a:r>
          <a:endParaRPr lang="ru-RU" sz="1100" i="0">
            <a:effectLst/>
            <a:latin typeface="Times New Roman" pitchFamily="18" charset="0"/>
            <a:ea typeface="+mn-ea"/>
            <a:cs typeface="Times New Roman" pitchFamily="18" charset="0"/>
          </a:endParaRPr>
        </a:p>
        <a:p xmlns:a="http://schemas.openxmlformats.org/drawingml/2006/main">
          <a:endParaRPr lang="ru-RU" sz="1000" dirty="0">
            <a:latin typeface="Times New Roman" pitchFamily="18" charset="0"/>
            <a:cs typeface="Times New Roman" pitchFamily="18" charset="0"/>
          </a:endParaRPr>
        </a:p>
      </cdr:txBody>
    </cdr:sp>
  </cdr:relSizeAnchor>
  <cdr:relSizeAnchor xmlns:cdr="http://schemas.openxmlformats.org/drawingml/2006/chartDrawing">
    <cdr:from>
      <cdr:x>0.61948</cdr:x>
      <cdr:y>0.15577</cdr:y>
    </cdr:from>
    <cdr:to>
      <cdr:x>0.80909</cdr:x>
      <cdr:y>0.24808</cdr:y>
    </cdr:to>
    <cdr:sp macro="" textlink="">
      <cdr:nvSpPr>
        <cdr:cNvPr id="4" name="TextBox 3"/>
        <cdr:cNvSpPr txBox="1"/>
      </cdr:nvSpPr>
      <cdr:spPr>
        <a:xfrm xmlns:a="http://schemas.openxmlformats.org/drawingml/2006/main">
          <a:off x="1817368" y="379828"/>
          <a:ext cx="556259" cy="2250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dirty="0">
            <a:latin typeface="Times New Roman" pitchFamily="18"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0.01859</cdr:x>
      <cdr:y>0.912</cdr:y>
    </cdr:from>
    <cdr:to>
      <cdr:x>0.47581</cdr:x>
      <cdr:y>0.968</cdr:y>
    </cdr:to>
    <cdr:sp macro="" textlink="">
      <cdr:nvSpPr>
        <cdr:cNvPr id="9" name="TextBox 8"/>
        <cdr:cNvSpPr txBox="1"/>
      </cdr:nvSpPr>
      <cdr:spPr>
        <a:xfrm xmlns:a="http://schemas.openxmlformats.org/drawingml/2006/main">
          <a:off x="95264" y="3257550"/>
          <a:ext cx="2343001" cy="200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000" dirty="0">
            <a:latin typeface="Times New Roman" pitchFamily="18" charset="0"/>
            <a:cs typeface="Times New Roman" pitchFamily="18" charset="0"/>
          </a:endParaRPr>
        </a:p>
      </cdr:txBody>
    </cdr:sp>
  </cdr:relSizeAnchor>
  <cdr:relSizeAnchor xmlns:cdr="http://schemas.openxmlformats.org/drawingml/2006/chartDrawing">
    <cdr:from>
      <cdr:x>0.81117</cdr:x>
      <cdr:y>0.35554</cdr:y>
    </cdr:from>
    <cdr:to>
      <cdr:x>0.89553</cdr:x>
      <cdr:y>0.43487</cdr:y>
    </cdr:to>
    <cdr:sp macro="" textlink="">
      <cdr:nvSpPr>
        <cdr:cNvPr id="3" name="TextBox 1"/>
        <cdr:cNvSpPr txBox="1"/>
      </cdr:nvSpPr>
      <cdr:spPr>
        <a:xfrm xmlns:a="http://schemas.openxmlformats.org/drawingml/2006/main">
          <a:off x="2889681" y="721328"/>
          <a:ext cx="300520" cy="160947"/>
        </a:xfrm>
        <a:prstGeom xmlns:a="http://schemas.openxmlformats.org/drawingml/2006/main" prst="rect">
          <a:avLst/>
        </a:prstGeom>
        <a:ln xmlns:a="http://schemas.openxmlformats.org/drawingml/2006/main">
          <a:noFill/>
        </a:ln>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000" b="1" dirty="0">
              <a:latin typeface="Times New Roman" pitchFamily="18" charset="0"/>
              <a:cs typeface="Times New Roman" pitchFamily="18" charset="0"/>
            </a:rPr>
            <a:t>5,0</a:t>
          </a:r>
        </a:p>
      </cdr:txBody>
    </cdr:sp>
  </cdr:relSizeAnchor>
  <cdr:relSizeAnchor xmlns:cdr="http://schemas.openxmlformats.org/drawingml/2006/chartDrawing">
    <cdr:from>
      <cdr:x>0.83097</cdr:x>
      <cdr:y>0.28077</cdr:y>
    </cdr:from>
    <cdr:to>
      <cdr:x>0.91533</cdr:x>
      <cdr:y>0.41631</cdr:y>
    </cdr:to>
    <cdr:sp macro="" textlink="">
      <cdr:nvSpPr>
        <cdr:cNvPr id="4" name="TextBox 1"/>
        <cdr:cNvSpPr txBox="1"/>
      </cdr:nvSpPr>
      <cdr:spPr>
        <a:xfrm xmlns:a="http://schemas.openxmlformats.org/drawingml/2006/main">
          <a:off x="3467293" y="616697"/>
          <a:ext cx="351999" cy="297708"/>
        </a:xfrm>
        <a:prstGeom xmlns:a="http://schemas.openxmlformats.org/drawingml/2006/main" prst="rect">
          <a:avLst/>
        </a:prstGeom>
        <a:ln xmlns:a="http://schemas.openxmlformats.org/drawingml/2006/main">
          <a:noFill/>
        </a:ln>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900" b="1" dirty="0">
            <a:latin typeface="Century Gothic" pitchFamily="34"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D8446-58F8-4283-99E8-D6EEED2C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98</Pages>
  <Words>43864</Words>
  <Characters>250027</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Отчет Главы 2017</vt:lpstr>
    </vt:vector>
  </TitlesOfParts>
  <Company/>
  <LinksUpToDate>false</LinksUpToDate>
  <CharactersWithSpaces>293305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2017</dc:title>
  <dc:creator>pirogova</dc:creator>
  <cp:lastModifiedBy>Бахшалыев Рауф</cp:lastModifiedBy>
  <cp:revision>190</cp:revision>
  <cp:lastPrinted>2023-04-11T11:22:00Z</cp:lastPrinted>
  <dcterms:created xsi:type="dcterms:W3CDTF">2023-03-27T11:20:00Z</dcterms:created>
  <dcterms:modified xsi:type="dcterms:W3CDTF">2023-04-12T06:10:00Z</dcterms:modified>
</cp:coreProperties>
</file>