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D0D" w:rsidRDefault="00264D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264D0D" w:rsidRDefault="0026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МОСКОВСКИЙ ГОРОДСКОЙ СУД</w:t>
      </w:r>
    </w:p>
    <w:p w:rsidR="00264D0D" w:rsidRDefault="0026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64D0D" w:rsidRDefault="0026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ОПРЕДЕЛЕНИЕ</w:t>
      </w:r>
    </w:p>
    <w:p w:rsidR="00264D0D" w:rsidRDefault="0026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6 мая 2013 г. N 4г/1-1017</w:t>
      </w:r>
    </w:p>
    <w:p w:rsidR="00264D0D" w:rsidRDefault="00264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4D0D" w:rsidRDefault="00264D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Судья Московского городского суда Кучерявенко А.А., рассмотрев кассационную жалобу представителя ООО "Лайт вижн Интерактив" Т.Н.М., поступившую в Московский городской суд 24.01.2013 г., на решение мирового судьи судебного участка N 50 района Черемушки г. Москвы, исполняющего обязанности мирового судьи судебного участка N 48 района Черемушки г. Москвы от 18.06.2012 г. и определение Черемушкинского районного суда г. Москвы от</w:t>
      </w:r>
      <w:proofErr w:type="gramEnd"/>
      <w:r>
        <w:rPr>
          <w:rFonts w:ascii="Calibri" w:hAnsi="Calibri" w:cs="Calibri"/>
        </w:rPr>
        <w:t xml:space="preserve"> 06.11.2012 г. по гражданскому делу по иску П. к ООО "Лайт вижн Интерактив" о взыскании денежных средств, пени, расходов, штрафа, компенсации морального вреда,</w:t>
      </w:r>
    </w:p>
    <w:p w:rsidR="00264D0D" w:rsidRDefault="00264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4D0D" w:rsidRDefault="0026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установил:</w:t>
      </w:r>
    </w:p>
    <w:p w:rsidR="00264D0D" w:rsidRDefault="00264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4D0D" w:rsidRDefault="00264D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П. обратился в суд с иском к ООО "Лайт вижн Интерактив" о взыскании денежных средств, пени, расходов, штрафа, компенсации морального вреда. </w:t>
      </w:r>
      <w:proofErr w:type="gramStart"/>
      <w:r>
        <w:rPr>
          <w:rFonts w:ascii="Calibri" w:hAnsi="Calibri" w:cs="Calibri"/>
        </w:rPr>
        <w:t>Требования мотивированы тем, что более двух лет назад истец произвел регистрацию игрового аккаунта - *** на сайте по адресу *** и играл в игру, владельцем которой является ответчик.</w:t>
      </w:r>
      <w:proofErr w:type="gramEnd"/>
      <w:r>
        <w:rPr>
          <w:rFonts w:ascii="Calibri" w:hAnsi="Calibri" w:cs="Calibri"/>
        </w:rPr>
        <w:t xml:space="preserve"> За период с 23.09.2010 г. по 19.11.2011 г., с целью приобретения дополнительных сервисов игры, на аккаунт *** истцом через системы "Вебмани" и "Киви" всего было перечислено *** руб. 17.12.2011 г. на сервере "Невада", после окончания игрового боя, истец на игровой карте обнаружил СЕТ+15 (броня для игрового персонажа). Впоследствии аккаунт истца был заблокирован, а СЕТ+15 изъят администратором игры. В ответ на направленную ответчику претензию аккаунт истца вновь был заблокирован со ссылкой на имевшее место "мультоводство". Неоднократным блокированием аккаунта истца ответчик нарушил его права как потребителя, не предоставил заявленную услугу в том качестве и на официально установленных правилах компьютерной игры, технических возможностях и параметрах.</w:t>
      </w:r>
    </w:p>
    <w:p w:rsidR="00264D0D" w:rsidRDefault="00264D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Решением мирового судьи судебного участка N 50 района Черемушки г. Москвы, исполняющего обязанности мирового судьи судебного участка N 48 района Черемушки г. Москвы от 18.06.2012 г. постановлено:</w:t>
      </w:r>
    </w:p>
    <w:p w:rsidR="00264D0D" w:rsidRDefault="00264D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Исковые требования П. удовлетворить частично.</w:t>
      </w:r>
    </w:p>
    <w:p w:rsidR="00264D0D" w:rsidRDefault="00264D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Взыскать ООО "Лайт вижн Интерактив" в пользу П. денежные средства в размере *** руб., пени в размере *** руб., расходы на адвоката по составлению претензии в размере *** руб., расходы на представителя в суде в размере *** руб., почтовые расходы в размере 55 руб. 41 коп., а также компенсацию морального вреда в размере *** руб., а всего *** руб. 41 коп.</w:t>
      </w:r>
      <w:proofErr w:type="gramEnd"/>
    </w:p>
    <w:p w:rsidR="00264D0D" w:rsidRDefault="00264D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Взыскать с ООО "Лайт вижн Интерактив" в доход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Москвы государственную пошлину в размере *** руб. 51 коп., а также штраф в размере *** руб. 50 коп.</w:t>
      </w:r>
    </w:p>
    <w:p w:rsidR="00264D0D" w:rsidRDefault="00264D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остальной части заявленных П. исковых требований отказать.</w:t>
      </w:r>
    </w:p>
    <w:p w:rsidR="00264D0D" w:rsidRDefault="00264D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Определением Черемушкинского районного суда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Москвы от 06.11.2012 г. решение мирового судьи судебного участка N 50 района Черемушки г. Москвы, исполняющего обязанности мирового судьи судебного участка N 48 района Черемушки г. Москвы от 18.06.2012 г. оставлено без изменения.</w:t>
      </w:r>
    </w:p>
    <w:p w:rsidR="00264D0D" w:rsidRDefault="00264D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кассационной жалобе представителя ООО "Лайт вижн Интерактив" Т.Н.М. ставится вопрос об отмене состоявшихся по делу судебных постановлений.</w:t>
      </w:r>
    </w:p>
    <w:p w:rsidR="00264D0D" w:rsidRDefault="00264D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06.02.2013 г. указанное гражданское дело истребовано из Черемушкинского районного суда г. Москвы для проверки в кассационном порядке. 18.03.2013 г. дело поступило в Московский городской суд.</w:t>
      </w:r>
    </w:p>
    <w:p w:rsidR="00264D0D" w:rsidRDefault="00264D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Основаниями для отмены или изменения судебных постановлений в кассационном порядке являются существенные нарушения норм материального права или норм процессуального права, которые повлияли на исход дела и без устранения которых невозможны восстановление и защита нарушенных прав, свобод и законных интересов, а также защита охраняемых законом публичных интересов (</w:t>
      </w:r>
      <w:hyperlink r:id="rId4" w:history="1">
        <w:r>
          <w:rPr>
            <w:rFonts w:ascii="Calibri" w:hAnsi="Calibri" w:cs="Calibri"/>
            <w:color w:val="0000FF"/>
          </w:rPr>
          <w:t>ст. 387</w:t>
        </w:r>
      </w:hyperlink>
      <w:r>
        <w:rPr>
          <w:rFonts w:ascii="Calibri" w:hAnsi="Calibri" w:cs="Calibri"/>
        </w:rPr>
        <w:t xml:space="preserve"> ГПК РФ).</w:t>
      </w:r>
    </w:p>
    <w:p w:rsidR="00264D0D" w:rsidRDefault="00264D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 рассмотрении данного дела такого характера нарушения были допущены судами первой и апелляционной инстанции.</w:t>
      </w:r>
    </w:p>
    <w:p w:rsidR="00264D0D" w:rsidRDefault="00264D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 материалов дела усматривается, чт</w:t>
      </w:r>
      <w:proofErr w:type="gramStart"/>
      <w:r>
        <w:rPr>
          <w:rFonts w:ascii="Calibri" w:hAnsi="Calibri" w:cs="Calibri"/>
        </w:rPr>
        <w:t>о ООО</w:t>
      </w:r>
      <w:proofErr w:type="gramEnd"/>
      <w:r>
        <w:rPr>
          <w:rFonts w:ascii="Calibri" w:hAnsi="Calibri" w:cs="Calibri"/>
        </w:rPr>
        <w:t xml:space="preserve"> "Лайт вижн Интерактив" является владельцем онлайновой интерактивной многопользовательской компьютерной игры "Total Influence", в которой большое количество игроков взаимодействует в виртуальном мире, размещенной на сайтах в сети Интернет (www.tionline.ru и прочих) организует проведение игры в соответствии с ее назначением, условиями и установленными правилами.</w:t>
      </w:r>
    </w:p>
    <w:p w:rsidR="00264D0D" w:rsidRDefault="00264D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Правила игры определены Пользовательским соглашением, которым предусмотрены санкции за нарушение правил игры, в том числе возможность блокирования аккаунта на определенный срок или бессрочно.</w:t>
      </w:r>
    </w:p>
    <w:p w:rsidR="00264D0D" w:rsidRDefault="00264D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игры позволяют пользователю произвести регистрацию учетной записи и играть без абонентской платы, и внесения каких-либо иных платежей для участия, а также продвижения в игровом процессе. Платные сервис</w:t>
      </w:r>
      <w:proofErr w:type="gramStart"/>
      <w:r>
        <w:rPr>
          <w:rFonts w:ascii="Calibri" w:hAnsi="Calibri" w:cs="Calibri"/>
        </w:rPr>
        <w:t>ы ООО</w:t>
      </w:r>
      <w:proofErr w:type="gramEnd"/>
      <w:r>
        <w:rPr>
          <w:rFonts w:ascii="Calibri" w:hAnsi="Calibri" w:cs="Calibri"/>
        </w:rPr>
        <w:t xml:space="preserve"> "Лайт вижн Интерактив" предназначены для получения дополнительных преимуществ и привилегий в игре, служат для облегчения игрового процесса.</w:t>
      </w:r>
    </w:p>
    <w:p w:rsidR="00264D0D" w:rsidRDefault="00264D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Судом установлено, что между П. </w:t>
      </w:r>
      <w:proofErr w:type="gramStart"/>
      <w:r>
        <w:rPr>
          <w:rFonts w:ascii="Calibri" w:hAnsi="Calibri" w:cs="Calibri"/>
        </w:rPr>
        <w:t>и ООО</w:t>
      </w:r>
      <w:proofErr w:type="gramEnd"/>
      <w:r>
        <w:rPr>
          <w:rFonts w:ascii="Calibri" w:hAnsi="Calibri" w:cs="Calibri"/>
        </w:rPr>
        <w:t xml:space="preserve"> "Лайт вижн Интерактив" заключено пользовательское соглашение на осуществление последним комплекса услуг и мероприятий развлекательного характера, направленных на организацию и сопровождение игрового процесса в сети Интернет. Названное соглашение было заключено путем прохождения процедуры регистрации по адресу http://www.tionline. Произведя регистрацию </w:t>
      </w:r>
      <w:proofErr w:type="gramStart"/>
      <w:r>
        <w:rPr>
          <w:rFonts w:ascii="Calibri" w:hAnsi="Calibri" w:cs="Calibri"/>
        </w:rPr>
        <w:t>игрового</w:t>
      </w:r>
      <w:proofErr w:type="gramEnd"/>
      <w:r>
        <w:rPr>
          <w:rFonts w:ascii="Calibri" w:hAnsi="Calibri" w:cs="Calibri"/>
        </w:rPr>
        <w:t xml:space="preserve"> аккаунта ***, истец подтвердил свое согласие заключить предложенное ответчиком пользовательское соглашение без каких-либо оговорок.</w:t>
      </w:r>
    </w:p>
    <w:p w:rsidR="00264D0D" w:rsidRDefault="00264D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п. 5, п. 22 Пользовательского соглашения администрация онлайновой игры вправе закрыть и (или) ограничить функциональность игры в любое удобное для администрации время без какого-либо предварительного уведомления игроков. Соглашение и правила игры могут быть изменены администрацией игры без какого-либо уведомления. Проверка правил игры, на предмет их изменения администрацией, является обязанностью игрока.</w:t>
      </w:r>
    </w:p>
    <w:p w:rsidR="00264D0D" w:rsidRDefault="00264D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 времени регистрации игрового аккаунта *** правила указанной игры подвергались администратором изменению, в процессе игр</w:t>
      </w:r>
      <w:proofErr w:type="gramStart"/>
      <w:r>
        <w:rPr>
          <w:rFonts w:ascii="Calibri" w:hAnsi="Calibri" w:cs="Calibri"/>
        </w:rPr>
        <w:t>ы ООО</w:t>
      </w:r>
      <w:proofErr w:type="gramEnd"/>
      <w:r>
        <w:rPr>
          <w:rFonts w:ascii="Calibri" w:hAnsi="Calibri" w:cs="Calibri"/>
        </w:rPr>
        <w:t xml:space="preserve"> "Лайт вижн Интерактив" производилось блокирование игрового аккаунта П.</w:t>
      </w:r>
    </w:p>
    <w:p w:rsidR="00264D0D" w:rsidRDefault="00264D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решении вопроса о частичном удовлетворении исковых требований, мировой судья исходил из того, что возникшие между сторонами отношения регулируются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от 07.02.1992 г. N 2300-1 "О защите прав потребителей".</w:t>
      </w:r>
    </w:p>
    <w:p w:rsidR="00264D0D" w:rsidRDefault="00264D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Проверяя законность решения мирового судьи, суд апелляционной инстанции не усмотрел оснований для его отмены.</w:t>
      </w:r>
    </w:p>
    <w:p w:rsidR="00264D0D" w:rsidRDefault="00264D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Однако оспариваемые судебные постановления приняты без учета требований </w:t>
      </w:r>
      <w:hyperlink r:id="rId6" w:history="1">
        <w:r>
          <w:rPr>
            <w:rFonts w:ascii="Calibri" w:hAnsi="Calibri" w:cs="Calibri"/>
            <w:color w:val="0000FF"/>
          </w:rPr>
          <w:t>ст. 1</w:t>
        </w:r>
      </w:hyperlink>
      <w:r>
        <w:rPr>
          <w:rFonts w:ascii="Calibri" w:hAnsi="Calibri" w:cs="Calibri"/>
        </w:rPr>
        <w:t xml:space="preserve"> Закона Российской Федерации от 07.02.1992 г. N 2300-1 "О защите прав потребителей" о том, что отношения в области защиты прав потребителей регулируются Гражданским </w:t>
      </w:r>
      <w:hyperlink r:id="rId7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настоящим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, другими федеральными законами и принимаемыми в соответствии с ними иными нормативными правовыми актами Российской Федерации.</w:t>
      </w:r>
      <w:proofErr w:type="gramEnd"/>
    </w:p>
    <w:p w:rsidR="00264D0D" w:rsidRDefault="00264D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Из </w:t>
      </w:r>
      <w:hyperlink r:id="rId9" w:history="1">
        <w:r>
          <w:rPr>
            <w:rFonts w:ascii="Calibri" w:hAnsi="Calibri" w:cs="Calibri"/>
            <w:color w:val="0000FF"/>
          </w:rPr>
          <w:t>пункта 2</w:t>
        </w:r>
      </w:hyperlink>
      <w:r>
        <w:rPr>
          <w:rFonts w:ascii="Calibri" w:hAnsi="Calibri" w:cs="Calibri"/>
        </w:rPr>
        <w:t xml:space="preserve"> Постановления Пленума Верховного Суда РФ от 28.06.2012 г. N 17 "О рассмотрении судами гражданских дел по спорам о защите прав потребителей" следует, что если отдельные виды отношений с участием потребителей регулируются и специальными законами Российской Федерации, содержащими нормы гражданского права (например, договор участия в долевом строительстве, договор страхования, как личного, так и имущественного, договор банковского вклада, договор</w:t>
      </w:r>
      <w:proofErr w:type="gramEnd"/>
      <w:r>
        <w:rPr>
          <w:rFonts w:ascii="Calibri" w:hAnsi="Calibri" w:cs="Calibri"/>
        </w:rPr>
        <w:t xml:space="preserve"> перевозки, договор энергоснабжения), то к отношениям, возникающим из таких договоров, </w:t>
      </w:r>
      <w:hyperlink r:id="rId1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 защите прав потребителей применяется в части, не урегулированной специальными законами.</w:t>
      </w:r>
    </w:p>
    <w:p w:rsidR="00264D0D" w:rsidRDefault="00264D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смыслу приведенных выше требований </w:t>
      </w:r>
      <w:hyperlink r:id="rId1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и разъяснений Пленума Верховного Суда РФ гражданско-правовые отношения регулируются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РФ "О защите прав потребителей" лишь в части, не урегулированной Гражданским </w:t>
      </w:r>
      <w:hyperlink r:id="rId13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РФ и иными специальными законами, содержащими нормы гражданского права.</w:t>
      </w:r>
    </w:p>
    <w:p w:rsidR="00264D0D" w:rsidRDefault="00264D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Согласно </w:t>
      </w:r>
      <w:hyperlink r:id="rId14" w:history="1">
        <w:r>
          <w:rPr>
            <w:rFonts w:ascii="Calibri" w:hAnsi="Calibri" w:cs="Calibri"/>
            <w:color w:val="0000FF"/>
          </w:rPr>
          <w:t>ст. 1062</w:t>
        </w:r>
      </w:hyperlink>
      <w:r>
        <w:rPr>
          <w:rFonts w:ascii="Calibri" w:hAnsi="Calibri" w:cs="Calibri"/>
        </w:rPr>
        <w:t xml:space="preserve"> ГК РФ требования граждан и юридических лиц, связанные с организацией игр и пари или с участием в них, не подлежат судебной защите, за исключением требований лиц, принявших участие в играх или пари под влиянием обмана, насилия, угрозы или злонамеренного </w:t>
      </w:r>
      <w:r>
        <w:rPr>
          <w:rFonts w:ascii="Calibri" w:hAnsi="Calibri" w:cs="Calibri"/>
        </w:rPr>
        <w:lastRenderedPageBreak/>
        <w:t xml:space="preserve">соглашения их представителя с организатором игр или пари, а также требований, указанных в </w:t>
      </w:r>
      <w:hyperlink r:id="rId15" w:history="1">
        <w:r>
          <w:rPr>
            <w:rFonts w:ascii="Calibri" w:hAnsi="Calibri" w:cs="Calibri"/>
            <w:color w:val="0000FF"/>
          </w:rPr>
          <w:t>пункте 5 статьи 1063</w:t>
        </w:r>
      </w:hyperlink>
      <w:r>
        <w:rPr>
          <w:rFonts w:ascii="Calibri" w:hAnsi="Calibri" w:cs="Calibri"/>
        </w:rPr>
        <w:t xml:space="preserve"> настоящего</w:t>
      </w:r>
      <w:proofErr w:type="gramEnd"/>
      <w:r>
        <w:rPr>
          <w:rFonts w:ascii="Calibri" w:hAnsi="Calibri" w:cs="Calibri"/>
        </w:rPr>
        <w:t xml:space="preserve"> Кодекса.</w:t>
      </w:r>
    </w:p>
    <w:p w:rsidR="00264D0D" w:rsidRDefault="00264D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информации ответчика блокирование аккаунта истца администратором игры производилось по причине нарушения П. правил игры. По утверждению истца каких-либо нарушений игрового процесса он не допускал.</w:t>
      </w:r>
    </w:p>
    <w:p w:rsidR="00264D0D" w:rsidRDefault="00264D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Анализ возникших между сторонами правоотношений, приведенных выше требований Закона, условий Пользовательского соглашения позволяет сделать вывод о том, что наличие либо отсутствие в действиях пользователя нарушения правил игры относится к организации игрового процесса, в </w:t>
      </w:r>
      <w:proofErr w:type="gramStart"/>
      <w:r>
        <w:rPr>
          <w:rFonts w:ascii="Calibri" w:hAnsi="Calibri" w:cs="Calibri"/>
        </w:rPr>
        <w:t>связи</w:t>
      </w:r>
      <w:proofErr w:type="gramEnd"/>
      <w:r>
        <w:rPr>
          <w:rFonts w:ascii="Calibri" w:hAnsi="Calibri" w:cs="Calibri"/>
        </w:rPr>
        <w:t xml:space="preserve"> с чем заявленные П. исковые требования, как связанные с участием в игре, в силу </w:t>
      </w:r>
      <w:hyperlink r:id="rId16" w:history="1">
        <w:r>
          <w:rPr>
            <w:rFonts w:ascii="Calibri" w:hAnsi="Calibri" w:cs="Calibri"/>
            <w:color w:val="0000FF"/>
          </w:rPr>
          <w:t>п. 1 ст. 1062</w:t>
        </w:r>
      </w:hyperlink>
      <w:r>
        <w:rPr>
          <w:rFonts w:ascii="Calibri" w:hAnsi="Calibri" w:cs="Calibri"/>
        </w:rPr>
        <w:t xml:space="preserve"> ГК РФ судебной защите не подлежат.</w:t>
      </w:r>
    </w:p>
    <w:p w:rsidR="00264D0D" w:rsidRDefault="00264D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Необходимо также отметить, что заключенное между сторонами Пользовательское соглашение не содержит условия о выплате пользователю игры вознаграждения, участие в игре определенным периодом не ограничено и является бесплатным.</w:t>
      </w:r>
    </w:p>
    <w:p w:rsidR="00264D0D" w:rsidRDefault="00264D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Исходя из обстоятельств дела, а также доводов кассационной жалобы, которые заслуживают внимания, гражданское дело вместе с настоящим определением надлежит направить для рассмотрения в судебном заседании суда кассационной инстанции.</w:t>
      </w:r>
    </w:p>
    <w:p w:rsidR="00264D0D" w:rsidRDefault="00264D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изложенного, руководствуясь </w:t>
      </w:r>
      <w:hyperlink r:id="rId17" w:history="1">
        <w:r>
          <w:rPr>
            <w:rFonts w:ascii="Calibri" w:hAnsi="Calibri" w:cs="Calibri"/>
            <w:color w:val="0000FF"/>
          </w:rPr>
          <w:t>п. 2 ч. 2 ст. 381</w:t>
        </w:r>
      </w:hyperlink>
      <w:r>
        <w:rPr>
          <w:rFonts w:ascii="Calibri" w:hAnsi="Calibri" w:cs="Calibri"/>
        </w:rPr>
        <w:t xml:space="preserve">, </w:t>
      </w:r>
      <w:hyperlink r:id="rId18" w:history="1">
        <w:r>
          <w:rPr>
            <w:rFonts w:ascii="Calibri" w:hAnsi="Calibri" w:cs="Calibri"/>
            <w:color w:val="0000FF"/>
          </w:rPr>
          <w:t>ст. 384</w:t>
        </w:r>
      </w:hyperlink>
      <w:r>
        <w:rPr>
          <w:rFonts w:ascii="Calibri" w:hAnsi="Calibri" w:cs="Calibri"/>
        </w:rPr>
        <w:t xml:space="preserve"> ГПК РФ,</w:t>
      </w:r>
    </w:p>
    <w:p w:rsidR="00264D0D" w:rsidRDefault="00264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4D0D" w:rsidRDefault="0026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определил:</w:t>
      </w:r>
    </w:p>
    <w:p w:rsidR="00264D0D" w:rsidRDefault="00264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4D0D" w:rsidRDefault="00264D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кассационную жалобу представителя ООО "Лайт вижн Интерактив" Т.Н.М. на решение мирового судьи судебного участка N 50 района Черемушки г. Москвы, исполняющего обязанности мирового судьи судебного участка N 48 района Черемушки г. Москвы от 18.06.2012 г. и определение Черемушкинского районного суда г. Москвы от 06.11.2012 г. с гражданским делом по иску П. к ООО "Лайт вижн Интерактив" о взыскании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денежных средств, пени, расходов, штрафа, компенсации морального вреда - передать о взыскании денежных средств, пени, расходов, штрафа, компенсации морального вреда.</w:t>
      </w:r>
      <w:proofErr w:type="gramEnd"/>
    </w:p>
    <w:p w:rsidR="00264D0D" w:rsidRDefault="00264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4D0D" w:rsidRDefault="00264D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Судья</w:t>
      </w:r>
    </w:p>
    <w:p w:rsidR="00264D0D" w:rsidRDefault="00264D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Московского городского суда</w:t>
      </w:r>
    </w:p>
    <w:p w:rsidR="00264D0D" w:rsidRDefault="00264D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А.А.КУЧЕРЯВЕНКО</w:t>
      </w:r>
    </w:p>
    <w:p w:rsidR="00264D0D" w:rsidRDefault="00264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4D0D" w:rsidRDefault="00264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4D0D" w:rsidRDefault="00264D0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36E60" w:rsidRDefault="00B36E60"/>
    <w:sectPr w:rsidR="00B36E60" w:rsidSect="003F6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64D0D"/>
    <w:rsid w:val="00264D0D"/>
    <w:rsid w:val="00B36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03F34495561863C3F77CEADF3DF49EDC94AE4C6BFABC633473D65384V0f2J" TargetMode="External"/><Relationship Id="rId13" Type="http://schemas.openxmlformats.org/officeDocument/2006/relationships/hyperlink" Target="consultantplus://offline/ref=F703F34495561863C3F77CEADF3DF49EDC95AD426AFFBC633473D65384V0f2J" TargetMode="External"/><Relationship Id="rId18" Type="http://schemas.openxmlformats.org/officeDocument/2006/relationships/hyperlink" Target="consultantplus://offline/ref=F703F34495561863C3F77CEADF3DF49EDC93AA4E6EF5BC633473D653840229CC5D7FEA809BVDf9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703F34495561863C3F77CEADF3DF49EDC95AD426AFFBC633473D65384V0f2J" TargetMode="External"/><Relationship Id="rId12" Type="http://schemas.openxmlformats.org/officeDocument/2006/relationships/hyperlink" Target="consultantplus://offline/ref=F703F34495561863C3F77CEADF3DF49EDC94AE4C6BFABC633473D65384V0f2J" TargetMode="External"/><Relationship Id="rId17" Type="http://schemas.openxmlformats.org/officeDocument/2006/relationships/hyperlink" Target="consultantplus://offline/ref=F703F34495561863C3F77CEADF3DF49EDC93AA4E6EF5BC633473D653840229CC5D7FEA809AVDfD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703F34495561863C3F77CEADF3DF49EDC95AD486FF9BC633473D653840229CC5D7FEA829EDDFA1BV4f9J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03F34495561863C3F77CEADF3DF49EDC94AE4C6BFABC633473D653840229CC5D7FEA829EDFF212V4f9J" TargetMode="External"/><Relationship Id="rId11" Type="http://schemas.openxmlformats.org/officeDocument/2006/relationships/hyperlink" Target="consultantplus://offline/ref=F703F34495561863C3F77CEADF3DF49EDC94AE4C6BFABC633473D65384V0f2J" TargetMode="External"/><Relationship Id="rId5" Type="http://schemas.openxmlformats.org/officeDocument/2006/relationships/hyperlink" Target="consultantplus://offline/ref=F703F34495561863C3F77CEADF3DF49EDC94AE4C6BFABC633473D65384V0f2J" TargetMode="External"/><Relationship Id="rId15" Type="http://schemas.openxmlformats.org/officeDocument/2006/relationships/hyperlink" Target="consultantplus://offline/ref=F703F34495561863C3F77CEADF3DF49EDC95AD486FF9BC633473D653840229CC5D7FEA829EDDF413V4fDJ" TargetMode="External"/><Relationship Id="rId10" Type="http://schemas.openxmlformats.org/officeDocument/2006/relationships/hyperlink" Target="consultantplus://offline/ref=F703F34495561863C3F77CEADF3DF49EDC94AE4C6BFABC633473D65384V0f2J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F703F34495561863C3F77CEADF3DF49EDC93AA4E6EF5BC633473D653840229CC5D7FEA8096VDfBJ" TargetMode="External"/><Relationship Id="rId9" Type="http://schemas.openxmlformats.org/officeDocument/2006/relationships/hyperlink" Target="consultantplus://offline/ref=F703F34495561863C3F77CEADF3DF49EDC94AE4262F8BC633473D653840229CC5D7FEA829EDFF213V4f6J" TargetMode="External"/><Relationship Id="rId14" Type="http://schemas.openxmlformats.org/officeDocument/2006/relationships/hyperlink" Target="consultantplus://offline/ref=F703F34495561863C3F77CEADF3DF49EDC95AD486FF9BC633473D653840229CC5D7FEA829EDDF71AV4f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1699</Words>
  <Characters>9688</Characters>
  <Application>Microsoft Office Word</Application>
  <DocSecurity>0</DocSecurity>
  <Lines>80</Lines>
  <Paragraphs>22</Paragraphs>
  <ScaleCrop>false</ScaleCrop>
  <Company>Администрация ГО город Рыбинск</Company>
  <LinksUpToDate>false</LinksUpToDate>
  <CharactersWithSpaces>11365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pugacheva</dc:creator>
  <cp:keywords/>
  <dc:description/>
  <cp:lastModifiedBy>pugacheva</cp:lastModifiedBy>
  <cp:revision>1</cp:revision>
  <dcterms:created xsi:type="dcterms:W3CDTF">2013-06-18T09:31:00Z</dcterms:created>
  <dcterms:modified xsi:type="dcterms:W3CDTF">2013-06-18T09:32:00Z</dcterms:modified>
</cp:coreProperties>
</file>